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9"/>
        <w:gridCol w:w="979"/>
        <w:gridCol w:w="10"/>
        <w:gridCol w:w="429"/>
        <w:gridCol w:w="211"/>
        <w:gridCol w:w="236"/>
        <w:gridCol w:w="116"/>
        <w:gridCol w:w="712"/>
        <w:gridCol w:w="284"/>
        <w:gridCol w:w="421"/>
        <w:gridCol w:w="713"/>
        <w:gridCol w:w="264"/>
        <w:gridCol w:w="154"/>
        <w:gridCol w:w="291"/>
        <w:gridCol w:w="283"/>
        <w:gridCol w:w="265"/>
        <w:gridCol w:w="18"/>
        <w:gridCol w:w="851"/>
        <w:gridCol w:w="142"/>
        <w:gridCol w:w="417"/>
        <w:gridCol w:w="150"/>
        <w:gridCol w:w="283"/>
        <w:gridCol w:w="284"/>
        <w:gridCol w:w="417"/>
        <w:gridCol w:w="249"/>
        <w:gridCol w:w="468"/>
        <w:gridCol w:w="416"/>
        <w:gridCol w:w="153"/>
        <w:gridCol w:w="423"/>
        <w:gridCol w:w="292"/>
      </w:tblGrid>
      <w:tr w:rsidR="009E67FC" w:rsidRPr="00000672" w14:paraId="15424C42" w14:textId="77777777" w:rsidTr="00BB6C06">
        <w:tc>
          <w:tcPr>
            <w:tcW w:w="10176" w:type="dxa"/>
            <w:gridSpan w:val="31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</w:tcPr>
          <w:p w14:paraId="520497D9" w14:textId="77777777" w:rsidR="009E67FC" w:rsidRPr="00000672" w:rsidRDefault="00665426" w:rsidP="00DF1985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 w:val="16"/>
                <w:szCs w:val="16"/>
                <w:lang w:val="en-US"/>
              </w:rPr>
            </w:pPr>
            <w:r w:rsidRPr="00000672">
              <w:rPr>
                <w:rFonts w:ascii="Calibri" w:hAnsi="Calibri" w:cs="Calibri"/>
              </w:rPr>
              <w:br w:type="page"/>
            </w:r>
          </w:p>
        </w:tc>
      </w:tr>
      <w:tr w:rsidR="009E67FC" w:rsidRPr="00000672" w14:paraId="48386E3F" w14:textId="77777777" w:rsidTr="00BB6C06">
        <w:tc>
          <w:tcPr>
            <w:tcW w:w="1224" w:type="dxa"/>
            <w:gridSpan w:val="3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14:paraId="2B742D16" w14:textId="77777777" w:rsidR="009E67FC" w:rsidRPr="00000672" w:rsidRDefault="009E67FC" w:rsidP="00DF1985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b/>
                <w:spacing w:val="-2"/>
                <w:sz w:val="28"/>
                <w:szCs w:val="28"/>
                <w:lang w:val="en-US"/>
              </w:rPr>
            </w:pPr>
            <w:r w:rsidRPr="00000672">
              <w:rPr>
                <w:rFonts w:ascii="Calibri" w:hAnsi="Calibri" w:cs="Calibri"/>
                <w:b/>
                <w:spacing w:val="-2"/>
                <w:sz w:val="28"/>
                <w:szCs w:val="28"/>
                <w:lang w:val="en-US"/>
              </w:rPr>
              <w:t>Title</w:t>
            </w:r>
          </w:p>
        </w:tc>
        <w:tc>
          <w:tcPr>
            <w:tcW w:w="8952" w:type="dxa"/>
            <w:gridSpan w:val="28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14:paraId="22F265CF" w14:textId="77777777" w:rsidR="009E67FC" w:rsidRPr="00000672" w:rsidRDefault="00C549C1" w:rsidP="00B42E52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b/>
                <w:spacing w:val="-2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pacing w:val="-2"/>
                <w:sz w:val="28"/>
                <w:szCs w:val="28"/>
                <w:lang w:val="en-US"/>
              </w:rPr>
              <w:t>Equity Analysis</w:t>
            </w:r>
          </w:p>
        </w:tc>
      </w:tr>
      <w:tr w:rsidR="003D3DD0" w:rsidRPr="00000672" w14:paraId="1D696FE9" w14:textId="77777777" w:rsidTr="00BB6C06">
        <w:tc>
          <w:tcPr>
            <w:tcW w:w="1224" w:type="dxa"/>
            <w:gridSpan w:val="3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14:paraId="509C9059" w14:textId="77777777" w:rsidR="003D3DD0" w:rsidRPr="00000672" w:rsidRDefault="003D3DD0" w:rsidP="00DF1985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pacing w:val="-2"/>
                <w:sz w:val="24"/>
                <w:lang w:val="en-US"/>
              </w:rPr>
            </w:pPr>
            <w:r w:rsidRPr="00000672">
              <w:rPr>
                <w:rFonts w:ascii="Calibri" w:hAnsi="Calibri" w:cs="Calibri"/>
                <w:b/>
                <w:spacing w:val="-2"/>
                <w:sz w:val="24"/>
                <w:lang w:val="en-US"/>
              </w:rPr>
              <w:t>Lecturer</w:t>
            </w:r>
          </w:p>
        </w:tc>
        <w:tc>
          <w:tcPr>
            <w:tcW w:w="33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15A8172" w14:textId="1ED0C9A9" w:rsidR="003D3DD0" w:rsidRPr="00000672" w:rsidRDefault="00760075" w:rsidP="00EB547B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pacing w:val="-2"/>
                <w:sz w:val="24"/>
                <w:lang w:val="en-US"/>
              </w:rPr>
            </w:pPr>
            <w:r>
              <w:rPr>
                <w:rFonts w:ascii="Calibri" w:hAnsi="Calibri" w:cs="Calibri"/>
                <w:b/>
                <w:spacing w:val="-2"/>
                <w:sz w:val="24"/>
                <w:lang w:val="en-US"/>
              </w:rPr>
              <w:t>Dimitris Andriosopoulos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24C776" w14:textId="6A7FF852" w:rsidR="003D3DD0" w:rsidRPr="00000672" w:rsidRDefault="003D3DD0" w:rsidP="00DF1985">
            <w:pPr>
              <w:tabs>
                <w:tab w:val="left" w:pos="-720"/>
              </w:tabs>
              <w:suppressAutoHyphens/>
              <w:jc w:val="right"/>
              <w:rPr>
                <w:rFonts w:ascii="Calibri" w:hAnsi="Calibri" w:cs="Calibri"/>
                <w:spacing w:val="-2"/>
                <w:sz w:val="24"/>
                <w:lang w:val="en-US"/>
              </w:rPr>
            </w:pPr>
          </w:p>
        </w:tc>
        <w:tc>
          <w:tcPr>
            <w:tcW w:w="4563" w:type="dxa"/>
            <w:gridSpan w:val="14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14:paraId="2604B390" w14:textId="4A66431F" w:rsidR="003D3DD0" w:rsidRPr="005935FD" w:rsidRDefault="003D3DD0" w:rsidP="00EB547B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  <w:sz w:val="24"/>
                <w:lang w:val="en-US"/>
              </w:rPr>
            </w:pPr>
          </w:p>
        </w:tc>
      </w:tr>
      <w:tr w:rsidR="003D3DD0" w:rsidRPr="00000672" w14:paraId="4CF75F26" w14:textId="77777777" w:rsidTr="00BB6C06">
        <w:tc>
          <w:tcPr>
            <w:tcW w:w="10176" w:type="dxa"/>
            <w:gridSpan w:val="31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</w:tcPr>
          <w:p w14:paraId="70F6F3E4" w14:textId="77777777" w:rsidR="003D3DD0" w:rsidRPr="005F746B" w:rsidRDefault="003D3DD0" w:rsidP="00DF1985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 w:val="10"/>
                <w:szCs w:val="10"/>
                <w:lang w:val="en-US"/>
              </w:rPr>
            </w:pPr>
          </w:p>
        </w:tc>
      </w:tr>
      <w:tr w:rsidR="003D3DD0" w:rsidRPr="00000672" w14:paraId="3F8903C4" w14:textId="77777777" w:rsidTr="00BB6C06">
        <w:tc>
          <w:tcPr>
            <w:tcW w:w="245" w:type="dxa"/>
            <w:gridSpan w:val="2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14:paraId="490A0F3E" w14:textId="77777777" w:rsidR="003D3DD0" w:rsidRPr="00000672" w:rsidRDefault="003D3DD0" w:rsidP="003066F2">
            <w:pPr>
              <w:tabs>
                <w:tab w:val="left" w:pos="-720"/>
              </w:tabs>
              <w:suppressAutoHyphens/>
              <w:jc w:val="right"/>
              <w:rPr>
                <w:rFonts w:ascii="Calibri" w:hAnsi="Calibri" w:cs="Calibri"/>
                <w:spacing w:val="-2"/>
                <w:sz w:val="24"/>
                <w:lang w:val="en-US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F7A095" w14:textId="77777777" w:rsidR="003D3DD0" w:rsidRPr="00000672" w:rsidRDefault="003D3DD0" w:rsidP="003066F2">
            <w:pPr>
              <w:tabs>
                <w:tab w:val="left" w:pos="-720"/>
              </w:tabs>
              <w:suppressAutoHyphens/>
              <w:jc w:val="right"/>
              <w:rPr>
                <w:rFonts w:ascii="Calibri" w:hAnsi="Calibri" w:cs="Calibri"/>
                <w:spacing w:val="-2"/>
                <w:sz w:val="24"/>
                <w:lang w:val="en-US"/>
              </w:rPr>
            </w:pPr>
            <w:r w:rsidRPr="00000672">
              <w:rPr>
                <w:rFonts w:ascii="Calibri" w:hAnsi="Calibri" w:cs="Calibri"/>
                <w:spacing w:val="-2"/>
                <w:sz w:val="24"/>
                <w:lang w:val="en-US"/>
              </w:rPr>
              <w:t>Code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82C8D" w14:textId="77777777" w:rsidR="003D3DD0" w:rsidRPr="00000672" w:rsidRDefault="009C171E" w:rsidP="003066F2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 w:val="24"/>
                <w:lang w:val="en-US"/>
              </w:rPr>
            </w:pPr>
            <w:r>
              <w:rPr>
                <w:rFonts w:ascii="Calibri" w:hAnsi="Calibri" w:cs="Calibri"/>
                <w:spacing w:val="-2"/>
                <w:sz w:val="24"/>
                <w:lang w:val="en-US"/>
              </w:rPr>
              <w:t>AG93</w:t>
            </w:r>
            <w:r w:rsidR="00C549C1">
              <w:rPr>
                <w:rFonts w:ascii="Calibri" w:hAnsi="Calibri" w:cs="Calibri"/>
                <w:spacing w:val="-2"/>
                <w:sz w:val="24"/>
                <w:lang w:val="en-US"/>
              </w:rPr>
              <w:t>8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31EE73" w14:textId="77777777" w:rsidR="003D3DD0" w:rsidRPr="00000672" w:rsidRDefault="003D3DD0" w:rsidP="003066F2">
            <w:pPr>
              <w:tabs>
                <w:tab w:val="left" w:pos="-720"/>
              </w:tabs>
              <w:suppressAutoHyphens/>
              <w:jc w:val="right"/>
              <w:rPr>
                <w:rFonts w:ascii="Calibri" w:hAnsi="Calibri" w:cs="Calibri"/>
                <w:spacing w:val="-2"/>
                <w:sz w:val="24"/>
                <w:lang w:val="en-US"/>
              </w:rPr>
            </w:pPr>
            <w:r w:rsidRPr="00000672">
              <w:rPr>
                <w:rFonts w:ascii="Calibri" w:hAnsi="Calibri" w:cs="Calibri"/>
                <w:spacing w:val="-2"/>
                <w:sz w:val="24"/>
                <w:lang w:val="en-US"/>
              </w:rPr>
              <w:t>Semester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5615C" w14:textId="77777777" w:rsidR="003D3DD0" w:rsidRPr="00000672" w:rsidRDefault="00B42E52" w:rsidP="00D7192B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spacing w:val="-2"/>
                <w:sz w:val="24"/>
                <w:lang w:val="en-US"/>
              </w:rPr>
            </w:pPr>
            <w:r>
              <w:rPr>
                <w:rFonts w:ascii="Calibri" w:hAnsi="Calibri" w:cs="Calibri"/>
                <w:spacing w:val="-2"/>
                <w:sz w:val="24"/>
                <w:lang w:val="en-US"/>
              </w:rPr>
              <w:t>2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7AC4C702" w14:textId="77777777" w:rsidR="003D3DD0" w:rsidRPr="00000672" w:rsidRDefault="003D3DD0" w:rsidP="003066F2">
            <w:pPr>
              <w:tabs>
                <w:tab w:val="left" w:pos="-720"/>
              </w:tabs>
              <w:suppressAutoHyphens/>
              <w:jc w:val="right"/>
              <w:rPr>
                <w:rFonts w:ascii="Calibri" w:hAnsi="Calibri" w:cs="Calibri"/>
                <w:spacing w:val="-2"/>
                <w:sz w:val="24"/>
                <w:lang w:val="en-US"/>
              </w:rPr>
            </w:pPr>
            <w:r w:rsidRPr="00000672">
              <w:rPr>
                <w:rFonts w:ascii="Calibri" w:hAnsi="Calibri" w:cs="Calibri"/>
                <w:spacing w:val="-2"/>
                <w:sz w:val="24"/>
                <w:lang w:val="en-US"/>
              </w:rPr>
              <w:t>Weeks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8798" w14:textId="5029D43A" w:rsidR="003D3DD0" w:rsidRPr="00000672" w:rsidRDefault="00C549C1" w:rsidP="003066F2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spacing w:val="-2"/>
                <w:sz w:val="24"/>
                <w:lang w:val="en-US"/>
              </w:rPr>
            </w:pPr>
            <w:r>
              <w:rPr>
                <w:rFonts w:ascii="Calibri" w:hAnsi="Calibri" w:cs="Calibri"/>
                <w:spacing w:val="-2"/>
                <w:sz w:val="24"/>
                <w:lang w:val="en-US"/>
              </w:rPr>
              <w:t xml:space="preserve">1 – </w:t>
            </w:r>
            <w:r w:rsidR="0086108C">
              <w:rPr>
                <w:rFonts w:ascii="Calibri" w:hAnsi="Calibri" w:cs="Calibri"/>
                <w:spacing w:val="-2"/>
                <w:sz w:val="24"/>
                <w:lang w:val="en-US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0A45B368" w14:textId="77777777" w:rsidR="003D3DD0" w:rsidRPr="00000672" w:rsidRDefault="003D3DD0" w:rsidP="003066F2">
            <w:pPr>
              <w:tabs>
                <w:tab w:val="left" w:pos="-720"/>
              </w:tabs>
              <w:suppressAutoHyphens/>
              <w:jc w:val="right"/>
              <w:rPr>
                <w:rFonts w:ascii="Calibri" w:hAnsi="Calibri" w:cs="Calibri"/>
                <w:spacing w:val="-2"/>
                <w:sz w:val="24"/>
                <w:lang w:val="en-US"/>
              </w:rPr>
            </w:pPr>
            <w:r w:rsidRPr="00000672">
              <w:rPr>
                <w:rFonts w:ascii="Calibri" w:hAnsi="Calibri" w:cs="Calibri"/>
                <w:spacing w:val="-2"/>
                <w:sz w:val="24"/>
                <w:lang w:val="en-US"/>
              </w:rPr>
              <w:t>Credits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04073" w14:textId="77777777" w:rsidR="003D3DD0" w:rsidRPr="00000672" w:rsidRDefault="009C171E" w:rsidP="00D7192B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spacing w:val="-2"/>
                <w:sz w:val="24"/>
                <w:lang w:val="en-US"/>
              </w:rPr>
            </w:pPr>
            <w:r>
              <w:rPr>
                <w:rFonts w:ascii="Calibri" w:hAnsi="Calibri" w:cs="Calibri"/>
                <w:spacing w:val="-2"/>
                <w:sz w:val="24"/>
                <w:lang w:val="en-US"/>
              </w:rPr>
              <w:t>1</w:t>
            </w:r>
            <w:r w:rsidR="003D3DD0" w:rsidRPr="00000672">
              <w:rPr>
                <w:rFonts w:ascii="Calibri" w:hAnsi="Calibri" w:cs="Calibri"/>
                <w:spacing w:val="-2"/>
                <w:sz w:val="24"/>
                <w:lang w:val="en-US"/>
              </w:rPr>
              <w:t>0</w:t>
            </w:r>
          </w:p>
        </w:tc>
        <w:tc>
          <w:tcPr>
            <w:tcW w:w="868" w:type="dxa"/>
            <w:gridSpan w:val="3"/>
            <w:tcBorders>
              <w:top w:val="nil"/>
              <w:bottom w:val="nil"/>
              <w:right w:val="single" w:sz="24" w:space="0" w:color="000000"/>
            </w:tcBorders>
          </w:tcPr>
          <w:p w14:paraId="37B540F0" w14:textId="77777777" w:rsidR="003D3DD0" w:rsidRPr="00000672" w:rsidRDefault="003D3DD0" w:rsidP="003066F2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 w:val="24"/>
                <w:lang w:val="en-US"/>
              </w:rPr>
            </w:pPr>
          </w:p>
        </w:tc>
      </w:tr>
      <w:tr w:rsidR="003D3DD0" w:rsidRPr="00000672" w14:paraId="3E2994D9" w14:textId="77777777" w:rsidTr="00BB6C06">
        <w:tc>
          <w:tcPr>
            <w:tcW w:w="236" w:type="dxa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14:paraId="0662421C" w14:textId="77777777" w:rsidR="003D3DD0" w:rsidRPr="005F746B" w:rsidRDefault="003D3DD0" w:rsidP="00DF1985">
            <w:pPr>
              <w:tabs>
                <w:tab w:val="left" w:pos="-720"/>
              </w:tabs>
              <w:suppressAutoHyphens/>
              <w:jc w:val="right"/>
              <w:rPr>
                <w:rFonts w:ascii="Calibri" w:hAnsi="Calibri" w:cs="Calibri"/>
                <w:spacing w:val="-2"/>
                <w:sz w:val="10"/>
                <w:szCs w:val="10"/>
                <w:lang w:val="en-US"/>
              </w:rPr>
            </w:pPr>
          </w:p>
        </w:tc>
        <w:tc>
          <w:tcPr>
            <w:tcW w:w="9940" w:type="dxa"/>
            <w:gridSpan w:val="30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14:paraId="028EDFBA" w14:textId="77777777" w:rsidR="003D3DD0" w:rsidRPr="005F746B" w:rsidRDefault="003D3DD0" w:rsidP="00DF1985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 w:val="10"/>
                <w:szCs w:val="10"/>
                <w:lang w:val="en-US"/>
              </w:rPr>
            </w:pPr>
          </w:p>
        </w:tc>
      </w:tr>
      <w:tr w:rsidR="00C764AC" w:rsidRPr="00000672" w14:paraId="6D11B0B6" w14:textId="77777777" w:rsidTr="00C36C6D">
        <w:tc>
          <w:tcPr>
            <w:tcW w:w="236" w:type="dxa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14:paraId="5C401E1A" w14:textId="77777777" w:rsidR="003D3DD0" w:rsidRPr="00000672" w:rsidRDefault="003D3DD0" w:rsidP="00DF1985">
            <w:pPr>
              <w:tabs>
                <w:tab w:val="left" w:pos="-720"/>
              </w:tabs>
              <w:suppressAutoHyphens/>
              <w:jc w:val="right"/>
              <w:rPr>
                <w:rFonts w:ascii="Calibri" w:hAnsi="Calibri" w:cs="Calibri"/>
                <w:spacing w:val="-2"/>
                <w:sz w:val="24"/>
                <w:lang w:val="en-US"/>
              </w:rPr>
            </w:pPr>
          </w:p>
        </w:tc>
        <w:tc>
          <w:tcPr>
            <w:tcW w:w="1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CFB10D" w14:textId="77777777" w:rsidR="003D3DD0" w:rsidRPr="00000672" w:rsidRDefault="003D3DD0" w:rsidP="00DF1985">
            <w:pPr>
              <w:tabs>
                <w:tab w:val="left" w:pos="-720"/>
              </w:tabs>
              <w:suppressAutoHyphens/>
              <w:jc w:val="right"/>
              <w:rPr>
                <w:rFonts w:ascii="Calibri" w:hAnsi="Calibri" w:cs="Calibri"/>
                <w:b/>
                <w:spacing w:val="-2"/>
                <w:sz w:val="24"/>
                <w:lang w:val="en-US"/>
              </w:rPr>
            </w:pPr>
            <w:r w:rsidRPr="00000672">
              <w:rPr>
                <w:rFonts w:ascii="Calibri" w:hAnsi="Calibri" w:cs="Calibri"/>
                <w:b/>
                <w:spacing w:val="-2"/>
                <w:sz w:val="24"/>
                <w:lang w:val="en-US"/>
              </w:rPr>
              <w:t>Assessment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4C7FEE4" w14:textId="77777777" w:rsidR="003D3DD0" w:rsidRPr="00000672" w:rsidRDefault="003D3DD0" w:rsidP="00DF1985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 w:val="24"/>
                <w:lang w:val="en-US"/>
              </w:rPr>
            </w:pPr>
          </w:p>
        </w:tc>
        <w:tc>
          <w:tcPr>
            <w:tcW w:w="1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578A2906" w14:textId="77777777" w:rsidR="003D3DD0" w:rsidRPr="00000672" w:rsidRDefault="003D3DD0" w:rsidP="00DF1985">
            <w:pPr>
              <w:tabs>
                <w:tab w:val="left" w:pos="-720"/>
              </w:tabs>
              <w:suppressAutoHyphens/>
              <w:jc w:val="right"/>
              <w:rPr>
                <w:rFonts w:ascii="Calibri" w:hAnsi="Calibri" w:cs="Calibri"/>
                <w:spacing w:val="-2"/>
                <w:sz w:val="24"/>
                <w:lang w:val="en-US"/>
              </w:rPr>
            </w:pPr>
            <w:r w:rsidRPr="00000672">
              <w:rPr>
                <w:rFonts w:ascii="Calibri" w:hAnsi="Calibri" w:cs="Calibri"/>
                <w:spacing w:val="-2"/>
                <w:sz w:val="24"/>
                <w:lang w:val="en-US"/>
              </w:rPr>
              <w:t>Examination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54ADDC" w14:textId="0BED8571" w:rsidR="003D3DD0" w:rsidRPr="00000672" w:rsidRDefault="003D3DD0" w:rsidP="00DF198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9EB33A" w14:textId="77777777" w:rsidR="003D3DD0" w:rsidRPr="00000672" w:rsidRDefault="003D3DD0" w:rsidP="00DF198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5C4E9DE5" w14:textId="77777777" w:rsidR="003D3DD0" w:rsidRPr="00000672" w:rsidRDefault="003D3DD0" w:rsidP="00DF1985">
            <w:pPr>
              <w:tabs>
                <w:tab w:val="left" w:pos="-720"/>
              </w:tabs>
              <w:suppressAutoHyphens/>
              <w:jc w:val="right"/>
              <w:rPr>
                <w:rFonts w:ascii="Calibri" w:hAnsi="Calibri" w:cs="Calibri"/>
                <w:spacing w:val="-2"/>
                <w:sz w:val="24"/>
                <w:lang w:val="en-US"/>
              </w:rPr>
            </w:pPr>
            <w:r w:rsidRPr="00000672">
              <w:rPr>
                <w:rFonts w:ascii="Calibri" w:hAnsi="Calibri" w:cs="Calibri"/>
                <w:spacing w:val="-2"/>
                <w:sz w:val="24"/>
                <w:lang w:val="en-US"/>
              </w:rPr>
              <w:t>Coursework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F0C54A0" w14:textId="32250057" w:rsidR="003D3DD0" w:rsidRPr="00000672" w:rsidRDefault="00C36C6D" w:rsidP="00DF1985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 w:val="24"/>
                <w:lang w:val="en-US"/>
              </w:rPr>
            </w:pPr>
            <w:r>
              <w:rPr>
                <w:rFonts w:ascii="Calibri" w:hAnsi="Calibri" w:cs="Calibri"/>
                <w:spacing w:val="-2"/>
                <w:sz w:val="24"/>
                <w:lang w:val="en-US"/>
              </w:rPr>
              <w:t>70</w:t>
            </w:r>
            <w:r w:rsidR="00760075">
              <w:rPr>
                <w:rFonts w:ascii="Calibri" w:hAnsi="Calibri" w:cs="Calibri"/>
                <w:spacing w:val="-2"/>
                <w:sz w:val="24"/>
                <w:lang w:val="en-US"/>
              </w:rPr>
              <w:t>%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175053" w14:textId="77777777" w:rsidR="003D3DD0" w:rsidRPr="00000672" w:rsidRDefault="003D3DD0" w:rsidP="00DF1985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 w:val="24"/>
                <w:lang w:val="en-US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44713D98" w14:textId="77777777" w:rsidR="003D3DD0" w:rsidRPr="00000672" w:rsidRDefault="003D3DD0" w:rsidP="00DF1985">
            <w:pPr>
              <w:tabs>
                <w:tab w:val="left" w:pos="-720"/>
              </w:tabs>
              <w:suppressAutoHyphens/>
              <w:jc w:val="right"/>
              <w:rPr>
                <w:rFonts w:ascii="Calibri" w:hAnsi="Calibri" w:cs="Calibri"/>
                <w:spacing w:val="-2"/>
                <w:sz w:val="24"/>
                <w:lang w:val="en-US"/>
              </w:rPr>
            </w:pPr>
            <w:r w:rsidRPr="00000672">
              <w:rPr>
                <w:rFonts w:ascii="Calibri" w:hAnsi="Calibri" w:cs="Calibri"/>
                <w:spacing w:val="-2"/>
                <w:sz w:val="24"/>
                <w:lang w:val="en-US"/>
              </w:rPr>
              <w:t>Test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754C7F6" w14:textId="32F97AC3" w:rsidR="003D3DD0" w:rsidRPr="00000672" w:rsidRDefault="00C36C6D" w:rsidP="00DF198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30%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000000"/>
              <w:bottom w:val="nil"/>
              <w:right w:val="single" w:sz="24" w:space="0" w:color="000000"/>
            </w:tcBorders>
          </w:tcPr>
          <w:p w14:paraId="1A87F6BF" w14:textId="77777777" w:rsidR="003D3DD0" w:rsidRPr="00000672" w:rsidRDefault="003D3DD0" w:rsidP="00DF1985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 w:val="24"/>
                <w:lang w:val="en-US"/>
              </w:rPr>
            </w:pPr>
          </w:p>
        </w:tc>
      </w:tr>
      <w:tr w:rsidR="00BB6C06" w:rsidRPr="00B43951" w14:paraId="5677C166" w14:textId="77777777" w:rsidTr="00BB6C06">
        <w:tc>
          <w:tcPr>
            <w:tcW w:w="236" w:type="dxa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14:paraId="4529DC1D" w14:textId="77777777" w:rsidR="00BB6C06" w:rsidRPr="00B43951" w:rsidRDefault="00BB6C06" w:rsidP="00CF00CD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color w:val="000000"/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9940" w:type="dxa"/>
            <w:gridSpan w:val="30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14:paraId="71EE1A66" w14:textId="77777777" w:rsidR="00BB6C06" w:rsidRPr="00B43951" w:rsidRDefault="00BB6C06" w:rsidP="00CF00CD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color w:val="000000"/>
                <w:spacing w:val="-2"/>
                <w:sz w:val="16"/>
                <w:szCs w:val="16"/>
                <w:lang w:val="en-US"/>
              </w:rPr>
            </w:pPr>
          </w:p>
        </w:tc>
      </w:tr>
      <w:tr w:rsidR="00AA2BAA" w:rsidRPr="00B43951" w14:paraId="764CE85F" w14:textId="77777777" w:rsidTr="00833BBC">
        <w:tc>
          <w:tcPr>
            <w:tcW w:w="236" w:type="dxa"/>
            <w:tcBorders>
              <w:top w:val="nil"/>
              <w:left w:val="single" w:sz="24" w:space="0" w:color="000000"/>
              <w:bottom w:val="nil"/>
              <w:right w:val="single" w:sz="4" w:space="0" w:color="000000"/>
            </w:tcBorders>
          </w:tcPr>
          <w:p w14:paraId="4B435A1E" w14:textId="77777777" w:rsidR="00AA2BAA" w:rsidRPr="00B43951" w:rsidRDefault="00AA2BAA" w:rsidP="00CF00CD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color w:val="000000"/>
                <w:spacing w:val="-2"/>
                <w:sz w:val="24"/>
                <w:lang w:val="en-US"/>
              </w:rPr>
            </w:pP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51899" w14:textId="77777777" w:rsidR="00AA2BAA" w:rsidRPr="00B43951" w:rsidRDefault="00AA2BAA" w:rsidP="00CF00CD">
            <w:pPr>
              <w:tabs>
                <w:tab w:val="left" w:pos="-720"/>
              </w:tabs>
              <w:suppressAutoHyphens/>
              <w:jc w:val="right"/>
              <w:rPr>
                <w:rFonts w:ascii="Calibri" w:hAnsi="Calibri" w:cs="Calibri"/>
                <w:color w:val="000000"/>
                <w:spacing w:val="-2"/>
                <w:sz w:val="18"/>
                <w:szCs w:val="18"/>
                <w:lang w:val="en-US"/>
              </w:rPr>
            </w:pPr>
            <w:r w:rsidRPr="00B43951">
              <w:rPr>
                <w:rFonts w:ascii="Calibri" w:hAnsi="Calibri" w:cs="Calibri"/>
                <w:color w:val="000000"/>
                <w:spacing w:val="-2"/>
                <w:sz w:val="18"/>
                <w:szCs w:val="18"/>
                <w:lang w:val="en-US"/>
              </w:rPr>
              <w:t>Finance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ED8E67" w14:textId="77777777" w:rsidR="00AA2BAA" w:rsidRPr="00B43951" w:rsidRDefault="00AA2BAA" w:rsidP="00CF00CD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color w:val="000000"/>
                <w:spacing w:val="-2"/>
                <w:sz w:val="18"/>
                <w:szCs w:val="18"/>
                <w:lang w:val="en-US"/>
              </w:rPr>
            </w:pPr>
            <w:r w:rsidRPr="00B43951">
              <w:rPr>
                <w:rFonts w:ascii="Calibri" w:hAnsi="Calibri" w:cs="Calibri"/>
                <w:color w:val="000000"/>
                <w:spacing w:val="-2"/>
                <w:sz w:val="18"/>
                <w:szCs w:val="18"/>
                <w:lang w:val="en-US"/>
              </w:rPr>
              <w:t>Option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D0A1E" w14:textId="77777777" w:rsidR="00AA2BAA" w:rsidRPr="00B43951" w:rsidRDefault="00AA2BAA" w:rsidP="00CF00CD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color w:val="000000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F9EEC0" w14:textId="77777777" w:rsidR="00AA2BAA" w:rsidRPr="00B43951" w:rsidRDefault="00AA2BAA" w:rsidP="00CF00CD">
            <w:pPr>
              <w:tabs>
                <w:tab w:val="left" w:pos="-720"/>
              </w:tabs>
              <w:suppressAutoHyphens/>
              <w:jc w:val="right"/>
              <w:rPr>
                <w:rFonts w:ascii="Calibri" w:hAnsi="Calibri" w:cs="Calibri"/>
                <w:color w:val="000000"/>
                <w:spacing w:val="-2"/>
                <w:sz w:val="18"/>
                <w:szCs w:val="18"/>
                <w:lang w:val="en-US"/>
              </w:rPr>
            </w:pPr>
            <w:r w:rsidRPr="00B43951">
              <w:rPr>
                <w:rFonts w:ascii="Calibri" w:hAnsi="Calibri" w:cs="Calibri"/>
                <w:color w:val="000000"/>
                <w:spacing w:val="-2"/>
                <w:sz w:val="18"/>
                <w:szCs w:val="18"/>
                <w:lang w:val="en-US"/>
              </w:rPr>
              <w:t>Int. Banking &amp; Fin.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490B06" w14:textId="77777777" w:rsidR="00AA2BAA" w:rsidRPr="00B43951" w:rsidRDefault="00AA2BAA" w:rsidP="00CF00CD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color w:val="000000"/>
                <w:spacing w:val="-2"/>
                <w:sz w:val="18"/>
                <w:szCs w:val="18"/>
                <w:lang w:val="en-US"/>
              </w:rPr>
            </w:pPr>
            <w:r w:rsidRPr="00B43951">
              <w:rPr>
                <w:rFonts w:ascii="Calibri" w:hAnsi="Calibri" w:cs="Calibri"/>
                <w:color w:val="000000"/>
                <w:spacing w:val="-2"/>
                <w:sz w:val="18"/>
                <w:szCs w:val="18"/>
                <w:lang w:val="en-US"/>
              </w:rPr>
              <w:t>Option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8C5C4" w14:textId="77777777" w:rsidR="00AA2BAA" w:rsidRPr="00B43951" w:rsidRDefault="00AA2BAA" w:rsidP="00CF00CD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color w:val="000000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07A8DA" w14:textId="77777777" w:rsidR="00AA2BAA" w:rsidRPr="00B43951" w:rsidRDefault="00AA2BAA" w:rsidP="00CF00CD">
            <w:pPr>
              <w:tabs>
                <w:tab w:val="left" w:pos="-720"/>
              </w:tabs>
              <w:suppressAutoHyphens/>
              <w:jc w:val="right"/>
              <w:rPr>
                <w:rFonts w:ascii="Calibri" w:hAnsi="Calibri" w:cs="Calibri"/>
                <w:color w:val="000000"/>
                <w:spacing w:val="-2"/>
                <w:sz w:val="18"/>
                <w:szCs w:val="18"/>
                <w:lang w:val="en-US"/>
              </w:rPr>
            </w:pPr>
            <w:r w:rsidRPr="00B43951">
              <w:rPr>
                <w:rFonts w:ascii="Calibri" w:hAnsi="Calibri" w:cs="Calibri"/>
                <w:color w:val="000000"/>
                <w:spacing w:val="-2"/>
                <w:sz w:val="18"/>
                <w:szCs w:val="18"/>
                <w:lang w:val="en-US"/>
              </w:rPr>
              <w:t>Investment &amp; Fin.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E572F6" w14:textId="43894881" w:rsidR="00AA2BAA" w:rsidRPr="00B43951" w:rsidRDefault="00AA2BAA" w:rsidP="00CF00CD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color w:val="000000"/>
                <w:spacing w:val="-2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pacing w:val="-2"/>
                <w:sz w:val="18"/>
                <w:szCs w:val="18"/>
                <w:lang w:val="en-US"/>
              </w:rPr>
              <w:t>Core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810F2" w14:textId="77777777" w:rsidR="00AA2BAA" w:rsidRPr="00B43951" w:rsidRDefault="00AA2BAA" w:rsidP="00CF00CD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color w:val="000000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2EFBFE" w14:textId="77777777" w:rsidR="00AA2BAA" w:rsidRPr="00B43951" w:rsidRDefault="00AA2BAA" w:rsidP="00CF00CD">
            <w:pPr>
              <w:tabs>
                <w:tab w:val="left" w:pos="-720"/>
              </w:tabs>
              <w:suppressAutoHyphens/>
              <w:jc w:val="right"/>
              <w:rPr>
                <w:rFonts w:ascii="Calibri" w:hAnsi="Calibri" w:cs="Calibri"/>
                <w:color w:val="000000"/>
                <w:spacing w:val="-2"/>
                <w:sz w:val="18"/>
                <w:szCs w:val="18"/>
                <w:lang w:val="en-US"/>
              </w:rPr>
            </w:pPr>
            <w:r w:rsidRPr="00B43951">
              <w:rPr>
                <w:rFonts w:ascii="Calibri" w:hAnsi="Calibri" w:cs="Calibri"/>
                <w:color w:val="000000"/>
                <w:spacing w:val="-2"/>
                <w:sz w:val="18"/>
                <w:szCs w:val="18"/>
                <w:lang w:val="en-US"/>
              </w:rPr>
              <w:t>Int. Accounting &amp; Fin.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64DA3" w14:textId="7625DD02" w:rsidR="00AA2BAA" w:rsidRPr="00B43951" w:rsidRDefault="00AA2BAA" w:rsidP="00CF00CD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color w:val="000000"/>
                <w:spacing w:val="-2"/>
                <w:sz w:val="18"/>
                <w:szCs w:val="18"/>
                <w:lang w:val="en-US"/>
              </w:rPr>
            </w:pPr>
            <w:r w:rsidRPr="00B43951">
              <w:rPr>
                <w:rFonts w:ascii="Calibri" w:hAnsi="Calibri" w:cs="Calibri"/>
                <w:color w:val="000000"/>
                <w:spacing w:val="-2"/>
                <w:sz w:val="18"/>
                <w:szCs w:val="18"/>
                <w:lang w:val="en-US"/>
              </w:rPr>
              <w:t>Option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14:paraId="4F8D2EE5" w14:textId="77777777" w:rsidR="00AA2BAA" w:rsidRPr="00B43951" w:rsidRDefault="00AA2BAA" w:rsidP="00CF00CD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color w:val="000000"/>
                <w:spacing w:val="-2"/>
                <w:sz w:val="24"/>
                <w:lang w:val="en-US"/>
              </w:rPr>
            </w:pPr>
          </w:p>
        </w:tc>
      </w:tr>
      <w:tr w:rsidR="00BB6C06" w:rsidRPr="00B43951" w14:paraId="3E40AD71" w14:textId="77777777" w:rsidTr="00BB6C06">
        <w:tc>
          <w:tcPr>
            <w:tcW w:w="10176" w:type="dxa"/>
            <w:gridSpan w:val="31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F7B74E7" w14:textId="77777777" w:rsidR="00BB6C06" w:rsidRPr="00B43951" w:rsidRDefault="00BB6C06" w:rsidP="00CF00CD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color w:val="000000"/>
                <w:spacing w:val="-2"/>
                <w:sz w:val="16"/>
                <w:szCs w:val="16"/>
                <w:lang w:val="en-US"/>
              </w:rPr>
            </w:pPr>
          </w:p>
        </w:tc>
      </w:tr>
    </w:tbl>
    <w:p w14:paraId="3B6C4F45" w14:textId="77777777" w:rsidR="00BB6C06" w:rsidRPr="00000672" w:rsidRDefault="00BB6C06" w:rsidP="009E67FC">
      <w:pPr>
        <w:tabs>
          <w:tab w:val="left" w:pos="-720"/>
        </w:tabs>
        <w:suppressAutoHyphens/>
        <w:jc w:val="both"/>
        <w:rPr>
          <w:rFonts w:ascii="Calibri" w:hAnsi="Calibri" w:cs="Calibri"/>
          <w:b/>
          <w:spacing w:val="-2"/>
          <w:sz w:val="24"/>
          <w:lang w:val="en-US"/>
        </w:rPr>
      </w:pPr>
    </w:p>
    <w:p w14:paraId="7ECCEF88" w14:textId="77777777" w:rsidR="005709AA" w:rsidRPr="00000672" w:rsidRDefault="005709AA" w:rsidP="005709AA">
      <w:pPr>
        <w:pStyle w:val="Heading2"/>
        <w:rPr>
          <w:rFonts w:ascii="Calibri" w:hAnsi="Calibri" w:cs="Calibri"/>
          <w:spacing w:val="-2"/>
          <w:szCs w:val="24"/>
        </w:rPr>
      </w:pPr>
      <w:r w:rsidRPr="00000672">
        <w:rPr>
          <w:rFonts w:ascii="Calibri" w:hAnsi="Calibri" w:cs="Calibri"/>
          <w:spacing w:val="-2"/>
          <w:szCs w:val="24"/>
        </w:rPr>
        <w:t>CLASS AIMS</w:t>
      </w:r>
    </w:p>
    <w:p w14:paraId="51DF6739" w14:textId="157C1DEF" w:rsidR="00156957" w:rsidRDefault="00C549C1" w:rsidP="005709AA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bookmarkStart w:id="0" w:name="_Hlk74581889"/>
      <w:r w:rsidRPr="00C549C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Th</w:t>
      </w:r>
      <w:r w:rsidR="0015695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is module </w:t>
      </w:r>
      <w:r w:rsidR="001337D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focuses on equity valuation. The aim is to equip students with the knowledge and tools required for analysing the financial performance of firms and measuring their value. Students will be</w:t>
      </w:r>
      <w:r w:rsidR="00751B6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skilled in </w:t>
      </w:r>
      <w:r w:rsidR="001337D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reviewing financial statements, estimating and assessing financial ratios and relevant accounting and economic data, and use this data </w:t>
      </w:r>
      <w:r w:rsidR="0045513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for</w:t>
      </w:r>
      <w:r w:rsidR="001337D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making forecasts and perform equity valuations. In addition, the module will cover the theoretical background for each valuation method and their application with real life </w:t>
      </w:r>
      <w:r w:rsidR="0045513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examples</w:t>
      </w:r>
      <w:r w:rsidR="001337D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and case studies.</w:t>
      </w:r>
      <w:r w:rsidR="0045513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092A5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Also</w:t>
      </w:r>
      <w:r w:rsidR="0045513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 t</w:t>
      </w:r>
      <w:r w:rsidR="001337D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he module will </w:t>
      </w:r>
      <w:r w:rsidR="00751B6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examine the advantages and disadvantages of the main valuation models. </w:t>
      </w:r>
      <w:r w:rsidR="00092A5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Finally, the ultimate goal is for students to be able to perform and deliver and equity analysis report for any publicly listed firm.</w:t>
      </w:r>
    </w:p>
    <w:bookmarkEnd w:id="0"/>
    <w:p w14:paraId="17753174" w14:textId="77777777" w:rsidR="00C549C1" w:rsidRPr="00000672" w:rsidRDefault="00C549C1" w:rsidP="005709AA">
      <w:pPr>
        <w:tabs>
          <w:tab w:val="left" w:pos="-720"/>
        </w:tabs>
        <w:suppressAutoHyphens/>
        <w:jc w:val="both"/>
        <w:rPr>
          <w:rFonts w:ascii="Calibri" w:hAnsi="Calibri" w:cs="Calibri"/>
          <w:b/>
          <w:spacing w:val="-2"/>
          <w:sz w:val="16"/>
          <w:szCs w:val="16"/>
          <w:lang w:val="en-US"/>
        </w:rPr>
      </w:pPr>
    </w:p>
    <w:p w14:paraId="05F6E8D7" w14:textId="77777777" w:rsidR="005709AA" w:rsidRPr="00000672" w:rsidRDefault="005709AA" w:rsidP="005709AA">
      <w:pPr>
        <w:pStyle w:val="Heading2"/>
        <w:rPr>
          <w:rFonts w:ascii="Calibri" w:hAnsi="Calibri" w:cs="Calibri"/>
          <w:spacing w:val="-2"/>
          <w:szCs w:val="24"/>
        </w:rPr>
      </w:pPr>
      <w:r w:rsidRPr="00000672">
        <w:rPr>
          <w:rFonts w:ascii="Calibri" w:hAnsi="Calibri" w:cs="Calibri"/>
          <w:spacing w:val="-2"/>
          <w:szCs w:val="24"/>
        </w:rPr>
        <w:t>LEARNING OUTCOMES</w:t>
      </w:r>
    </w:p>
    <w:p w14:paraId="6C4F2E55" w14:textId="6311A140" w:rsidR="005709AA" w:rsidRPr="00000672" w:rsidRDefault="005709AA" w:rsidP="005709AA">
      <w:pPr>
        <w:jc w:val="both"/>
        <w:rPr>
          <w:rFonts w:ascii="Calibri" w:hAnsi="Calibri" w:cs="Calibri"/>
          <w:sz w:val="24"/>
          <w:szCs w:val="24"/>
        </w:rPr>
      </w:pPr>
      <w:r w:rsidRPr="00000672">
        <w:rPr>
          <w:rFonts w:ascii="Calibri" w:hAnsi="Calibri" w:cs="Calibri"/>
          <w:sz w:val="24"/>
          <w:szCs w:val="24"/>
        </w:rPr>
        <w:t xml:space="preserve">The class provides opportunities for students to develop and demonstrate </w:t>
      </w:r>
      <w:r w:rsidR="00455138">
        <w:rPr>
          <w:rFonts w:ascii="Calibri" w:hAnsi="Calibri" w:cs="Calibri"/>
          <w:sz w:val="24"/>
          <w:szCs w:val="24"/>
        </w:rPr>
        <w:t xml:space="preserve">their </w:t>
      </w:r>
      <w:r w:rsidRPr="00000672">
        <w:rPr>
          <w:rFonts w:ascii="Calibri" w:hAnsi="Calibri" w:cs="Calibri"/>
          <w:sz w:val="24"/>
          <w:szCs w:val="24"/>
        </w:rPr>
        <w:t>knowledge, understanding and skills in the following areas:</w:t>
      </w:r>
    </w:p>
    <w:p w14:paraId="34B175DB" w14:textId="77777777" w:rsidR="005709AA" w:rsidRPr="00000672" w:rsidRDefault="005709AA" w:rsidP="005709AA">
      <w:pPr>
        <w:numPr>
          <w:ilvl w:val="12"/>
          <w:numId w:val="0"/>
        </w:numPr>
        <w:rPr>
          <w:rFonts w:ascii="Calibri" w:hAnsi="Calibri" w:cs="Calibri"/>
          <w:b/>
          <w:sz w:val="24"/>
          <w:szCs w:val="24"/>
        </w:rPr>
      </w:pPr>
    </w:p>
    <w:p w14:paraId="17031985" w14:textId="77777777" w:rsidR="005709AA" w:rsidRPr="00000672" w:rsidRDefault="005709AA" w:rsidP="005709AA">
      <w:pPr>
        <w:numPr>
          <w:ilvl w:val="12"/>
          <w:numId w:val="0"/>
        </w:numPr>
        <w:rPr>
          <w:rFonts w:ascii="Calibri" w:hAnsi="Calibri" w:cs="Calibri"/>
          <w:b/>
          <w:sz w:val="24"/>
          <w:szCs w:val="24"/>
        </w:rPr>
      </w:pPr>
      <w:proofErr w:type="spellStart"/>
      <w:r w:rsidRPr="00000672">
        <w:rPr>
          <w:rFonts w:ascii="Calibri" w:hAnsi="Calibri" w:cs="Calibri"/>
          <w:b/>
          <w:sz w:val="24"/>
          <w:szCs w:val="24"/>
        </w:rPr>
        <w:t>i</w:t>
      </w:r>
      <w:proofErr w:type="spellEnd"/>
      <w:r w:rsidRPr="00000672">
        <w:rPr>
          <w:rFonts w:ascii="Calibri" w:hAnsi="Calibri" w:cs="Calibri"/>
          <w:b/>
          <w:sz w:val="24"/>
          <w:szCs w:val="24"/>
        </w:rPr>
        <w:t>)</w:t>
      </w:r>
      <w:r w:rsidRPr="00000672">
        <w:rPr>
          <w:rFonts w:ascii="Calibri" w:hAnsi="Calibri" w:cs="Calibri"/>
          <w:b/>
          <w:sz w:val="24"/>
          <w:szCs w:val="24"/>
        </w:rPr>
        <w:tab/>
        <w:t xml:space="preserve">Knowledge Based Outcomes: </w:t>
      </w:r>
    </w:p>
    <w:p w14:paraId="6CF6B750" w14:textId="77777777" w:rsidR="005709AA" w:rsidRPr="00000672" w:rsidRDefault="005709AA" w:rsidP="005709AA">
      <w:pPr>
        <w:numPr>
          <w:ilvl w:val="12"/>
          <w:numId w:val="0"/>
        </w:numPr>
        <w:ind w:left="720"/>
        <w:jc w:val="both"/>
        <w:rPr>
          <w:rFonts w:ascii="Calibri" w:hAnsi="Calibri" w:cs="Calibri"/>
          <w:sz w:val="24"/>
          <w:szCs w:val="24"/>
        </w:rPr>
      </w:pPr>
      <w:r w:rsidRPr="00000672">
        <w:rPr>
          <w:rFonts w:ascii="Calibri" w:hAnsi="Calibri" w:cs="Calibri"/>
          <w:sz w:val="24"/>
          <w:szCs w:val="24"/>
        </w:rPr>
        <w:t>On completion of the class students will be able to:</w:t>
      </w:r>
    </w:p>
    <w:p w14:paraId="4FE37A83" w14:textId="77777777" w:rsidR="00C549C1" w:rsidRPr="00C549C1" w:rsidRDefault="00C549C1" w:rsidP="00C549C1">
      <w:pPr>
        <w:widowControl/>
        <w:numPr>
          <w:ilvl w:val="0"/>
          <w:numId w:val="16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549C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Develop a good understanding of the nature of equity investments.</w:t>
      </w:r>
    </w:p>
    <w:p w14:paraId="64DFD691" w14:textId="77777777" w:rsidR="00C549C1" w:rsidRPr="00C549C1" w:rsidRDefault="00C549C1" w:rsidP="00C549C1">
      <w:pPr>
        <w:widowControl/>
        <w:numPr>
          <w:ilvl w:val="0"/>
          <w:numId w:val="16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549C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Provide a good working knowledge of the historical returns and risks associated with equity investments.</w:t>
      </w:r>
    </w:p>
    <w:p w14:paraId="7A3776DA" w14:textId="1575CB40" w:rsidR="00C549C1" w:rsidRPr="00C549C1" w:rsidRDefault="00455138" w:rsidP="00C549C1">
      <w:pPr>
        <w:widowControl/>
        <w:numPr>
          <w:ilvl w:val="0"/>
          <w:numId w:val="16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Have a good understanding of</w:t>
      </w:r>
      <w:r w:rsidRPr="00C549C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C549C1" w:rsidRPr="00C549C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the theory that relates the expected return to the risk exposure of the investments.</w:t>
      </w:r>
    </w:p>
    <w:p w14:paraId="3CD784E7" w14:textId="5AC3CC68" w:rsidR="00C549C1" w:rsidRPr="00C549C1" w:rsidRDefault="00C549C1" w:rsidP="00C549C1">
      <w:pPr>
        <w:widowControl/>
        <w:numPr>
          <w:ilvl w:val="0"/>
          <w:numId w:val="16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549C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Develop the ability </w:t>
      </w:r>
      <w:r w:rsidR="0045513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to</w:t>
      </w:r>
      <w:r w:rsidRPr="00C549C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1337D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forecast future performance.</w:t>
      </w:r>
    </w:p>
    <w:p w14:paraId="33126790" w14:textId="2485A8C5" w:rsidR="00C549C1" w:rsidRPr="00C549C1" w:rsidRDefault="00C549C1" w:rsidP="00C549C1">
      <w:pPr>
        <w:widowControl/>
        <w:numPr>
          <w:ilvl w:val="0"/>
          <w:numId w:val="16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549C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Develop a good understanding of the various models put forward to assess the value of </w:t>
      </w:r>
      <w:r w:rsidR="001337D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equity</w:t>
      </w:r>
      <w:r w:rsidRPr="00C549C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</w:t>
      </w:r>
    </w:p>
    <w:p w14:paraId="641BCA64" w14:textId="77777777" w:rsidR="005709AA" w:rsidRPr="00000672" w:rsidRDefault="00B42E52" w:rsidP="00C549C1">
      <w:pPr>
        <w:widowControl/>
        <w:jc w:val="both"/>
        <w:rPr>
          <w:rFonts w:ascii="Calibri" w:hAnsi="Calibri" w:cs="Calibri"/>
          <w:b/>
          <w:sz w:val="24"/>
          <w:szCs w:val="24"/>
        </w:rPr>
      </w:pPr>
      <w:r w:rsidRPr="00000672">
        <w:rPr>
          <w:rFonts w:ascii="Calibri" w:hAnsi="Calibri" w:cs="Calibri"/>
          <w:b/>
          <w:sz w:val="24"/>
          <w:szCs w:val="24"/>
        </w:rPr>
        <w:t xml:space="preserve"> </w:t>
      </w:r>
      <w:r w:rsidR="005709AA" w:rsidRPr="00000672">
        <w:rPr>
          <w:rFonts w:ascii="Calibri" w:hAnsi="Calibri" w:cs="Calibri"/>
          <w:b/>
          <w:sz w:val="24"/>
          <w:szCs w:val="24"/>
        </w:rPr>
        <w:t>ii)</w:t>
      </w:r>
      <w:r w:rsidR="005709AA" w:rsidRPr="00000672">
        <w:rPr>
          <w:rFonts w:ascii="Calibri" w:hAnsi="Calibri" w:cs="Calibri"/>
          <w:b/>
          <w:sz w:val="24"/>
          <w:szCs w:val="24"/>
        </w:rPr>
        <w:tab/>
        <w:t xml:space="preserve">Skills Outcomes: </w:t>
      </w:r>
    </w:p>
    <w:p w14:paraId="19303852" w14:textId="36A85220" w:rsidR="005709AA" w:rsidRDefault="005709AA" w:rsidP="005709AA">
      <w:pPr>
        <w:tabs>
          <w:tab w:val="left" w:pos="720"/>
        </w:tabs>
        <w:ind w:left="720"/>
        <w:rPr>
          <w:rFonts w:ascii="Calibri" w:hAnsi="Calibri" w:cs="Calibri"/>
          <w:sz w:val="24"/>
          <w:szCs w:val="24"/>
        </w:rPr>
      </w:pPr>
      <w:r w:rsidRPr="00000672">
        <w:rPr>
          <w:rFonts w:ascii="Calibri" w:hAnsi="Calibri" w:cs="Calibri"/>
          <w:sz w:val="24"/>
          <w:szCs w:val="24"/>
        </w:rPr>
        <w:t>On completion of this class students should be able to demonstrate that they:</w:t>
      </w:r>
    </w:p>
    <w:p w14:paraId="69ED5B08" w14:textId="7263772E" w:rsidR="00C549C1" w:rsidRPr="00931BF3" w:rsidRDefault="001337D3" w:rsidP="00C549C1">
      <w:pPr>
        <w:widowControl/>
        <w:numPr>
          <w:ilvl w:val="0"/>
          <w:numId w:val="16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Are able </w:t>
      </w:r>
      <w:r w:rsidR="00C549C1" w:rsidRPr="00C549C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to deal with problems that require forecasting outcomes in the context of incomplete information and to explain the rationale for proposed decisions</w:t>
      </w:r>
      <w:r w:rsidR="00C549C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</w:t>
      </w:r>
    </w:p>
    <w:p w14:paraId="62C07645" w14:textId="3B839F05" w:rsidR="00D97459" w:rsidRPr="00931BF3" w:rsidRDefault="00D97459" w:rsidP="00C549C1">
      <w:pPr>
        <w:widowControl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31BF3">
        <w:rPr>
          <w:rFonts w:asciiTheme="minorHAnsi" w:hAnsiTheme="minorHAnsi" w:cstheme="minorHAnsi"/>
          <w:sz w:val="24"/>
          <w:szCs w:val="24"/>
        </w:rPr>
        <w:t>Students will understand some of the most important quantitative techniques and well-known profitable strategies in equity markets.</w:t>
      </w:r>
    </w:p>
    <w:p w14:paraId="7D905A29" w14:textId="46524877" w:rsidR="001337D3" w:rsidRDefault="001337D3" w:rsidP="00C549C1">
      <w:pPr>
        <w:widowControl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31BF3">
        <w:rPr>
          <w:rFonts w:asciiTheme="minorHAnsi" w:hAnsiTheme="minorHAnsi" w:cstheme="minorHAnsi"/>
          <w:sz w:val="24"/>
          <w:szCs w:val="24"/>
        </w:rPr>
        <w:t xml:space="preserve">Critically assess the pros and cons of different valuation methods and modelling. </w:t>
      </w:r>
    </w:p>
    <w:p w14:paraId="4FD7CABE" w14:textId="1DDF6133" w:rsidR="00092A5B" w:rsidRPr="00A82AF3" w:rsidRDefault="009525EE" w:rsidP="00CA2384">
      <w:pPr>
        <w:widowControl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82AF3">
        <w:rPr>
          <w:rFonts w:asciiTheme="minorHAnsi" w:hAnsiTheme="minorHAnsi" w:cstheme="minorHAnsi"/>
          <w:sz w:val="24"/>
          <w:szCs w:val="24"/>
        </w:rPr>
        <w:t>Use current and historical information to estimate the value of private or publicly listed firms</w:t>
      </w:r>
      <w:r w:rsidR="00A82AF3" w:rsidRPr="00A82AF3">
        <w:rPr>
          <w:rFonts w:asciiTheme="minorHAnsi" w:hAnsiTheme="minorHAnsi" w:cstheme="minorHAnsi"/>
          <w:sz w:val="24"/>
          <w:szCs w:val="24"/>
        </w:rPr>
        <w:t xml:space="preserve"> and </w:t>
      </w:r>
      <w:r w:rsidR="00A82AF3">
        <w:rPr>
          <w:rFonts w:asciiTheme="minorHAnsi" w:hAnsiTheme="minorHAnsi" w:cstheme="minorHAnsi"/>
          <w:sz w:val="24"/>
          <w:szCs w:val="24"/>
        </w:rPr>
        <w:t>d</w:t>
      </w:r>
      <w:r w:rsidR="00092A5B" w:rsidRPr="00A82AF3">
        <w:rPr>
          <w:rFonts w:asciiTheme="minorHAnsi" w:hAnsiTheme="minorHAnsi" w:cstheme="minorHAnsi"/>
          <w:sz w:val="24"/>
          <w:szCs w:val="24"/>
        </w:rPr>
        <w:t xml:space="preserve">eliver </w:t>
      </w:r>
      <w:r w:rsidR="00BD3A34" w:rsidRPr="00A82AF3">
        <w:rPr>
          <w:rFonts w:asciiTheme="minorHAnsi" w:hAnsiTheme="minorHAnsi" w:cstheme="minorHAnsi"/>
          <w:sz w:val="24"/>
          <w:szCs w:val="24"/>
        </w:rPr>
        <w:t>a</w:t>
      </w:r>
      <w:r w:rsidR="00A82AF3">
        <w:rPr>
          <w:rFonts w:asciiTheme="minorHAnsi" w:hAnsiTheme="minorHAnsi" w:cstheme="minorHAnsi"/>
          <w:sz w:val="24"/>
          <w:szCs w:val="24"/>
        </w:rPr>
        <w:t xml:space="preserve"> comprehensive </w:t>
      </w:r>
      <w:r w:rsidR="00092A5B" w:rsidRPr="00A82AF3">
        <w:rPr>
          <w:rFonts w:asciiTheme="minorHAnsi" w:hAnsiTheme="minorHAnsi" w:cstheme="minorHAnsi"/>
          <w:sz w:val="24"/>
          <w:szCs w:val="24"/>
        </w:rPr>
        <w:t>equity analysis report.</w:t>
      </w:r>
    </w:p>
    <w:p w14:paraId="56098CD8" w14:textId="77777777" w:rsidR="00C549C1" w:rsidRPr="00000672" w:rsidRDefault="00C549C1" w:rsidP="005709AA">
      <w:pPr>
        <w:tabs>
          <w:tab w:val="left" w:pos="720"/>
        </w:tabs>
        <w:ind w:left="720"/>
        <w:rPr>
          <w:rFonts w:ascii="Calibri" w:hAnsi="Calibri" w:cs="Calibri"/>
          <w:sz w:val="24"/>
          <w:szCs w:val="24"/>
        </w:rPr>
      </w:pPr>
    </w:p>
    <w:p w14:paraId="476D258B" w14:textId="77777777" w:rsidR="005709AA" w:rsidRPr="00000672" w:rsidRDefault="005709AA" w:rsidP="005709A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Calibri" w:hAnsi="Calibri" w:cs="Calibri"/>
          <w:b/>
          <w:spacing w:val="-2"/>
          <w:sz w:val="24"/>
          <w:szCs w:val="24"/>
          <w:lang w:val="en-US"/>
        </w:rPr>
      </w:pPr>
      <w:r w:rsidRPr="00000672">
        <w:rPr>
          <w:rFonts w:ascii="Calibri" w:hAnsi="Calibri" w:cs="Calibri"/>
          <w:b/>
          <w:spacing w:val="-2"/>
          <w:sz w:val="24"/>
          <w:szCs w:val="24"/>
          <w:lang w:val="en-US"/>
        </w:rPr>
        <w:t>TEACHING AND LEARNING</w:t>
      </w:r>
    </w:p>
    <w:p w14:paraId="02B42A45" w14:textId="77AB7B53" w:rsidR="00092A5B" w:rsidRDefault="009C171E" w:rsidP="00092A5B">
      <w:pPr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</w:rPr>
        <w:t>Teaching will be by three</w:t>
      </w:r>
      <w:r w:rsidR="00C15F4B">
        <w:rPr>
          <w:rFonts w:ascii="Calibri" w:hAnsi="Calibri" w:cs="Calibri"/>
          <w:sz w:val="24"/>
          <w:szCs w:val="24"/>
        </w:rPr>
        <w:t xml:space="preserve"> contact </w:t>
      </w:r>
      <w:r>
        <w:rPr>
          <w:rFonts w:ascii="Calibri" w:hAnsi="Calibri" w:cs="Calibri"/>
          <w:sz w:val="24"/>
          <w:szCs w:val="24"/>
        </w:rPr>
        <w:t xml:space="preserve">lecture </w:t>
      </w:r>
      <w:r w:rsidR="00C15F4B">
        <w:rPr>
          <w:rFonts w:ascii="Calibri" w:hAnsi="Calibri" w:cs="Calibri"/>
          <w:sz w:val="24"/>
          <w:szCs w:val="24"/>
        </w:rPr>
        <w:t xml:space="preserve">hours per week for </w:t>
      </w:r>
      <w:r>
        <w:rPr>
          <w:rFonts w:ascii="Calibri" w:hAnsi="Calibri" w:cs="Calibri"/>
          <w:sz w:val="24"/>
          <w:szCs w:val="24"/>
        </w:rPr>
        <w:t>5</w:t>
      </w:r>
      <w:r w:rsidR="005709AA" w:rsidRPr="00000672">
        <w:rPr>
          <w:rFonts w:ascii="Calibri" w:hAnsi="Calibri" w:cs="Calibri"/>
          <w:sz w:val="24"/>
          <w:szCs w:val="24"/>
        </w:rPr>
        <w:t xml:space="preserve"> weeks. Students </w:t>
      </w:r>
      <w:r w:rsidR="00474480">
        <w:rPr>
          <w:rFonts w:ascii="Calibri" w:hAnsi="Calibri" w:cs="Calibri"/>
          <w:sz w:val="24"/>
          <w:szCs w:val="24"/>
        </w:rPr>
        <w:t>are</w:t>
      </w:r>
      <w:r w:rsidR="005709AA" w:rsidRPr="00000672">
        <w:rPr>
          <w:rFonts w:ascii="Calibri" w:hAnsi="Calibri" w:cs="Calibri"/>
          <w:sz w:val="24"/>
          <w:szCs w:val="24"/>
        </w:rPr>
        <w:t xml:space="preserve"> expected to undertake both independent and directed learning, by reading the relevant chapters</w:t>
      </w:r>
      <w:r w:rsidR="00474480">
        <w:rPr>
          <w:rFonts w:ascii="Calibri" w:hAnsi="Calibri" w:cs="Calibri"/>
          <w:sz w:val="24"/>
          <w:szCs w:val="24"/>
        </w:rPr>
        <w:t xml:space="preserve">, questions and case studies </w:t>
      </w:r>
      <w:r w:rsidR="005709AA" w:rsidRPr="00931BF3">
        <w:rPr>
          <w:rFonts w:ascii="Calibri" w:hAnsi="Calibri" w:cs="Calibri"/>
          <w:sz w:val="24"/>
          <w:szCs w:val="24"/>
          <w:u w:val="single"/>
        </w:rPr>
        <w:t>in advance</w:t>
      </w:r>
      <w:r w:rsidR="005709AA" w:rsidRPr="00000672">
        <w:rPr>
          <w:rFonts w:ascii="Calibri" w:hAnsi="Calibri" w:cs="Calibri"/>
          <w:sz w:val="24"/>
          <w:szCs w:val="24"/>
        </w:rPr>
        <w:t xml:space="preserve"> of </w:t>
      </w:r>
      <w:r w:rsidR="005659BB">
        <w:rPr>
          <w:rFonts w:ascii="Calibri" w:hAnsi="Calibri" w:cs="Calibri"/>
          <w:sz w:val="24"/>
          <w:szCs w:val="24"/>
        </w:rPr>
        <w:t>lectures</w:t>
      </w:r>
      <w:r w:rsidR="005709AA" w:rsidRPr="00000672">
        <w:rPr>
          <w:rFonts w:ascii="Calibri" w:hAnsi="Calibri" w:cs="Calibri"/>
          <w:sz w:val="24"/>
          <w:szCs w:val="24"/>
        </w:rPr>
        <w:t>, and by w</w:t>
      </w:r>
      <w:r w:rsidR="005709AA" w:rsidRPr="007914B9">
        <w:rPr>
          <w:rFonts w:asciiTheme="minorHAnsi" w:hAnsiTheme="minorHAnsi" w:cstheme="minorHAnsi"/>
          <w:sz w:val="24"/>
          <w:szCs w:val="24"/>
        </w:rPr>
        <w:t xml:space="preserve">orking through additional questions </w:t>
      </w:r>
      <w:r w:rsidR="00474480">
        <w:rPr>
          <w:rFonts w:asciiTheme="minorHAnsi" w:hAnsiTheme="minorHAnsi" w:cstheme="minorHAnsi"/>
          <w:sz w:val="24"/>
          <w:szCs w:val="24"/>
        </w:rPr>
        <w:t>during the lectures</w:t>
      </w:r>
      <w:r w:rsidR="005709AA" w:rsidRPr="007914B9">
        <w:rPr>
          <w:rFonts w:asciiTheme="minorHAnsi" w:hAnsiTheme="minorHAnsi" w:cstheme="minorHAnsi"/>
          <w:sz w:val="24"/>
          <w:szCs w:val="24"/>
        </w:rPr>
        <w:t>.</w:t>
      </w:r>
      <w:r w:rsidR="008B5E0F" w:rsidRPr="007914B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47448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This module builds on </w:t>
      </w:r>
      <w:r w:rsidR="007914B9" w:rsidRPr="007914B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the core class "Principles of Finance"</w:t>
      </w:r>
      <w:r w:rsidR="0047448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and will provide an in-depth analysis and application of different </w:t>
      </w:r>
      <w:r w:rsidR="00BD3A3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equity </w:t>
      </w:r>
      <w:r w:rsidR="0047448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valuation techniques</w:t>
      </w:r>
      <w:r w:rsidR="007914B9" w:rsidRPr="007914B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 </w:t>
      </w:r>
      <w:r w:rsidR="0047448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This module is structured from the viewpoint of investors and analysts. Finally, it will be a hybrid between theory and practice using case studies</w:t>
      </w:r>
      <w:r w:rsidR="006B1D6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during lecture</w:t>
      </w:r>
      <w:r w:rsidR="00BD3A3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</w:t>
      </w:r>
      <w:r w:rsidR="0047448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. </w:t>
      </w:r>
    </w:p>
    <w:p w14:paraId="57B8138E" w14:textId="77777777" w:rsidR="00092A5B" w:rsidRDefault="00092A5B" w:rsidP="009F568F">
      <w:pPr>
        <w:jc w:val="both"/>
        <w:rPr>
          <w:rFonts w:ascii="Calibri" w:hAnsi="Calibri" w:cs="Calibri"/>
          <w:b/>
          <w:spacing w:val="-2"/>
          <w:sz w:val="24"/>
          <w:szCs w:val="24"/>
          <w:lang w:val="en-US"/>
        </w:rPr>
      </w:pPr>
    </w:p>
    <w:p w14:paraId="616F2B10" w14:textId="08A7152B" w:rsidR="005709AA" w:rsidRPr="00000672" w:rsidRDefault="005709AA" w:rsidP="009F568F">
      <w:pPr>
        <w:jc w:val="both"/>
        <w:rPr>
          <w:rFonts w:ascii="Calibri" w:hAnsi="Calibri" w:cs="Calibri"/>
          <w:b/>
          <w:spacing w:val="-2"/>
          <w:sz w:val="24"/>
          <w:szCs w:val="24"/>
          <w:lang w:val="en-US"/>
        </w:rPr>
      </w:pPr>
      <w:r w:rsidRPr="00000672">
        <w:rPr>
          <w:rFonts w:ascii="Calibri" w:hAnsi="Calibri" w:cs="Calibri"/>
          <w:b/>
          <w:spacing w:val="-2"/>
          <w:sz w:val="24"/>
          <w:szCs w:val="24"/>
          <w:lang w:val="en-US"/>
        </w:rPr>
        <w:t>ASSESSMENT</w:t>
      </w:r>
    </w:p>
    <w:p w14:paraId="5CAE460C" w14:textId="3F1AF1ED" w:rsidR="00BD3A34" w:rsidRDefault="00BD3A34" w:rsidP="009F568F">
      <w:pPr>
        <w:numPr>
          <w:ilvl w:val="0"/>
          <w:numId w:val="52"/>
        </w:numPr>
        <w:tabs>
          <w:tab w:val="clear" w:pos="720"/>
          <w:tab w:val="num" w:pos="567"/>
        </w:tabs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 g</w:t>
      </w:r>
      <w:r w:rsidRPr="00A5772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roup assignment (2-3 persons; no 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single-authored reports</w:t>
      </w:r>
      <w:r w:rsidRPr="00A5772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and no more than 3 persons per team) valuing a 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publicly listed company</w:t>
      </w:r>
      <w:r w:rsidRPr="00A5772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 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The valuation report and feedback will count for 70% of the final mark. </w:t>
      </w:r>
    </w:p>
    <w:p w14:paraId="47CF0975" w14:textId="2628CC0C" w:rsidR="00F64314" w:rsidRPr="009F568F" w:rsidRDefault="00BD3A34" w:rsidP="009F568F">
      <w:pPr>
        <w:numPr>
          <w:ilvl w:val="0"/>
          <w:numId w:val="52"/>
        </w:numPr>
        <w:tabs>
          <w:tab w:val="clear" w:pos="720"/>
          <w:tab w:val="num" w:pos="567"/>
        </w:tabs>
        <w:ind w:left="284" w:hanging="284"/>
        <w:jc w:val="both"/>
        <w:rPr>
          <w:rFonts w:asciiTheme="minorHAnsi" w:hAnsiTheme="minorHAnsi"/>
          <w:color w:val="000000"/>
          <w:sz w:val="24"/>
          <w:shd w:val="clear" w:color="auto" w:fill="FFFFFF"/>
        </w:rPr>
      </w:pPr>
      <w:r w:rsidRPr="00F643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 class test at the end of the module (after week 5</w:t>
      </w:r>
      <w:r w:rsidR="0018300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– date to be confirmed</w:t>
      </w:r>
      <w:r w:rsidRPr="00F643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). </w:t>
      </w:r>
      <w:r w:rsidR="00F64314" w:rsidRPr="00F643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The class tests will count for 30% of the final mark. For practice and engagement, </w:t>
      </w:r>
      <w:r w:rsidR="00F643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</w:t>
      </w:r>
      <w:r w:rsidR="00A57726" w:rsidRPr="00F643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weekly quiz of </w:t>
      </w:r>
      <w:r w:rsidR="00D14EC7" w:rsidRPr="00F643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ten (</w:t>
      </w:r>
      <w:r w:rsidR="00A57726" w:rsidRPr="00F643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10</w:t>
      </w:r>
      <w:r w:rsidR="00D14EC7" w:rsidRPr="00F643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)</w:t>
      </w:r>
      <w:r w:rsidR="00A57726" w:rsidRPr="00F643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questions</w:t>
      </w:r>
      <w:r w:rsidR="00D14EC7" w:rsidRPr="00F643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A57726" w:rsidRPr="00F643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in each quiz</w:t>
      </w:r>
      <w:r w:rsidR="00D14EC7" w:rsidRPr="00F643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 with five (5) quizzes in total to be administered.</w:t>
      </w:r>
      <w:r w:rsidR="00F643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Each weekly </w:t>
      </w:r>
      <w:r w:rsidR="00F64314" w:rsidRPr="005B4F6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quiz will be available on </w:t>
      </w:r>
      <w:proofErr w:type="spellStart"/>
      <w:r w:rsidR="00F64314" w:rsidRPr="005B4F6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Myplace</w:t>
      </w:r>
      <w:proofErr w:type="spellEnd"/>
      <w:r w:rsidR="00F64314" w:rsidRPr="005B4F6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right after each lecture and time limited for 165 hours (i.e.</w:t>
      </w:r>
      <w:r w:rsidR="00F643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2pm</w:t>
      </w:r>
      <w:r w:rsidR="00F64314" w:rsidRPr="005B4F6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prior to the start of the next lecture). These quizzes will be timed (</w:t>
      </w:r>
      <w:r w:rsidR="00F643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no more than 30</w:t>
      </w:r>
      <w:r w:rsidR="00F64314" w:rsidRPr="005B4F6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minutes to complete upon starting the quiz). </w:t>
      </w:r>
      <w:r w:rsidR="00F643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The weekly quiz will not count towards the total mark and is for practice and learning only. </w:t>
      </w:r>
      <w:r w:rsidR="00D14EC7" w:rsidRPr="009F568F">
        <w:rPr>
          <w:rFonts w:asciiTheme="minorHAnsi" w:hAnsiTheme="minorHAnsi"/>
          <w:color w:val="000000"/>
          <w:sz w:val="24"/>
          <w:shd w:val="clear" w:color="auto" w:fill="FFFFFF"/>
        </w:rPr>
        <w:t xml:space="preserve"> </w:t>
      </w:r>
    </w:p>
    <w:p w14:paraId="4A635B29" w14:textId="60969530" w:rsidR="00F64314" w:rsidRPr="009F568F" w:rsidRDefault="00F64314" w:rsidP="009F568F">
      <w:pPr>
        <w:numPr>
          <w:ilvl w:val="12"/>
          <w:numId w:val="0"/>
        </w:numPr>
        <w:jc w:val="both"/>
        <w:rPr>
          <w:rFonts w:asciiTheme="minorHAnsi" w:hAnsiTheme="minorHAnsi"/>
          <w:color w:val="000000"/>
          <w:sz w:val="24"/>
          <w:shd w:val="clear" w:color="auto" w:fill="FFFFFF"/>
        </w:rPr>
      </w:pPr>
    </w:p>
    <w:p w14:paraId="00D3E2A0" w14:textId="073A2955" w:rsidR="005709AA" w:rsidRPr="00C549C1" w:rsidRDefault="00F64314" w:rsidP="00F64314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F568F">
        <w:rPr>
          <w:rFonts w:asciiTheme="minorHAnsi" w:hAnsiTheme="minorHAnsi"/>
          <w:color w:val="000000"/>
          <w:sz w:val="24"/>
          <w:shd w:val="clear" w:color="auto" w:fill="FFFFFF"/>
        </w:rPr>
        <w:t xml:space="preserve">If 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the weighted average mark from the group assignment and the class test is less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then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50%, a</w:t>
      </w:r>
      <w:r w:rsidR="005709AA" w:rsidRPr="005F746B">
        <w:rPr>
          <w:rFonts w:asciiTheme="minorHAnsi" w:hAnsiTheme="minorHAnsi" w:cstheme="minorHAnsi"/>
          <w:spacing w:val="-2"/>
          <w:sz w:val="24"/>
          <w:szCs w:val="24"/>
        </w:rPr>
        <w:t xml:space="preserve"> reassessment 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(resit) </w:t>
      </w:r>
      <w:r w:rsidR="005709AA" w:rsidRPr="005F746B">
        <w:rPr>
          <w:rFonts w:asciiTheme="minorHAnsi" w:hAnsiTheme="minorHAnsi" w:cstheme="minorHAnsi"/>
          <w:spacing w:val="-2"/>
          <w:sz w:val="24"/>
          <w:szCs w:val="24"/>
        </w:rPr>
        <w:t>will be via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an additional equity analysis report (on a different company from the one analysed in the first report) at </w:t>
      </w:r>
      <w:r w:rsidR="00A82AF3">
        <w:rPr>
          <w:rFonts w:asciiTheme="minorHAnsi" w:hAnsiTheme="minorHAnsi" w:cstheme="minorHAnsi"/>
          <w:spacing w:val="-2"/>
          <w:sz w:val="24"/>
          <w:szCs w:val="24"/>
        </w:rPr>
        <w:t>10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0% of the final mark. </w:t>
      </w:r>
    </w:p>
    <w:p w14:paraId="5BA9D77C" w14:textId="77777777" w:rsidR="005709AA" w:rsidRPr="009F568F" w:rsidRDefault="005709AA" w:rsidP="005709AA">
      <w:pPr>
        <w:pStyle w:val="BodyText"/>
        <w:tabs>
          <w:tab w:val="left" w:pos="0"/>
          <w:tab w:val="left" w:pos="720"/>
        </w:tabs>
        <w:spacing w:line="240" w:lineRule="auto"/>
        <w:rPr>
          <w:rFonts w:ascii="Calibri" w:hAnsi="Calibri"/>
          <w:lang w:val="en-GB"/>
        </w:rPr>
      </w:pPr>
    </w:p>
    <w:p w14:paraId="1DBC9534" w14:textId="77777777" w:rsidR="005709AA" w:rsidRPr="00000672" w:rsidRDefault="005709AA" w:rsidP="005709A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Calibri" w:hAnsi="Calibri" w:cs="Calibri"/>
          <w:b/>
          <w:spacing w:val="-2"/>
          <w:sz w:val="24"/>
          <w:szCs w:val="24"/>
          <w:lang w:val="en-US"/>
        </w:rPr>
      </w:pPr>
      <w:r w:rsidRPr="00000672">
        <w:rPr>
          <w:rFonts w:ascii="Calibri" w:hAnsi="Calibri" w:cs="Calibri"/>
          <w:b/>
          <w:spacing w:val="-2"/>
          <w:sz w:val="24"/>
          <w:szCs w:val="24"/>
          <w:lang w:val="en-US"/>
        </w:rPr>
        <w:t>READING</w:t>
      </w:r>
    </w:p>
    <w:p w14:paraId="7210CA8B" w14:textId="1D5A2BE1" w:rsidR="00BF730D" w:rsidRPr="00931BF3" w:rsidRDefault="00BF730D" w:rsidP="00C549C1">
      <w:pPr>
        <w:ind w:left="360" w:right="26" w:hanging="360"/>
        <w:jc w:val="both"/>
        <w:rPr>
          <w:rFonts w:asciiTheme="minorHAnsi" w:hAnsiTheme="minorHAnsi" w:cstheme="minorHAnsi"/>
          <w:b/>
          <w:i/>
          <w:color w:val="000000"/>
          <w:sz w:val="24"/>
          <w:szCs w:val="24"/>
          <w:shd w:val="clear" w:color="auto" w:fill="FFFFFF"/>
        </w:rPr>
      </w:pPr>
      <w:r w:rsidRPr="00931BF3">
        <w:rPr>
          <w:rFonts w:asciiTheme="minorHAnsi" w:hAnsiTheme="minorHAnsi" w:cstheme="minorHAnsi"/>
          <w:b/>
          <w:i/>
          <w:color w:val="000000"/>
          <w:sz w:val="24"/>
          <w:szCs w:val="24"/>
          <w:shd w:val="clear" w:color="auto" w:fill="FFFFFF"/>
        </w:rPr>
        <w:t>Core readings</w:t>
      </w:r>
    </w:p>
    <w:p w14:paraId="66B4B312" w14:textId="4A320577" w:rsidR="008B5E0F" w:rsidRPr="00931BF3" w:rsidRDefault="008B5E0F" w:rsidP="00931BF3">
      <w:pPr>
        <w:pStyle w:val="ListParagraph"/>
        <w:numPr>
          <w:ilvl w:val="0"/>
          <w:numId w:val="50"/>
        </w:numPr>
        <w:ind w:left="284" w:right="26" w:hanging="284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931BF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Bodie</w:t>
      </w:r>
      <w:r w:rsidR="00BF730D" w:rsidRPr="00931BF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Z.</w:t>
      </w:r>
      <w:r w:rsidRPr="00931BF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 Kane</w:t>
      </w:r>
      <w:r w:rsidR="00BF730D" w:rsidRPr="00931BF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 A.</w:t>
      </w:r>
      <w:r w:rsidRPr="00931BF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and Marcus</w:t>
      </w:r>
      <w:r w:rsidR="00BF730D" w:rsidRPr="00931BF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 A.J.</w:t>
      </w:r>
      <w:r w:rsidRPr="00931BF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 "In</w:t>
      </w:r>
      <w:r w:rsidR="000D634B" w:rsidRPr="00931BF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vestments", 1</w:t>
      </w:r>
      <w:r w:rsidR="00BF730D" w:rsidRPr="00931BF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2</w:t>
      </w:r>
      <w:r w:rsidR="000D634B" w:rsidRPr="00931BF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th Global Edition</w:t>
      </w:r>
      <w:r w:rsidRPr="00931BF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, McGraw Hill, </w:t>
      </w:r>
      <w:r w:rsidR="00BF730D" w:rsidRPr="00931BF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2021</w:t>
      </w:r>
      <w:r w:rsidRPr="00931BF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</w:t>
      </w:r>
      <w:r w:rsidR="009B55FC" w:rsidRPr="00931BF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ISBN: 9781260013832</w:t>
      </w:r>
      <w:r w:rsidR="00B56BD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</w:t>
      </w:r>
    </w:p>
    <w:p w14:paraId="11F14603" w14:textId="0074A3E3" w:rsidR="009B55FC" w:rsidRDefault="00BF730D" w:rsidP="004A5C2A">
      <w:pPr>
        <w:pStyle w:val="ListParagraph"/>
        <w:numPr>
          <w:ilvl w:val="0"/>
          <w:numId w:val="50"/>
        </w:numPr>
        <w:ind w:left="284" w:right="26" w:hanging="284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931BF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Bruner, R.F., </w:t>
      </w:r>
      <w:proofErr w:type="spellStart"/>
      <w:r w:rsidRPr="00931BF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Eades</w:t>
      </w:r>
      <w:proofErr w:type="spellEnd"/>
      <w:r w:rsidRPr="00931BF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, K.M. and </w:t>
      </w:r>
      <w:proofErr w:type="spellStart"/>
      <w:r w:rsidRPr="00931BF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Schill</w:t>
      </w:r>
      <w:proofErr w:type="spellEnd"/>
      <w:r w:rsidRPr="00931BF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M.J., “Case Studies in Finance”, 8</w:t>
      </w:r>
      <w:r w:rsidRPr="009B55F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th</w:t>
      </w:r>
      <w:r w:rsidRPr="00931BF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Edition, McGraw Hill, 2018.</w:t>
      </w:r>
      <w:r w:rsidR="009B55FC" w:rsidRPr="00931BF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ISBN: 9781260083262</w:t>
      </w:r>
      <w:r w:rsidR="00B56BD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</w:t>
      </w:r>
      <w:r w:rsidR="00D05CC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20D8C71F" w14:textId="007EFE2B" w:rsidR="000A3DA9" w:rsidRPr="00931BF3" w:rsidRDefault="000A3DA9" w:rsidP="000A3DA9">
      <w:pPr>
        <w:ind w:right="26"/>
        <w:jc w:val="both"/>
        <w:rPr>
          <w:rFonts w:asciiTheme="minorHAnsi" w:hAnsiTheme="minorHAnsi" w:cstheme="minorHAnsi"/>
          <w:b/>
          <w:i/>
          <w:color w:val="000000"/>
          <w:sz w:val="24"/>
          <w:szCs w:val="24"/>
          <w:shd w:val="clear" w:color="auto" w:fill="FFFFFF"/>
        </w:rPr>
      </w:pPr>
      <w:r w:rsidRPr="00931BF3">
        <w:rPr>
          <w:rFonts w:asciiTheme="minorHAnsi" w:hAnsiTheme="minorHAnsi" w:cstheme="minorHAnsi"/>
          <w:b/>
          <w:i/>
          <w:color w:val="000000"/>
          <w:sz w:val="24"/>
          <w:szCs w:val="24"/>
          <w:shd w:val="clear" w:color="auto" w:fill="FFFFFF"/>
        </w:rPr>
        <w:t>Alternative readings</w:t>
      </w:r>
    </w:p>
    <w:p w14:paraId="375BA6BC" w14:textId="77777777" w:rsidR="000A3DA9" w:rsidRPr="00931BF3" w:rsidRDefault="002075BC" w:rsidP="000A3DA9">
      <w:pPr>
        <w:pStyle w:val="ListParagraph"/>
        <w:numPr>
          <w:ilvl w:val="0"/>
          <w:numId w:val="51"/>
        </w:numPr>
        <w:ind w:left="284" w:hanging="284"/>
        <w:rPr>
          <w:rFonts w:asciiTheme="minorHAnsi" w:hAnsiTheme="minorHAnsi" w:cstheme="minorHAnsi"/>
          <w:snapToGrid w:val="0"/>
          <w:spacing w:val="-2"/>
          <w:sz w:val="24"/>
          <w:szCs w:val="24"/>
        </w:rPr>
      </w:pPr>
      <w:hyperlink r:id="rId8" w:history="1">
        <w:r w:rsidR="000A3DA9" w:rsidRPr="00931BF3">
          <w:rPr>
            <w:rFonts w:asciiTheme="minorHAnsi" w:hAnsiTheme="minorHAnsi" w:cstheme="minorHAnsi"/>
            <w:spacing w:val="-2"/>
            <w:sz w:val="24"/>
            <w:szCs w:val="24"/>
          </w:rPr>
          <w:t>Damodaran</w:t>
        </w:r>
      </w:hyperlink>
      <w:r w:rsidR="000A3DA9" w:rsidRPr="00931BF3">
        <w:rPr>
          <w:rFonts w:asciiTheme="minorHAnsi" w:hAnsiTheme="minorHAnsi" w:cstheme="minorHAnsi"/>
          <w:spacing w:val="-2"/>
          <w:sz w:val="24"/>
          <w:szCs w:val="24"/>
        </w:rPr>
        <w:t>, A. “Investment Valuation: Tools and Techniques for Determining the Value of any Asset”, University Edition, 3rd Edition, Wiley, 2012, ISBN: 9781118011522</w:t>
      </w:r>
    </w:p>
    <w:p w14:paraId="294F0B48" w14:textId="1E9F1148" w:rsidR="00E31726" w:rsidRPr="00E31726" w:rsidRDefault="00F926BD" w:rsidP="00D05CC4">
      <w:pPr>
        <w:ind w:right="26"/>
        <w:jc w:val="both"/>
        <w:rPr>
          <w:rFonts w:asciiTheme="minorHAnsi" w:eastAsia="Calibri" w:hAnsiTheme="minorHAnsi" w:cstheme="minorHAnsi"/>
          <w:snapToGrid/>
          <w:color w:val="000000"/>
          <w:szCs w:val="24"/>
          <w:shd w:val="clear" w:color="auto" w:fill="FFFFFF"/>
        </w:rPr>
      </w:pPr>
      <w:r w:rsidRPr="00E31726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It is not </w:t>
      </w:r>
      <w:r w:rsidR="00E31726" w:rsidRPr="00E31726">
        <w:rPr>
          <w:rFonts w:asciiTheme="minorHAnsi" w:hAnsiTheme="minorHAnsi" w:cstheme="minorHAnsi"/>
          <w:color w:val="000000"/>
          <w:szCs w:val="24"/>
          <w:shd w:val="clear" w:color="auto" w:fill="FFFFFF"/>
        </w:rPr>
        <w:t>required</w:t>
      </w:r>
      <w:r w:rsidRPr="00E31726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to purchase the textbooks</w:t>
      </w:r>
      <w:r w:rsidR="00E31726" w:rsidRPr="00E31726">
        <w:rPr>
          <w:rFonts w:asciiTheme="minorHAnsi" w:hAnsiTheme="minorHAnsi" w:cstheme="minorHAnsi"/>
          <w:color w:val="000000"/>
          <w:szCs w:val="24"/>
          <w:shd w:val="clear" w:color="auto" w:fill="FFFFFF"/>
        </w:rPr>
        <w:t>, but note there are limited copies</w:t>
      </w:r>
      <w:r w:rsidR="000A3DA9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(Bodie et al. or Damodaran) </w:t>
      </w:r>
      <w:r w:rsidR="00E31726" w:rsidRPr="00E31726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in the library. The designated Case Studies </w:t>
      </w:r>
      <w:r w:rsidR="00E31726" w:rsidRPr="009F568F">
        <w:rPr>
          <w:rFonts w:asciiTheme="minorHAnsi" w:eastAsia="Calibri" w:hAnsiTheme="minorHAnsi"/>
          <w:b/>
          <w:snapToGrid/>
          <w:color w:val="000000"/>
          <w:szCs w:val="22"/>
          <w:u w:val="single"/>
          <w:shd w:val="clear" w:color="auto" w:fill="FFFFFF"/>
        </w:rPr>
        <w:t>are essential for the course</w:t>
      </w:r>
      <w:r w:rsidR="00E31726" w:rsidRPr="00E31726">
        <w:rPr>
          <w:rFonts w:asciiTheme="minorHAnsi" w:hAnsiTheme="minorHAnsi" w:cstheme="minorHAnsi"/>
          <w:color w:val="000000"/>
          <w:szCs w:val="24"/>
          <w:shd w:val="clear" w:color="auto" w:fill="FFFFFF"/>
        </w:rPr>
        <w:t>.</w:t>
      </w:r>
      <w:r w:rsidR="000A3DA9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</w:t>
      </w:r>
      <w:r w:rsidR="000A3DA9">
        <w:rPr>
          <w:rFonts w:asciiTheme="minorHAnsi" w:eastAsia="Calibri" w:hAnsiTheme="minorHAnsi" w:cstheme="minorHAnsi"/>
          <w:snapToGrid/>
          <w:color w:val="000000"/>
          <w:szCs w:val="24"/>
          <w:shd w:val="clear" w:color="auto" w:fill="FFFFFF"/>
        </w:rPr>
        <w:t xml:space="preserve">Scanned pages are available via the reading list on </w:t>
      </w:r>
      <w:proofErr w:type="spellStart"/>
      <w:r w:rsidR="000A3DA9">
        <w:rPr>
          <w:rFonts w:asciiTheme="minorHAnsi" w:eastAsia="Calibri" w:hAnsiTheme="minorHAnsi" w:cstheme="minorHAnsi"/>
          <w:snapToGrid/>
          <w:color w:val="000000"/>
          <w:szCs w:val="24"/>
          <w:shd w:val="clear" w:color="auto" w:fill="FFFFFF"/>
        </w:rPr>
        <w:t>MyPlace</w:t>
      </w:r>
      <w:proofErr w:type="spellEnd"/>
      <w:r w:rsidR="000A3DA9">
        <w:rPr>
          <w:rFonts w:asciiTheme="minorHAnsi" w:eastAsia="Calibri" w:hAnsiTheme="minorHAnsi" w:cstheme="minorHAnsi"/>
          <w:snapToGrid/>
          <w:color w:val="000000"/>
          <w:szCs w:val="24"/>
          <w:shd w:val="clear" w:color="auto" w:fill="FFFFFF"/>
        </w:rPr>
        <w:t xml:space="preserve">. </w:t>
      </w:r>
      <w:r w:rsidR="00E31726" w:rsidRPr="00E31726">
        <w:rPr>
          <w:rFonts w:asciiTheme="minorHAnsi" w:eastAsia="Calibri" w:hAnsiTheme="minorHAnsi" w:cstheme="minorHAnsi"/>
          <w:snapToGrid/>
          <w:color w:val="000000"/>
          <w:szCs w:val="24"/>
          <w:shd w:val="clear" w:color="auto" w:fill="FFFFFF"/>
        </w:rPr>
        <w:t>A special e-book containing only the designated case studies</w:t>
      </w:r>
      <w:r w:rsidR="00E31726" w:rsidRPr="009F568F">
        <w:rPr>
          <w:rFonts w:asciiTheme="minorHAnsi" w:eastAsia="Calibri" w:hAnsiTheme="minorHAnsi"/>
          <w:color w:val="000000"/>
          <w:shd w:val="clear" w:color="auto" w:fill="FFFFFF"/>
        </w:rPr>
        <w:t xml:space="preserve"> </w:t>
      </w:r>
      <w:r w:rsidR="000A3DA9" w:rsidRPr="009F568F">
        <w:rPr>
          <w:rFonts w:asciiTheme="minorHAnsi" w:eastAsia="Calibri" w:hAnsiTheme="minorHAnsi"/>
          <w:color w:val="000000"/>
          <w:shd w:val="clear" w:color="auto" w:fill="FFFFFF"/>
        </w:rPr>
        <w:t>will be</w:t>
      </w:r>
      <w:r w:rsidR="00E31726" w:rsidRPr="009F568F">
        <w:rPr>
          <w:rFonts w:asciiTheme="minorHAnsi" w:eastAsia="Calibri" w:hAnsiTheme="minorHAnsi"/>
          <w:color w:val="000000"/>
          <w:shd w:val="clear" w:color="auto" w:fill="FFFFFF"/>
        </w:rPr>
        <w:t xml:space="preserve"> </w:t>
      </w:r>
      <w:r w:rsidR="00E31726" w:rsidRPr="00E31726">
        <w:rPr>
          <w:rFonts w:asciiTheme="minorHAnsi" w:eastAsia="Calibri" w:hAnsiTheme="minorHAnsi" w:cstheme="minorHAnsi"/>
          <w:snapToGrid/>
          <w:color w:val="000000"/>
          <w:szCs w:val="24"/>
          <w:shd w:val="clear" w:color="auto" w:fill="FFFFFF"/>
        </w:rPr>
        <w:t>available (</w:t>
      </w:r>
      <w:r w:rsidR="000A3DA9">
        <w:rPr>
          <w:rFonts w:asciiTheme="minorHAnsi" w:eastAsia="Calibri" w:hAnsiTheme="minorHAnsi" w:cstheme="minorHAnsi"/>
          <w:snapToGrid/>
          <w:color w:val="000000"/>
          <w:szCs w:val="24"/>
          <w:shd w:val="clear" w:color="auto" w:fill="FFFFFF"/>
        </w:rPr>
        <w:t xml:space="preserve">information will be updated on </w:t>
      </w:r>
      <w:proofErr w:type="spellStart"/>
      <w:r w:rsidR="000A3DA9">
        <w:rPr>
          <w:rFonts w:asciiTheme="minorHAnsi" w:eastAsia="Calibri" w:hAnsiTheme="minorHAnsi" w:cstheme="minorHAnsi"/>
          <w:snapToGrid/>
          <w:color w:val="000000"/>
          <w:szCs w:val="24"/>
          <w:shd w:val="clear" w:color="auto" w:fill="FFFFFF"/>
        </w:rPr>
        <w:t>MyPlace</w:t>
      </w:r>
      <w:proofErr w:type="spellEnd"/>
      <w:r w:rsidR="00E31726" w:rsidRPr="00E31726">
        <w:rPr>
          <w:rFonts w:asciiTheme="minorHAnsi" w:eastAsia="Calibri" w:hAnsiTheme="minorHAnsi" w:cstheme="minorHAnsi"/>
          <w:snapToGrid/>
          <w:color w:val="000000"/>
          <w:szCs w:val="24"/>
          <w:shd w:val="clear" w:color="auto" w:fill="FFFFFF"/>
        </w:rPr>
        <w:t>)</w:t>
      </w:r>
      <w:r w:rsidR="000A3DA9">
        <w:rPr>
          <w:rFonts w:asciiTheme="minorHAnsi" w:eastAsia="Calibri" w:hAnsiTheme="minorHAnsi" w:cstheme="minorHAnsi"/>
          <w:snapToGrid/>
          <w:color w:val="000000"/>
          <w:szCs w:val="24"/>
          <w:shd w:val="clear" w:color="auto" w:fill="FFFFFF"/>
        </w:rPr>
        <w:t xml:space="preserve"> from McGraw-Hill</w:t>
      </w:r>
      <w:r w:rsidR="00E31726" w:rsidRPr="00E31726">
        <w:rPr>
          <w:rFonts w:asciiTheme="minorHAnsi" w:eastAsia="Calibri" w:hAnsiTheme="minorHAnsi" w:cstheme="minorHAnsi"/>
          <w:snapToGrid/>
          <w:color w:val="000000"/>
          <w:szCs w:val="24"/>
          <w:shd w:val="clear" w:color="auto" w:fill="FFFFFF"/>
        </w:rPr>
        <w:t xml:space="preserve">. </w:t>
      </w:r>
    </w:p>
    <w:p w14:paraId="6B28B711" w14:textId="77777777" w:rsidR="00961313" w:rsidRPr="009F568F" w:rsidRDefault="00961313" w:rsidP="00D05CC4">
      <w:pPr>
        <w:ind w:right="26"/>
        <w:jc w:val="both"/>
        <w:rPr>
          <w:rFonts w:asciiTheme="minorHAnsi" w:eastAsia="Calibri" w:hAnsiTheme="minorHAnsi"/>
          <w:b/>
          <w:color w:val="000000"/>
          <w:u w:val="single"/>
          <w:shd w:val="clear" w:color="auto" w:fill="FFFFFF"/>
        </w:rPr>
      </w:pPr>
    </w:p>
    <w:p w14:paraId="2B5FB93F" w14:textId="5AA30FB4" w:rsidR="00B56BD9" w:rsidRDefault="00023023" w:rsidP="008155E3">
      <w:pPr>
        <w:pStyle w:val="ListParagraph"/>
        <w:numPr>
          <w:ilvl w:val="0"/>
          <w:numId w:val="50"/>
        </w:numPr>
        <w:ind w:left="284" w:right="26" w:hanging="284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Research papers as handed out in the “reading list” section </w:t>
      </w:r>
      <w:r w:rsidR="00C6122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o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n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My</w:t>
      </w:r>
      <w:r w:rsidR="000A3DA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lace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</w:t>
      </w:r>
    </w:p>
    <w:p w14:paraId="2BEEB360" w14:textId="2B044054" w:rsidR="009B55FC" w:rsidRDefault="00455138" w:rsidP="008155E3">
      <w:pPr>
        <w:pStyle w:val="ListParagraph"/>
        <w:numPr>
          <w:ilvl w:val="0"/>
          <w:numId w:val="50"/>
        </w:numPr>
        <w:ind w:left="284" w:right="26" w:hanging="284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9B55F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Financial Times</w:t>
      </w:r>
      <w:r w:rsidR="00C36C6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</w:t>
      </w:r>
    </w:p>
    <w:p w14:paraId="1BAB0C22" w14:textId="5D2494C8" w:rsidR="00455138" w:rsidRPr="00785426" w:rsidRDefault="00455138" w:rsidP="00931BF3">
      <w:pPr>
        <w:pStyle w:val="ListParagraph"/>
        <w:numPr>
          <w:ilvl w:val="0"/>
          <w:numId w:val="50"/>
        </w:numPr>
        <w:ind w:left="284" w:right="26" w:hanging="284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78542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The Economist</w:t>
      </w:r>
      <w:r w:rsidR="00C36C6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</w:t>
      </w:r>
    </w:p>
    <w:p w14:paraId="62AD3CD9" w14:textId="3C9E475B" w:rsidR="00C36C6D" w:rsidRPr="00C36C6D" w:rsidRDefault="000A3DA9" w:rsidP="00A95E31">
      <w:pPr>
        <w:pStyle w:val="ListParagraph"/>
        <w:numPr>
          <w:ilvl w:val="0"/>
          <w:numId w:val="51"/>
        </w:numPr>
        <w:ind w:left="284" w:right="26" w:hanging="284"/>
        <w:jc w:val="both"/>
        <w:rPr>
          <w:rFonts w:cs="Calibri"/>
          <w:b/>
          <w:spacing w:val="-2"/>
          <w:sz w:val="24"/>
          <w:szCs w:val="24"/>
          <w:lang w:val="en-US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R</w:t>
      </w:r>
      <w:r w:rsidR="00D97459" w:rsidRPr="0096131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elevant news and </w:t>
      </w:r>
      <w:r w:rsidR="005F746B" w:rsidRPr="0096131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web-based readings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available in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MyPlace</w:t>
      </w:r>
      <w:proofErr w:type="spellEnd"/>
      <w:r w:rsidR="005F746B" w:rsidRPr="0096131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</w:t>
      </w:r>
    </w:p>
    <w:p w14:paraId="1789B319" w14:textId="57EE0E73" w:rsidR="00CB49D5" w:rsidRPr="00961313" w:rsidRDefault="00CB49D5" w:rsidP="00A95E31">
      <w:pPr>
        <w:pStyle w:val="ListParagraph"/>
        <w:numPr>
          <w:ilvl w:val="0"/>
          <w:numId w:val="51"/>
        </w:numPr>
        <w:ind w:left="284" w:right="26" w:hanging="284"/>
        <w:jc w:val="both"/>
        <w:rPr>
          <w:rFonts w:cs="Calibri"/>
          <w:b/>
          <w:spacing w:val="-2"/>
          <w:sz w:val="24"/>
          <w:szCs w:val="24"/>
          <w:lang w:val="en-US"/>
        </w:rPr>
      </w:pPr>
      <w:r w:rsidRPr="00961313">
        <w:rPr>
          <w:rFonts w:cs="Calibri"/>
          <w:spacing w:val="-2"/>
          <w:szCs w:val="24"/>
        </w:rPr>
        <w:br w:type="page"/>
      </w:r>
    </w:p>
    <w:p w14:paraId="70A94871" w14:textId="37F895A2" w:rsidR="000A3DA9" w:rsidRDefault="000A3DA9" w:rsidP="000A3DA9">
      <w:pPr>
        <w:pStyle w:val="Heading2"/>
        <w:rPr>
          <w:rFonts w:ascii="Calibri" w:hAnsi="Calibri" w:cs="Calibri"/>
          <w:spacing w:val="-2"/>
          <w:szCs w:val="24"/>
        </w:rPr>
      </w:pPr>
      <w:r w:rsidRPr="00000672">
        <w:rPr>
          <w:rFonts w:ascii="Calibri" w:hAnsi="Calibri" w:cs="Calibri"/>
          <w:spacing w:val="-2"/>
          <w:szCs w:val="24"/>
        </w:rPr>
        <w:lastRenderedPageBreak/>
        <w:t>LECTURE PROGRAMME</w:t>
      </w:r>
      <w:r>
        <w:rPr>
          <w:rFonts w:ascii="Calibri" w:hAnsi="Calibri" w:cs="Calibri"/>
          <w:spacing w:val="-2"/>
          <w:szCs w:val="24"/>
        </w:rPr>
        <w:t xml:space="preserve"> - (</w:t>
      </w:r>
      <w:r w:rsidR="00A82AF3">
        <w:rPr>
          <w:rFonts w:ascii="Calibri" w:hAnsi="Calibri" w:cs="Calibri"/>
          <w:spacing w:val="-2"/>
          <w:szCs w:val="24"/>
        </w:rPr>
        <w:t>Onsite</w:t>
      </w:r>
      <w:r>
        <w:rPr>
          <w:rFonts w:ascii="Calibri" w:hAnsi="Calibri" w:cs="Calibri"/>
          <w:spacing w:val="-2"/>
          <w:szCs w:val="24"/>
        </w:rPr>
        <w:t xml:space="preserve"> </w:t>
      </w:r>
      <w:r w:rsidR="00A82AF3">
        <w:rPr>
          <w:rFonts w:ascii="Calibri" w:hAnsi="Calibri" w:cs="Calibri"/>
          <w:spacing w:val="-2"/>
          <w:szCs w:val="24"/>
        </w:rPr>
        <w:t xml:space="preserve">only </w:t>
      </w:r>
      <w:r>
        <w:rPr>
          <w:rFonts w:ascii="Calibri" w:hAnsi="Calibri" w:cs="Calibri"/>
          <w:spacing w:val="-2"/>
          <w:szCs w:val="24"/>
        </w:rPr>
        <w:t>format)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1748"/>
        <w:gridCol w:w="4288"/>
        <w:gridCol w:w="2807"/>
      </w:tblGrid>
      <w:tr w:rsidR="00C764AC" w:rsidRPr="00000672" w14:paraId="7C55A3FE" w14:textId="77777777" w:rsidTr="00183003">
        <w:trPr>
          <w:trHeight w:val="23"/>
        </w:trPr>
        <w:tc>
          <w:tcPr>
            <w:tcW w:w="791" w:type="dxa"/>
            <w:vAlign w:val="center"/>
          </w:tcPr>
          <w:p w14:paraId="294D0E7D" w14:textId="77777777" w:rsidR="000A3DA9" w:rsidRPr="009B65A9" w:rsidRDefault="000A3DA9" w:rsidP="00066D8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Week</w:t>
            </w:r>
          </w:p>
        </w:tc>
        <w:tc>
          <w:tcPr>
            <w:tcW w:w="1748" w:type="dxa"/>
          </w:tcPr>
          <w:p w14:paraId="0C319992" w14:textId="1F24352B" w:rsidR="000A3DA9" w:rsidRPr="00000672" w:rsidRDefault="000A3DA9" w:rsidP="009F568F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Lecture</w:t>
            </w:r>
          </w:p>
        </w:tc>
        <w:tc>
          <w:tcPr>
            <w:tcW w:w="4288" w:type="dxa"/>
          </w:tcPr>
          <w:p w14:paraId="65DD2671" w14:textId="77777777" w:rsidR="000A3DA9" w:rsidRPr="00000672" w:rsidRDefault="000A3DA9" w:rsidP="00066D82">
            <w:pPr>
              <w:ind w:right="-104"/>
              <w:rPr>
                <w:rFonts w:ascii="Calibri" w:hAnsi="Calibri" w:cs="Calibri"/>
                <w:b/>
                <w:sz w:val="24"/>
                <w:szCs w:val="24"/>
              </w:rPr>
            </w:pPr>
            <w:r w:rsidRPr="00000672">
              <w:rPr>
                <w:rFonts w:ascii="Calibri" w:hAnsi="Calibri" w:cs="Calibri"/>
                <w:b/>
                <w:sz w:val="24"/>
                <w:szCs w:val="24"/>
              </w:rPr>
              <w:t>Subject/Content</w:t>
            </w:r>
          </w:p>
        </w:tc>
        <w:tc>
          <w:tcPr>
            <w:tcW w:w="2807" w:type="dxa"/>
          </w:tcPr>
          <w:p w14:paraId="7018A3ED" w14:textId="77777777" w:rsidR="000A3DA9" w:rsidRPr="00000672" w:rsidRDefault="000A3DA9" w:rsidP="00066D8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Readings</w:t>
            </w:r>
          </w:p>
        </w:tc>
      </w:tr>
      <w:tr w:rsidR="00C764AC" w:rsidRPr="00000672" w14:paraId="415AA63B" w14:textId="77777777" w:rsidTr="00183003">
        <w:trPr>
          <w:trHeight w:val="120"/>
        </w:trPr>
        <w:tc>
          <w:tcPr>
            <w:tcW w:w="791" w:type="dxa"/>
            <w:shd w:val="clear" w:color="auto" w:fill="F2F2F2" w:themeFill="background1" w:themeFillShade="F2"/>
            <w:vAlign w:val="center"/>
          </w:tcPr>
          <w:p w14:paraId="7C8152DD" w14:textId="77777777" w:rsidR="00183003" w:rsidRPr="009B65A9" w:rsidRDefault="00183003" w:rsidP="0018300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B65A9"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1748" w:type="dxa"/>
            <w:shd w:val="clear" w:color="auto" w:fill="F2F2F2" w:themeFill="background1" w:themeFillShade="F2"/>
            <w:vAlign w:val="center"/>
          </w:tcPr>
          <w:p w14:paraId="1213EE29" w14:textId="77777777" w:rsidR="00183003" w:rsidRDefault="00183003" w:rsidP="0018300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Live session</w:t>
            </w:r>
          </w:p>
          <w:p w14:paraId="21A45677" w14:textId="67361652" w:rsidR="00183003" w:rsidRDefault="00183003" w:rsidP="0018300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(19 Jan,</w:t>
            </w:r>
          </w:p>
          <w:p w14:paraId="38F27CFD" w14:textId="3895D638" w:rsidR="00183003" w:rsidRPr="00000672" w:rsidRDefault="00183003" w:rsidP="0018300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14.00-17.00)</w:t>
            </w:r>
          </w:p>
        </w:tc>
        <w:tc>
          <w:tcPr>
            <w:tcW w:w="4288" w:type="dxa"/>
            <w:shd w:val="clear" w:color="auto" w:fill="F2F2F2" w:themeFill="background1" w:themeFillShade="F2"/>
            <w:vAlign w:val="center"/>
          </w:tcPr>
          <w:p w14:paraId="49B1D991" w14:textId="77777777" w:rsidR="00183003" w:rsidRDefault="00183003" w:rsidP="00183003">
            <w:pPr>
              <w:rPr>
                <w:rFonts w:asciiTheme="minorHAnsi" w:hAnsiTheme="minorHAnsi" w:cstheme="minorHAnsi"/>
                <w:snapToGrid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napToGrid/>
                <w:color w:val="000000"/>
                <w:sz w:val="24"/>
                <w:szCs w:val="24"/>
                <w:lang w:eastAsia="en-GB"/>
              </w:rPr>
              <w:t>L1. A: Introduction to Valuation</w:t>
            </w:r>
          </w:p>
          <w:p w14:paraId="46F4597B" w14:textId="77777777" w:rsidR="00183003" w:rsidRDefault="00183003" w:rsidP="00183003">
            <w:pPr>
              <w:rPr>
                <w:rFonts w:asciiTheme="minorHAnsi" w:hAnsiTheme="minorHAnsi" w:cstheme="minorHAnsi"/>
                <w:snapToGrid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napToGrid/>
                <w:color w:val="000000"/>
                <w:sz w:val="24"/>
                <w:szCs w:val="24"/>
                <w:lang w:eastAsia="en-GB"/>
              </w:rPr>
              <w:t>L1. B: Strategy, Macroeconomic, and Industry Analysis</w:t>
            </w:r>
          </w:p>
          <w:p w14:paraId="286220DE" w14:textId="77777777" w:rsidR="00183003" w:rsidRDefault="00183003" w:rsidP="00183003">
            <w:pPr>
              <w:rPr>
                <w:rFonts w:asciiTheme="minorHAnsi" w:hAnsiTheme="minorHAnsi" w:cstheme="minorHAnsi"/>
                <w:snapToGrid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napToGrid/>
                <w:color w:val="000000"/>
                <w:sz w:val="24"/>
                <w:szCs w:val="24"/>
                <w:lang w:eastAsia="en-GB"/>
              </w:rPr>
              <w:t>L1. C: Valuation and ESG</w:t>
            </w:r>
          </w:p>
          <w:p w14:paraId="55DC9E27" w14:textId="77777777" w:rsidR="00183003" w:rsidRDefault="00183003" w:rsidP="0018300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7199A4D" w14:textId="21F88395" w:rsidR="00183003" w:rsidRPr="00CB49D5" w:rsidRDefault="00183003" w:rsidP="00183003">
            <w:pPr>
              <w:rPr>
                <w:rFonts w:asciiTheme="minorHAnsi" w:hAnsiTheme="minorHAnsi" w:cstheme="minorHAnsi"/>
                <w:snapToGrid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Case Study / Research Paper Discussion</w:t>
            </w:r>
          </w:p>
        </w:tc>
        <w:tc>
          <w:tcPr>
            <w:tcW w:w="2807" w:type="dxa"/>
            <w:shd w:val="clear" w:color="auto" w:fill="F2F2F2" w:themeFill="background1" w:themeFillShade="F2"/>
            <w:vAlign w:val="center"/>
          </w:tcPr>
          <w:p w14:paraId="1C4154EA" w14:textId="77777777" w:rsidR="00183003" w:rsidRDefault="00183003" w:rsidP="00183003">
            <w:pPr>
              <w:rPr>
                <w:rFonts w:asciiTheme="minorHAnsi" w:hAnsiTheme="minorHAnsi" w:cstheme="minorHAnsi"/>
                <w:snapToGrid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napToGrid/>
                <w:color w:val="000000"/>
                <w:sz w:val="24"/>
                <w:szCs w:val="24"/>
                <w:lang w:eastAsia="en-GB"/>
              </w:rPr>
              <w:t>Bodie et al. Ch 1, 17, 28.1</w:t>
            </w:r>
          </w:p>
          <w:p w14:paraId="11635FCA" w14:textId="15CB2E80" w:rsidR="00183003" w:rsidRDefault="00183003" w:rsidP="00183003">
            <w:pPr>
              <w:rPr>
                <w:rFonts w:asciiTheme="minorHAnsi" w:hAnsiTheme="minorHAnsi" w:cstheme="minorHAnsi"/>
                <w:snapToGrid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napToGrid/>
                <w:color w:val="000000"/>
                <w:sz w:val="24"/>
                <w:szCs w:val="24"/>
                <w:lang w:eastAsia="en-GB"/>
              </w:rPr>
              <w:t>Or</w:t>
            </w:r>
          </w:p>
          <w:p w14:paraId="03CB20A4" w14:textId="2EC3A29E" w:rsidR="00183003" w:rsidRDefault="00183003" w:rsidP="00183003">
            <w:pPr>
              <w:rPr>
                <w:rFonts w:asciiTheme="minorHAnsi" w:hAnsiTheme="minorHAnsi" w:cstheme="minorHAnsi"/>
                <w:snapToGrid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napToGrid/>
                <w:color w:val="000000"/>
                <w:sz w:val="24"/>
                <w:szCs w:val="24"/>
                <w:lang w:eastAsia="en-GB"/>
              </w:rPr>
              <w:t>Damodaran Ch 1, 2, 6</w:t>
            </w:r>
          </w:p>
          <w:p w14:paraId="22AFE2A3" w14:textId="77777777" w:rsidR="00183003" w:rsidRDefault="00183003" w:rsidP="00183003">
            <w:pPr>
              <w:rPr>
                <w:rFonts w:ascii="Calibri" w:hAnsi="Calibri" w:cs="Calibri"/>
                <w:sz w:val="24"/>
                <w:szCs w:val="24"/>
              </w:rPr>
            </w:pPr>
            <w:r w:rsidRPr="00404FC9">
              <w:rPr>
                <w:rFonts w:ascii="Calibri" w:hAnsi="Calibri" w:cs="Calibri"/>
                <w:sz w:val="24"/>
                <w:szCs w:val="24"/>
              </w:rPr>
              <w:t>Case 1. Warren Buffet</w:t>
            </w:r>
          </w:p>
          <w:p w14:paraId="50963D63" w14:textId="77777777" w:rsidR="00183003" w:rsidRDefault="00183003" w:rsidP="0018300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C5E8680" w14:textId="3AB05C2A" w:rsidR="00183003" w:rsidRPr="009F568F" w:rsidRDefault="00183003" w:rsidP="00183003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Research Paper: Short Sellers</w:t>
            </w:r>
          </w:p>
        </w:tc>
      </w:tr>
      <w:tr w:rsidR="00C764AC" w:rsidRPr="00000672" w14:paraId="78EE9F31" w14:textId="77777777" w:rsidTr="00183003">
        <w:trPr>
          <w:trHeight w:val="120"/>
        </w:trPr>
        <w:tc>
          <w:tcPr>
            <w:tcW w:w="791" w:type="dxa"/>
            <w:vAlign w:val="center"/>
          </w:tcPr>
          <w:p w14:paraId="41F94670" w14:textId="726E0026" w:rsidR="00183003" w:rsidRPr="009B65A9" w:rsidRDefault="00183003" w:rsidP="0018300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</w:t>
            </w:r>
          </w:p>
        </w:tc>
        <w:tc>
          <w:tcPr>
            <w:tcW w:w="1748" w:type="dxa"/>
            <w:vAlign w:val="center"/>
          </w:tcPr>
          <w:p w14:paraId="2AA974BD" w14:textId="77777777" w:rsidR="00183003" w:rsidRDefault="00183003" w:rsidP="0018300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Live session</w:t>
            </w:r>
          </w:p>
          <w:p w14:paraId="41F04B2E" w14:textId="57425389" w:rsidR="00183003" w:rsidRDefault="00183003" w:rsidP="0018300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(26 Jan, </w:t>
            </w:r>
          </w:p>
          <w:p w14:paraId="2FA7572C" w14:textId="7820F6E6" w:rsidR="00183003" w:rsidRPr="00000672" w:rsidRDefault="00183003" w:rsidP="0018300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14.00-17.00)</w:t>
            </w:r>
          </w:p>
        </w:tc>
        <w:tc>
          <w:tcPr>
            <w:tcW w:w="4288" w:type="dxa"/>
            <w:vAlign w:val="center"/>
          </w:tcPr>
          <w:p w14:paraId="4D772B2F" w14:textId="77777777" w:rsidR="00183003" w:rsidRDefault="00183003" w:rsidP="00183003">
            <w:pPr>
              <w:rPr>
                <w:rFonts w:asciiTheme="minorHAnsi" w:hAnsiTheme="minorHAnsi" w:cstheme="minorHAnsi"/>
                <w:snapToGrid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napToGrid/>
                <w:color w:val="000000"/>
                <w:sz w:val="24"/>
                <w:szCs w:val="24"/>
                <w:lang w:eastAsia="en-GB"/>
              </w:rPr>
              <w:t>L2. A: Return concepts</w:t>
            </w:r>
          </w:p>
          <w:p w14:paraId="6FC09585" w14:textId="77777777" w:rsidR="00183003" w:rsidRDefault="00183003" w:rsidP="00183003">
            <w:pPr>
              <w:rPr>
                <w:rFonts w:asciiTheme="minorHAnsi" w:hAnsiTheme="minorHAnsi" w:cstheme="minorHAnsi"/>
                <w:snapToGrid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napToGrid/>
                <w:color w:val="000000"/>
                <w:sz w:val="24"/>
                <w:szCs w:val="24"/>
                <w:lang w:eastAsia="en-GB"/>
              </w:rPr>
              <w:t>L2. B: Asset pricing models and required return</w:t>
            </w:r>
          </w:p>
          <w:p w14:paraId="41C80FE5" w14:textId="6D9915FB" w:rsidR="00183003" w:rsidRDefault="00183003" w:rsidP="00183003">
            <w:pPr>
              <w:rPr>
                <w:rFonts w:asciiTheme="minorHAnsi" w:hAnsiTheme="minorHAnsi" w:cstheme="minorHAnsi"/>
                <w:snapToGrid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napToGrid/>
                <w:color w:val="000000"/>
                <w:sz w:val="24"/>
                <w:szCs w:val="24"/>
                <w:lang w:eastAsia="en-GB"/>
              </w:rPr>
              <w:t>L2. C: WACC in practice</w:t>
            </w:r>
          </w:p>
          <w:p w14:paraId="6824083A" w14:textId="77777777" w:rsidR="00183003" w:rsidRDefault="00183003" w:rsidP="0018300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FC57F83" w14:textId="0BAC32C3" w:rsidR="00183003" w:rsidRPr="009F568F" w:rsidRDefault="00183003" w:rsidP="00183003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Research Paper Discussion </w:t>
            </w:r>
          </w:p>
        </w:tc>
        <w:tc>
          <w:tcPr>
            <w:tcW w:w="2807" w:type="dxa"/>
            <w:vAlign w:val="center"/>
          </w:tcPr>
          <w:p w14:paraId="2C6032BC" w14:textId="77777777" w:rsidR="00183003" w:rsidRDefault="00183003" w:rsidP="00183003">
            <w:pPr>
              <w:rPr>
                <w:rFonts w:asciiTheme="minorHAnsi" w:hAnsiTheme="minorHAnsi" w:cstheme="minorHAnsi"/>
                <w:snapToGrid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napToGrid/>
                <w:color w:val="000000"/>
                <w:sz w:val="24"/>
                <w:szCs w:val="24"/>
                <w:lang w:eastAsia="en-GB"/>
              </w:rPr>
              <w:t>Bodie et al. Ch 5, 9, 11.</w:t>
            </w:r>
          </w:p>
          <w:p w14:paraId="018733A9" w14:textId="417EF268" w:rsidR="00183003" w:rsidRDefault="00183003" w:rsidP="00183003">
            <w:pPr>
              <w:rPr>
                <w:rFonts w:asciiTheme="minorHAnsi" w:hAnsiTheme="minorHAnsi" w:cstheme="minorHAnsi"/>
                <w:snapToGrid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napToGrid/>
                <w:color w:val="000000"/>
                <w:sz w:val="24"/>
                <w:szCs w:val="24"/>
                <w:lang w:eastAsia="en-GB"/>
              </w:rPr>
              <w:t>Or</w:t>
            </w:r>
          </w:p>
          <w:p w14:paraId="67484947" w14:textId="3E266576" w:rsidR="00183003" w:rsidRDefault="00183003" w:rsidP="00183003">
            <w:pPr>
              <w:rPr>
                <w:rFonts w:asciiTheme="minorHAnsi" w:hAnsiTheme="minorHAnsi" w:cstheme="minorHAnsi"/>
                <w:snapToGrid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napToGrid/>
                <w:color w:val="000000"/>
                <w:sz w:val="24"/>
                <w:szCs w:val="24"/>
                <w:lang w:eastAsia="en-GB"/>
              </w:rPr>
              <w:t>Damodaran Ch 4, 7, 8</w:t>
            </w:r>
          </w:p>
          <w:p w14:paraId="5C82CB48" w14:textId="77777777" w:rsidR="00183003" w:rsidRDefault="00183003" w:rsidP="0018300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0E8AAD7" w14:textId="08E2BC2B" w:rsidR="00183003" w:rsidRPr="009F568F" w:rsidRDefault="00183003" w:rsidP="00183003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Research Paper: Investor Horizons</w:t>
            </w:r>
          </w:p>
        </w:tc>
      </w:tr>
      <w:tr w:rsidR="00C764AC" w:rsidRPr="00000672" w14:paraId="018A1078" w14:textId="77777777" w:rsidTr="00183003">
        <w:trPr>
          <w:trHeight w:val="120"/>
        </w:trPr>
        <w:tc>
          <w:tcPr>
            <w:tcW w:w="791" w:type="dxa"/>
            <w:shd w:val="clear" w:color="auto" w:fill="F2F2F2" w:themeFill="background1" w:themeFillShade="F2"/>
            <w:vAlign w:val="center"/>
          </w:tcPr>
          <w:p w14:paraId="755E17A1" w14:textId="77777777" w:rsidR="00183003" w:rsidRPr="009B65A9" w:rsidRDefault="00183003" w:rsidP="0018300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</w:t>
            </w:r>
          </w:p>
        </w:tc>
        <w:tc>
          <w:tcPr>
            <w:tcW w:w="1748" w:type="dxa"/>
            <w:shd w:val="clear" w:color="auto" w:fill="F2F2F2" w:themeFill="background1" w:themeFillShade="F2"/>
            <w:vAlign w:val="center"/>
          </w:tcPr>
          <w:p w14:paraId="261960FD" w14:textId="77777777" w:rsidR="00183003" w:rsidRDefault="00183003" w:rsidP="0018300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Live session</w:t>
            </w:r>
          </w:p>
          <w:p w14:paraId="36AA8867" w14:textId="7F7FAE61" w:rsidR="00183003" w:rsidRDefault="00183003" w:rsidP="0018300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(2 Feb, </w:t>
            </w:r>
          </w:p>
          <w:p w14:paraId="40C08CBD" w14:textId="380827CE" w:rsidR="00183003" w:rsidRPr="00000672" w:rsidRDefault="00183003" w:rsidP="0018300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14.00-17.00)</w:t>
            </w:r>
          </w:p>
        </w:tc>
        <w:tc>
          <w:tcPr>
            <w:tcW w:w="4288" w:type="dxa"/>
            <w:shd w:val="clear" w:color="auto" w:fill="F2F2F2" w:themeFill="background1" w:themeFillShade="F2"/>
            <w:vAlign w:val="center"/>
          </w:tcPr>
          <w:p w14:paraId="35E40487" w14:textId="77777777" w:rsidR="00183003" w:rsidRDefault="00183003" w:rsidP="00183003">
            <w:pPr>
              <w:rPr>
                <w:rFonts w:asciiTheme="minorHAnsi" w:hAnsiTheme="minorHAnsi" w:cstheme="minorHAnsi"/>
                <w:snapToGrid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napToGrid/>
                <w:color w:val="000000"/>
                <w:sz w:val="24"/>
                <w:szCs w:val="24"/>
                <w:lang w:eastAsia="en-GB"/>
              </w:rPr>
              <w:t>L3. A: Discounted Dividend Model</w:t>
            </w:r>
          </w:p>
          <w:p w14:paraId="2BFC5762" w14:textId="5D721F30" w:rsidR="00183003" w:rsidRDefault="00183003" w:rsidP="00183003">
            <w:pPr>
              <w:rPr>
                <w:rFonts w:asciiTheme="minorHAnsi" w:hAnsiTheme="minorHAnsi" w:cstheme="minorHAnsi"/>
                <w:snapToGrid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napToGrid/>
                <w:color w:val="000000"/>
                <w:sz w:val="24"/>
                <w:szCs w:val="24"/>
                <w:lang w:eastAsia="en-GB"/>
              </w:rPr>
              <w:t>L3. B: Discounted Cash Flow</w:t>
            </w:r>
          </w:p>
          <w:p w14:paraId="7E5D1C06" w14:textId="77777777" w:rsidR="00183003" w:rsidRDefault="00183003" w:rsidP="0018300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78E8F08" w14:textId="36A3729E" w:rsidR="00183003" w:rsidRPr="00000672" w:rsidRDefault="00183003" w:rsidP="0018300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Case Study / Research Paper Discussion</w:t>
            </w:r>
          </w:p>
        </w:tc>
        <w:tc>
          <w:tcPr>
            <w:tcW w:w="2807" w:type="dxa"/>
            <w:shd w:val="clear" w:color="auto" w:fill="F2F2F2" w:themeFill="background1" w:themeFillShade="F2"/>
            <w:vAlign w:val="center"/>
          </w:tcPr>
          <w:p w14:paraId="0311CD2C" w14:textId="77777777" w:rsidR="00183003" w:rsidRDefault="00183003" w:rsidP="00183003">
            <w:pPr>
              <w:rPr>
                <w:rFonts w:asciiTheme="minorHAnsi" w:hAnsiTheme="minorHAnsi" w:cstheme="minorHAnsi"/>
                <w:snapToGrid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napToGrid/>
                <w:color w:val="000000"/>
                <w:sz w:val="24"/>
                <w:szCs w:val="24"/>
                <w:lang w:eastAsia="en-GB"/>
              </w:rPr>
              <w:t>Bodie et al. Ch 18.</w:t>
            </w:r>
          </w:p>
          <w:p w14:paraId="5CF8CB5A" w14:textId="77777777" w:rsidR="00183003" w:rsidRDefault="00183003" w:rsidP="00183003">
            <w:pPr>
              <w:rPr>
                <w:rFonts w:asciiTheme="minorHAnsi" w:hAnsiTheme="minorHAnsi" w:cstheme="minorHAnsi"/>
                <w:snapToGrid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napToGrid/>
                <w:color w:val="000000"/>
                <w:sz w:val="24"/>
                <w:szCs w:val="24"/>
                <w:lang w:eastAsia="en-GB"/>
              </w:rPr>
              <w:t>Or</w:t>
            </w:r>
          </w:p>
          <w:p w14:paraId="481ADE5D" w14:textId="77777777" w:rsidR="00183003" w:rsidRDefault="00183003" w:rsidP="00183003">
            <w:pPr>
              <w:rPr>
                <w:rFonts w:asciiTheme="minorHAnsi" w:hAnsiTheme="minorHAnsi" w:cstheme="minorHAnsi"/>
                <w:snapToGrid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napToGrid/>
                <w:color w:val="000000"/>
                <w:sz w:val="24"/>
                <w:szCs w:val="24"/>
                <w:lang w:eastAsia="en-GB"/>
              </w:rPr>
              <w:t>Damodaran Ch 11-14</w:t>
            </w:r>
          </w:p>
          <w:p w14:paraId="02A89F51" w14:textId="77777777" w:rsidR="00183003" w:rsidRDefault="00183003" w:rsidP="00183003">
            <w:pPr>
              <w:rPr>
                <w:rFonts w:asciiTheme="minorHAnsi" w:hAnsiTheme="minorHAnsi" w:cstheme="minorHAnsi"/>
                <w:snapToGrid/>
                <w:color w:val="000000"/>
                <w:sz w:val="24"/>
                <w:szCs w:val="24"/>
                <w:lang w:eastAsia="en-GB"/>
              </w:rPr>
            </w:pPr>
          </w:p>
          <w:p w14:paraId="61E81DB9" w14:textId="77777777" w:rsidR="00183003" w:rsidRDefault="00183003" w:rsidP="00183003">
            <w:pPr>
              <w:rPr>
                <w:rFonts w:asciiTheme="minorHAnsi" w:hAnsiTheme="minorHAnsi" w:cstheme="minorHAnsi"/>
                <w:snapToGrid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napToGrid/>
                <w:color w:val="000000"/>
                <w:sz w:val="24"/>
                <w:szCs w:val="24"/>
                <w:lang w:eastAsia="en-GB"/>
              </w:rPr>
              <w:t>Case 13. Royal Mail</w:t>
            </w:r>
          </w:p>
          <w:p w14:paraId="20C93C1E" w14:textId="77777777" w:rsidR="00183003" w:rsidRDefault="00183003" w:rsidP="0018300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F9E28A5" w14:textId="3770F4D6" w:rsidR="00183003" w:rsidRPr="009F568F" w:rsidRDefault="00183003" w:rsidP="00183003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Research Paper: Are Foreign Investors locusts?</w:t>
            </w:r>
          </w:p>
        </w:tc>
      </w:tr>
      <w:tr w:rsidR="00C764AC" w:rsidRPr="00000672" w14:paraId="352B872E" w14:textId="77777777" w:rsidTr="00183003">
        <w:trPr>
          <w:trHeight w:val="1841"/>
        </w:trPr>
        <w:tc>
          <w:tcPr>
            <w:tcW w:w="791" w:type="dxa"/>
            <w:vAlign w:val="center"/>
          </w:tcPr>
          <w:p w14:paraId="6A3D9C01" w14:textId="0B669965" w:rsidR="00183003" w:rsidRDefault="00183003" w:rsidP="0018300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1748" w:type="dxa"/>
            <w:vAlign w:val="center"/>
          </w:tcPr>
          <w:p w14:paraId="1F1B7FF5" w14:textId="77777777" w:rsidR="00183003" w:rsidRDefault="00183003" w:rsidP="0018300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Live session</w:t>
            </w:r>
          </w:p>
          <w:p w14:paraId="7D08AF32" w14:textId="036D7CA1" w:rsidR="00183003" w:rsidRDefault="00183003" w:rsidP="0018300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(9 Feb, </w:t>
            </w:r>
          </w:p>
          <w:p w14:paraId="505719F1" w14:textId="776FA385" w:rsidR="00183003" w:rsidRPr="00000672" w:rsidRDefault="00183003" w:rsidP="0018300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14.00-17.00)</w:t>
            </w:r>
          </w:p>
        </w:tc>
        <w:tc>
          <w:tcPr>
            <w:tcW w:w="4288" w:type="dxa"/>
            <w:vAlign w:val="center"/>
          </w:tcPr>
          <w:p w14:paraId="79B7FE62" w14:textId="77777777" w:rsidR="00183003" w:rsidRDefault="00183003" w:rsidP="00183003">
            <w:pPr>
              <w:rPr>
                <w:rFonts w:asciiTheme="minorHAnsi" w:hAnsiTheme="minorHAnsi" w:cstheme="minorHAnsi"/>
                <w:snapToGrid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napToGrid/>
                <w:color w:val="000000"/>
                <w:sz w:val="24"/>
                <w:szCs w:val="24"/>
                <w:lang w:eastAsia="en-GB"/>
              </w:rPr>
              <w:t>L4. A: Multiples and Financial Statements</w:t>
            </w:r>
          </w:p>
          <w:p w14:paraId="2D0E8B08" w14:textId="77777777" w:rsidR="00183003" w:rsidRDefault="00183003" w:rsidP="0018300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napToGrid/>
                <w:color w:val="000000"/>
                <w:sz w:val="24"/>
                <w:szCs w:val="24"/>
                <w:lang w:eastAsia="en-GB"/>
              </w:rPr>
              <w:t>L4. B: Relative Valuation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5746F474" w14:textId="77777777" w:rsidR="00183003" w:rsidRDefault="00183003" w:rsidP="0018300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260DB6F" w14:textId="55090D10" w:rsidR="00183003" w:rsidRDefault="00183003" w:rsidP="0018300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Case Study / Research Paper Discussion</w:t>
            </w:r>
          </w:p>
          <w:p w14:paraId="58CEE818" w14:textId="5E740E7C" w:rsidR="00183003" w:rsidRPr="00000672" w:rsidRDefault="00183003" w:rsidP="0018300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07" w:type="dxa"/>
            <w:vAlign w:val="center"/>
          </w:tcPr>
          <w:p w14:paraId="3201F7E8" w14:textId="77777777" w:rsidR="00183003" w:rsidRDefault="00183003" w:rsidP="00183003">
            <w:pPr>
              <w:rPr>
                <w:rFonts w:asciiTheme="minorHAnsi" w:hAnsiTheme="minorHAnsi" w:cstheme="minorHAnsi"/>
                <w:snapToGrid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napToGrid/>
                <w:color w:val="000000"/>
                <w:sz w:val="24"/>
                <w:szCs w:val="24"/>
                <w:lang w:eastAsia="en-GB"/>
              </w:rPr>
              <w:t>Bodie et al. Ch 19.</w:t>
            </w:r>
          </w:p>
          <w:p w14:paraId="1090486A" w14:textId="77777777" w:rsidR="00183003" w:rsidRDefault="00183003" w:rsidP="00183003">
            <w:pPr>
              <w:rPr>
                <w:rFonts w:asciiTheme="minorHAnsi" w:hAnsiTheme="minorHAnsi" w:cstheme="minorHAnsi"/>
                <w:snapToGrid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napToGrid/>
                <w:color w:val="000000"/>
                <w:sz w:val="24"/>
                <w:szCs w:val="24"/>
                <w:lang w:eastAsia="en-GB"/>
              </w:rPr>
              <w:t>Or</w:t>
            </w:r>
          </w:p>
          <w:p w14:paraId="14AAD876" w14:textId="72C12B98" w:rsidR="00183003" w:rsidRDefault="00183003" w:rsidP="00183003">
            <w:pPr>
              <w:widowControl/>
              <w:shd w:val="clear" w:color="auto" w:fill="FFFFFF"/>
              <w:rPr>
                <w:rFonts w:asciiTheme="minorHAnsi" w:hAnsiTheme="minorHAnsi" w:cstheme="minorHAnsi"/>
                <w:snapToGrid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napToGrid/>
                <w:color w:val="000000"/>
                <w:sz w:val="24"/>
                <w:szCs w:val="24"/>
                <w:lang w:eastAsia="en-GB"/>
              </w:rPr>
              <w:t>Damodaran Ch 17, 18</w:t>
            </w:r>
          </w:p>
          <w:p w14:paraId="77B253FC" w14:textId="77777777" w:rsidR="00183003" w:rsidRDefault="00183003" w:rsidP="00183003">
            <w:pPr>
              <w:widowControl/>
              <w:shd w:val="clear" w:color="auto" w:fill="FFFFFF"/>
              <w:rPr>
                <w:rFonts w:asciiTheme="minorHAnsi" w:hAnsiTheme="minorHAnsi" w:cstheme="minorHAnsi"/>
                <w:snapToGrid/>
                <w:color w:val="000000"/>
                <w:sz w:val="24"/>
                <w:szCs w:val="24"/>
                <w:lang w:eastAsia="en-GB"/>
              </w:rPr>
            </w:pPr>
          </w:p>
          <w:p w14:paraId="793ED505" w14:textId="77777777" w:rsidR="00183003" w:rsidRDefault="00183003" w:rsidP="00183003">
            <w:pPr>
              <w:widowControl/>
              <w:shd w:val="clear" w:color="auto" w:fill="FFFFFF"/>
              <w:rPr>
                <w:rFonts w:asciiTheme="minorHAnsi" w:hAnsiTheme="minorHAnsi" w:cstheme="minorHAnsi"/>
                <w:snapToGrid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napToGrid/>
                <w:color w:val="000000"/>
                <w:sz w:val="24"/>
                <w:szCs w:val="24"/>
                <w:lang w:eastAsia="en-GB"/>
              </w:rPr>
              <w:t>Case 10. Best practices</w:t>
            </w:r>
          </w:p>
          <w:p w14:paraId="7A7F1CD2" w14:textId="77777777" w:rsidR="00183003" w:rsidRDefault="00183003" w:rsidP="0018300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B5CE0DD" w14:textId="6FB685A6" w:rsidR="00183003" w:rsidRDefault="00183003" w:rsidP="0018300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Research Paper: Is it time to get rid of EPS?</w:t>
            </w:r>
          </w:p>
        </w:tc>
      </w:tr>
      <w:tr w:rsidR="00C764AC" w:rsidRPr="00000672" w14:paraId="4D19493F" w14:textId="77777777" w:rsidTr="00183003">
        <w:trPr>
          <w:trHeight w:val="120"/>
        </w:trPr>
        <w:tc>
          <w:tcPr>
            <w:tcW w:w="791" w:type="dxa"/>
            <w:shd w:val="clear" w:color="auto" w:fill="F2F2F2" w:themeFill="background1" w:themeFillShade="F2"/>
            <w:vAlign w:val="center"/>
          </w:tcPr>
          <w:p w14:paraId="4F6A2CBF" w14:textId="7A177EF2" w:rsidR="00183003" w:rsidRDefault="00183003" w:rsidP="0018300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</w:t>
            </w:r>
          </w:p>
        </w:tc>
        <w:tc>
          <w:tcPr>
            <w:tcW w:w="1748" w:type="dxa"/>
            <w:shd w:val="clear" w:color="auto" w:fill="F2F2F2" w:themeFill="background1" w:themeFillShade="F2"/>
            <w:vAlign w:val="center"/>
          </w:tcPr>
          <w:p w14:paraId="0E88DFC7" w14:textId="77777777" w:rsidR="00183003" w:rsidRDefault="00183003" w:rsidP="0018300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Live session</w:t>
            </w:r>
          </w:p>
          <w:p w14:paraId="33FD8EC4" w14:textId="48321722" w:rsidR="00183003" w:rsidRDefault="00183003" w:rsidP="0018300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(16 Feb, </w:t>
            </w:r>
          </w:p>
          <w:p w14:paraId="2F8F3891" w14:textId="6CF9AC4D" w:rsidR="00183003" w:rsidRPr="00000672" w:rsidRDefault="00183003" w:rsidP="0018300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14.00-17.00)</w:t>
            </w:r>
          </w:p>
        </w:tc>
        <w:tc>
          <w:tcPr>
            <w:tcW w:w="4288" w:type="dxa"/>
            <w:shd w:val="clear" w:color="auto" w:fill="F2F2F2" w:themeFill="background1" w:themeFillShade="F2"/>
            <w:vAlign w:val="center"/>
          </w:tcPr>
          <w:p w14:paraId="4813E928" w14:textId="77777777" w:rsidR="00183003" w:rsidRDefault="00183003" w:rsidP="00183003">
            <w:pPr>
              <w:rPr>
                <w:rFonts w:asciiTheme="minorHAnsi" w:hAnsiTheme="minorHAnsi" w:cstheme="minorHAnsi"/>
                <w:snapToGrid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napToGrid/>
                <w:color w:val="000000"/>
                <w:sz w:val="24"/>
                <w:szCs w:val="24"/>
                <w:lang w:eastAsia="en-GB"/>
              </w:rPr>
              <w:t xml:space="preserve">L5. A: Residual Income </w:t>
            </w:r>
          </w:p>
          <w:p w14:paraId="2141651E" w14:textId="7F4FB764" w:rsidR="00183003" w:rsidRDefault="00183003" w:rsidP="0018300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napToGrid/>
                <w:color w:val="000000"/>
                <w:sz w:val="24"/>
                <w:szCs w:val="24"/>
                <w:lang w:eastAsia="en-GB"/>
              </w:rPr>
              <w:t>L5. B: Private Company valuations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1F936B3F" w14:textId="303B671F" w:rsidR="00183003" w:rsidRPr="00000672" w:rsidRDefault="00183003" w:rsidP="0018300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Case Study / Research Paper Discussion </w:t>
            </w:r>
          </w:p>
        </w:tc>
        <w:tc>
          <w:tcPr>
            <w:tcW w:w="2807" w:type="dxa"/>
            <w:shd w:val="clear" w:color="auto" w:fill="F2F2F2" w:themeFill="background1" w:themeFillShade="F2"/>
            <w:vAlign w:val="center"/>
          </w:tcPr>
          <w:p w14:paraId="54A8B4E5" w14:textId="4B7AD27F" w:rsidR="00183003" w:rsidRDefault="00183003" w:rsidP="00183003">
            <w:pPr>
              <w:rPr>
                <w:rFonts w:asciiTheme="minorHAnsi" w:hAnsiTheme="minorHAnsi" w:cstheme="minorHAnsi"/>
                <w:snapToGrid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napToGrid/>
                <w:color w:val="000000"/>
                <w:sz w:val="24"/>
                <w:szCs w:val="24"/>
                <w:lang w:eastAsia="en-GB"/>
              </w:rPr>
              <w:t xml:space="preserve">Lecture slides &amp; </w:t>
            </w:r>
          </w:p>
          <w:p w14:paraId="44876509" w14:textId="77777777" w:rsidR="00183003" w:rsidRDefault="00183003" w:rsidP="00183003">
            <w:pPr>
              <w:rPr>
                <w:rFonts w:asciiTheme="minorHAnsi" w:hAnsiTheme="minorHAnsi" w:cstheme="minorHAnsi"/>
                <w:snapToGrid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napToGrid/>
                <w:color w:val="000000"/>
                <w:sz w:val="24"/>
                <w:szCs w:val="24"/>
                <w:lang w:eastAsia="en-GB"/>
              </w:rPr>
              <w:t>Damodaran Ch 24</w:t>
            </w:r>
          </w:p>
          <w:p w14:paraId="28EA4083" w14:textId="77777777" w:rsidR="00183003" w:rsidRDefault="00183003" w:rsidP="00183003">
            <w:pPr>
              <w:rPr>
                <w:rFonts w:asciiTheme="minorHAnsi" w:hAnsiTheme="minorHAnsi" w:cstheme="minorHAnsi"/>
                <w:snapToGrid/>
                <w:color w:val="000000"/>
                <w:sz w:val="24"/>
                <w:szCs w:val="24"/>
                <w:lang w:eastAsia="en-GB"/>
              </w:rPr>
            </w:pPr>
          </w:p>
          <w:p w14:paraId="75860B27" w14:textId="193BDF17" w:rsidR="00183003" w:rsidRDefault="00183003" w:rsidP="00183003">
            <w:pPr>
              <w:rPr>
                <w:rFonts w:asciiTheme="minorHAnsi" w:hAnsiTheme="minorHAnsi" w:cstheme="minorHAnsi"/>
                <w:snapToGrid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napToGrid/>
                <w:color w:val="000000"/>
                <w:sz w:val="24"/>
                <w:szCs w:val="24"/>
                <w:lang w:eastAsia="en-GB"/>
              </w:rPr>
              <w:t>Case 46. Ferrari</w:t>
            </w:r>
          </w:p>
          <w:p w14:paraId="3266CB02" w14:textId="77777777" w:rsidR="00183003" w:rsidRDefault="00183003" w:rsidP="0018300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C86DEAC" w14:textId="71EFEA66" w:rsidR="00183003" w:rsidRDefault="00183003" w:rsidP="0018300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Research Paper: Valuing IPOs</w:t>
            </w:r>
          </w:p>
        </w:tc>
      </w:tr>
    </w:tbl>
    <w:p w14:paraId="5E1BCAC7" w14:textId="2FDA77CE" w:rsidR="000A3DA9" w:rsidRPr="009F568F" w:rsidRDefault="000A3DA9" w:rsidP="000A3DA9">
      <w:pPr>
        <w:rPr>
          <w:rFonts w:ascii="Calibri" w:hAnsi="Calibri"/>
          <w:b/>
        </w:rPr>
      </w:pPr>
      <w:bookmarkStart w:id="1" w:name="_GoBack"/>
      <w:bookmarkEnd w:id="1"/>
    </w:p>
    <w:sectPr w:rsidR="000A3DA9" w:rsidRPr="009F568F" w:rsidSect="006C23C1"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/>
      <w:pgMar w:top="851" w:right="1134" w:bottom="567" w:left="1134" w:header="454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178CE" w14:textId="77777777" w:rsidR="004861BD" w:rsidRDefault="004861BD">
      <w:pPr>
        <w:spacing w:line="20" w:lineRule="exact"/>
        <w:rPr>
          <w:sz w:val="24"/>
        </w:rPr>
      </w:pPr>
    </w:p>
  </w:endnote>
  <w:endnote w:type="continuationSeparator" w:id="0">
    <w:p w14:paraId="5B2F5A6B" w14:textId="77777777" w:rsidR="004861BD" w:rsidRDefault="004861BD">
      <w:r>
        <w:rPr>
          <w:sz w:val="24"/>
        </w:rPr>
        <w:t xml:space="preserve"> </w:t>
      </w:r>
    </w:p>
  </w:endnote>
  <w:endnote w:type="continuationNotice" w:id="1">
    <w:p w14:paraId="71142452" w14:textId="77777777" w:rsidR="004861BD" w:rsidRDefault="004861BD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4B734" w14:textId="77777777" w:rsidR="005E2682" w:rsidRDefault="005E26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74</w:t>
    </w:r>
    <w:r>
      <w:rPr>
        <w:rStyle w:val="PageNumber"/>
      </w:rPr>
      <w:fldChar w:fldCharType="end"/>
    </w:r>
  </w:p>
  <w:p w14:paraId="47450FB2" w14:textId="77777777" w:rsidR="005E2682" w:rsidRDefault="005E26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007F1" w14:textId="77777777" w:rsidR="00C764AC" w:rsidRDefault="00C764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09B27" w14:textId="77777777" w:rsidR="004861BD" w:rsidRDefault="004861BD">
      <w:r>
        <w:rPr>
          <w:sz w:val="24"/>
        </w:rPr>
        <w:separator/>
      </w:r>
    </w:p>
  </w:footnote>
  <w:footnote w:type="continuationSeparator" w:id="0">
    <w:p w14:paraId="5997B46A" w14:textId="77777777" w:rsidR="004861BD" w:rsidRDefault="004861BD">
      <w:r>
        <w:continuationSeparator/>
      </w:r>
    </w:p>
  </w:footnote>
  <w:footnote w:type="continuationNotice" w:id="1">
    <w:p w14:paraId="5D86BB96" w14:textId="77777777" w:rsidR="004861BD" w:rsidRDefault="004861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474E0" w14:textId="77777777" w:rsidR="00C764AC" w:rsidRDefault="00C764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3063"/>
    <w:multiLevelType w:val="hybridMultilevel"/>
    <w:tmpl w:val="E71E1DB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E7531F"/>
    <w:multiLevelType w:val="hybridMultilevel"/>
    <w:tmpl w:val="133A1F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C5A0F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09C86A86"/>
    <w:multiLevelType w:val="hybridMultilevel"/>
    <w:tmpl w:val="A78E67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475CA"/>
    <w:multiLevelType w:val="hybridMultilevel"/>
    <w:tmpl w:val="EA10E9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06160"/>
    <w:multiLevelType w:val="hybridMultilevel"/>
    <w:tmpl w:val="E746279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E0E5E"/>
    <w:multiLevelType w:val="hybridMultilevel"/>
    <w:tmpl w:val="D3F86A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F078C"/>
    <w:multiLevelType w:val="multilevel"/>
    <w:tmpl w:val="90D6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72013B"/>
    <w:multiLevelType w:val="hybridMultilevel"/>
    <w:tmpl w:val="AE4E51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F94741"/>
    <w:multiLevelType w:val="multilevel"/>
    <w:tmpl w:val="974E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0F186B"/>
    <w:multiLevelType w:val="hybridMultilevel"/>
    <w:tmpl w:val="CDA6D8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14215"/>
    <w:multiLevelType w:val="hybridMultilevel"/>
    <w:tmpl w:val="163E888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0C1D86"/>
    <w:multiLevelType w:val="hybridMultilevel"/>
    <w:tmpl w:val="3350CC1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527A23"/>
    <w:multiLevelType w:val="multilevel"/>
    <w:tmpl w:val="DCC0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DD05A4B"/>
    <w:multiLevelType w:val="hybridMultilevel"/>
    <w:tmpl w:val="946672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37489D"/>
    <w:multiLevelType w:val="multilevel"/>
    <w:tmpl w:val="F4AE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01C7B00"/>
    <w:multiLevelType w:val="multilevel"/>
    <w:tmpl w:val="03AC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13F26AA"/>
    <w:multiLevelType w:val="hybridMultilevel"/>
    <w:tmpl w:val="232C93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A8539B"/>
    <w:multiLevelType w:val="hybridMultilevel"/>
    <w:tmpl w:val="6CD470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B13819"/>
    <w:multiLevelType w:val="hybridMultilevel"/>
    <w:tmpl w:val="8EEC6C6E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1D34520"/>
    <w:multiLevelType w:val="multilevel"/>
    <w:tmpl w:val="5ACE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1E471C5"/>
    <w:multiLevelType w:val="hybridMultilevel"/>
    <w:tmpl w:val="43FEEDC0"/>
    <w:lvl w:ilvl="0" w:tplc="C96CD28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3802B07"/>
    <w:multiLevelType w:val="hybridMultilevel"/>
    <w:tmpl w:val="ED9E608E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4062BC4"/>
    <w:multiLevelType w:val="hybridMultilevel"/>
    <w:tmpl w:val="F4ACFF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3B4353"/>
    <w:multiLevelType w:val="multilevel"/>
    <w:tmpl w:val="0970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AEB467E"/>
    <w:multiLevelType w:val="hybridMultilevel"/>
    <w:tmpl w:val="895E61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522D23"/>
    <w:multiLevelType w:val="hybridMultilevel"/>
    <w:tmpl w:val="B6E043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E763BB"/>
    <w:multiLevelType w:val="hybridMultilevel"/>
    <w:tmpl w:val="9DA2E90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642246"/>
    <w:multiLevelType w:val="hybridMultilevel"/>
    <w:tmpl w:val="1A7448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9903D1"/>
    <w:multiLevelType w:val="hybridMultilevel"/>
    <w:tmpl w:val="142EA3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EC2C5E"/>
    <w:multiLevelType w:val="hybridMultilevel"/>
    <w:tmpl w:val="814266A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86C3E4A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2" w15:restartNumberingAfterBreak="0">
    <w:nsid w:val="46864819"/>
    <w:multiLevelType w:val="hybridMultilevel"/>
    <w:tmpl w:val="3FF409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4B62BC"/>
    <w:multiLevelType w:val="multilevel"/>
    <w:tmpl w:val="1042F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DAF70B4"/>
    <w:multiLevelType w:val="singleLevel"/>
    <w:tmpl w:val="08090005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35" w15:restartNumberingAfterBreak="0">
    <w:nsid w:val="50E52CCA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6" w15:restartNumberingAfterBreak="0">
    <w:nsid w:val="54034305"/>
    <w:multiLevelType w:val="hybridMultilevel"/>
    <w:tmpl w:val="D660DF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746D45"/>
    <w:multiLevelType w:val="hybridMultilevel"/>
    <w:tmpl w:val="88BC0F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53AA7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9" w15:restartNumberingAfterBreak="0">
    <w:nsid w:val="5F1E4DF8"/>
    <w:multiLevelType w:val="hybridMultilevel"/>
    <w:tmpl w:val="986846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3D281B4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DB721E"/>
    <w:multiLevelType w:val="hybridMultilevel"/>
    <w:tmpl w:val="ADE24A1A"/>
    <w:lvl w:ilvl="0" w:tplc="42F4F69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4720C"/>
    <w:multiLevelType w:val="hybridMultilevel"/>
    <w:tmpl w:val="155E1F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A80824"/>
    <w:multiLevelType w:val="hybridMultilevel"/>
    <w:tmpl w:val="E446F5A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372DA"/>
    <w:multiLevelType w:val="hybridMultilevel"/>
    <w:tmpl w:val="B9B854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7C3B84"/>
    <w:multiLevelType w:val="hybridMultilevel"/>
    <w:tmpl w:val="D2C2EB4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AB24066"/>
    <w:multiLevelType w:val="hybridMultilevel"/>
    <w:tmpl w:val="59EC449A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BEC61CE"/>
    <w:multiLevelType w:val="hybridMultilevel"/>
    <w:tmpl w:val="F1AAD1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D82E56"/>
    <w:multiLevelType w:val="hybridMultilevel"/>
    <w:tmpl w:val="9D4C0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EF376B"/>
    <w:multiLevelType w:val="hybridMultilevel"/>
    <w:tmpl w:val="832826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5698F"/>
    <w:multiLevelType w:val="hybridMultilevel"/>
    <w:tmpl w:val="DA7C84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EE4F0F"/>
    <w:multiLevelType w:val="singleLevel"/>
    <w:tmpl w:val="0809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51" w15:restartNumberingAfterBreak="0">
    <w:nsid w:val="7F634491"/>
    <w:multiLevelType w:val="hybridMultilevel"/>
    <w:tmpl w:val="665C32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34"/>
  </w:num>
  <w:num w:numId="3">
    <w:abstractNumId w:val="38"/>
  </w:num>
  <w:num w:numId="4">
    <w:abstractNumId w:val="35"/>
  </w:num>
  <w:num w:numId="5">
    <w:abstractNumId w:val="2"/>
  </w:num>
  <w:num w:numId="6">
    <w:abstractNumId w:val="12"/>
  </w:num>
  <w:num w:numId="7">
    <w:abstractNumId w:val="36"/>
  </w:num>
  <w:num w:numId="8">
    <w:abstractNumId w:val="26"/>
  </w:num>
  <w:num w:numId="9">
    <w:abstractNumId w:val="1"/>
  </w:num>
  <w:num w:numId="10">
    <w:abstractNumId w:val="31"/>
  </w:num>
  <w:num w:numId="11">
    <w:abstractNumId w:val="11"/>
  </w:num>
  <w:num w:numId="12">
    <w:abstractNumId w:val="25"/>
  </w:num>
  <w:num w:numId="13">
    <w:abstractNumId w:val="23"/>
  </w:num>
  <w:num w:numId="14">
    <w:abstractNumId w:val="22"/>
  </w:num>
  <w:num w:numId="15">
    <w:abstractNumId w:val="45"/>
  </w:num>
  <w:num w:numId="16">
    <w:abstractNumId w:val="19"/>
  </w:num>
  <w:num w:numId="17">
    <w:abstractNumId w:val="27"/>
  </w:num>
  <w:num w:numId="18">
    <w:abstractNumId w:val="0"/>
  </w:num>
  <w:num w:numId="19">
    <w:abstractNumId w:val="10"/>
  </w:num>
  <w:num w:numId="20">
    <w:abstractNumId w:val="42"/>
  </w:num>
  <w:num w:numId="21">
    <w:abstractNumId w:val="39"/>
  </w:num>
  <w:num w:numId="22">
    <w:abstractNumId w:val="28"/>
  </w:num>
  <w:num w:numId="23">
    <w:abstractNumId w:val="44"/>
  </w:num>
  <w:num w:numId="24">
    <w:abstractNumId w:val="17"/>
  </w:num>
  <w:num w:numId="25">
    <w:abstractNumId w:val="43"/>
  </w:num>
  <w:num w:numId="26">
    <w:abstractNumId w:val="29"/>
  </w:num>
  <w:num w:numId="27">
    <w:abstractNumId w:val="48"/>
  </w:num>
  <w:num w:numId="28">
    <w:abstractNumId w:val="32"/>
  </w:num>
  <w:num w:numId="29">
    <w:abstractNumId w:val="3"/>
  </w:num>
  <w:num w:numId="30">
    <w:abstractNumId w:val="14"/>
  </w:num>
  <w:num w:numId="31">
    <w:abstractNumId w:val="6"/>
  </w:num>
  <w:num w:numId="32">
    <w:abstractNumId w:val="18"/>
  </w:num>
  <w:num w:numId="33">
    <w:abstractNumId w:val="8"/>
  </w:num>
  <w:num w:numId="34">
    <w:abstractNumId w:val="41"/>
  </w:num>
  <w:num w:numId="35">
    <w:abstractNumId w:val="49"/>
  </w:num>
  <w:num w:numId="36">
    <w:abstractNumId w:val="7"/>
  </w:num>
  <w:num w:numId="37">
    <w:abstractNumId w:val="13"/>
  </w:num>
  <w:num w:numId="38">
    <w:abstractNumId w:val="24"/>
  </w:num>
  <w:num w:numId="39">
    <w:abstractNumId w:val="16"/>
  </w:num>
  <w:num w:numId="40">
    <w:abstractNumId w:val="15"/>
  </w:num>
  <w:num w:numId="41">
    <w:abstractNumId w:val="20"/>
  </w:num>
  <w:num w:numId="42">
    <w:abstractNumId w:val="9"/>
  </w:num>
  <w:num w:numId="43">
    <w:abstractNumId w:val="46"/>
  </w:num>
  <w:num w:numId="44">
    <w:abstractNumId w:val="4"/>
  </w:num>
  <w:num w:numId="45">
    <w:abstractNumId w:val="5"/>
  </w:num>
  <w:num w:numId="46">
    <w:abstractNumId w:val="40"/>
  </w:num>
  <w:num w:numId="47">
    <w:abstractNumId w:val="21"/>
  </w:num>
  <w:num w:numId="48">
    <w:abstractNumId w:val="30"/>
  </w:num>
  <w:num w:numId="49">
    <w:abstractNumId w:val="47"/>
  </w:num>
  <w:num w:numId="50">
    <w:abstractNumId w:val="37"/>
  </w:num>
  <w:num w:numId="51">
    <w:abstractNumId w:val="51"/>
  </w:num>
  <w:num w:numId="5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A6E"/>
    <w:rsid w:val="00000672"/>
    <w:rsid w:val="00001C15"/>
    <w:rsid w:val="00003802"/>
    <w:rsid w:val="00004289"/>
    <w:rsid w:val="00005131"/>
    <w:rsid w:val="0000697D"/>
    <w:rsid w:val="000114C4"/>
    <w:rsid w:val="000141C7"/>
    <w:rsid w:val="00015F97"/>
    <w:rsid w:val="00016105"/>
    <w:rsid w:val="000177B8"/>
    <w:rsid w:val="0002000C"/>
    <w:rsid w:val="00023023"/>
    <w:rsid w:val="00032BF8"/>
    <w:rsid w:val="000351E0"/>
    <w:rsid w:val="000364B1"/>
    <w:rsid w:val="0004174F"/>
    <w:rsid w:val="00042EB2"/>
    <w:rsid w:val="000526E7"/>
    <w:rsid w:val="000528B7"/>
    <w:rsid w:val="00053347"/>
    <w:rsid w:val="00064A80"/>
    <w:rsid w:val="00072397"/>
    <w:rsid w:val="000729A1"/>
    <w:rsid w:val="00073B49"/>
    <w:rsid w:val="00074C35"/>
    <w:rsid w:val="00074D8E"/>
    <w:rsid w:val="00075AA0"/>
    <w:rsid w:val="00076CE0"/>
    <w:rsid w:val="000818DB"/>
    <w:rsid w:val="00081E1C"/>
    <w:rsid w:val="00084229"/>
    <w:rsid w:val="00084AE6"/>
    <w:rsid w:val="00084E50"/>
    <w:rsid w:val="0008590D"/>
    <w:rsid w:val="000860C0"/>
    <w:rsid w:val="000909A0"/>
    <w:rsid w:val="00092A5B"/>
    <w:rsid w:val="00092FC9"/>
    <w:rsid w:val="000A3DA9"/>
    <w:rsid w:val="000B2692"/>
    <w:rsid w:val="000B4CA1"/>
    <w:rsid w:val="000B782C"/>
    <w:rsid w:val="000C01C9"/>
    <w:rsid w:val="000C3A83"/>
    <w:rsid w:val="000D04D6"/>
    <w:rsid w:val="000D091B"/>
    <w:rsid w:val="000D0AAB"/>
    <w:rsid w:val="000D4238"/>
    <w:rsid w:val="000D5656"/>
    <w:rsid w:val="000D634B"/>
    <w:rsid w:val="000E081C"/>
    <w:rsid w:val="000E4903"/>
    <w:rsid w:val="000E578F"/>
    <w:rsid w:val="000E6FC4"/>
    <w:rsid w:val="000F03E3"/>
    <w:rsid w:val="000F3803"/>
    <w:rsid w:val="000F4187"/>
    <w:rsid w:val="00101EB7"/>
    <w:rsid w:val="00102095"/>
    <w:rsid w:val="0010498B"/>
    <w:rsid w:val="001056EA"/>
    <w:rsid w:val="00106FEC"/>
    <w:rsid w:val="001110DD"/>
    <w:rsid w:val="00111291"/>
    <w:rsid w:val="001129B2"/>
    <w:rsid w:val="001224F9"/>
    <w:rsid w:val="00122E84"/>
    <w:rsid w:val="00123399"/>
    <w:rsid w:val="001237A1"/>
    <w:rsid w:val="001242D3"/>
    <w:rsid w:val="001300E1"/>
    <w:rsid w:val="001337D3"/>
    <w:rsid w:val="00136BC7"/>
    <w:rsid w:val="00142F38"/>
    <w:rsid w:val="001431AC"/>
    <w:rsid w:val="00147B58"/>
    <w:rsid w:val="00147F36"/>
    <w:rsid w:val="00153CE1"/>
    <w:rsid w:val="00153F63"/>
    <w:rsid w:val="00155A83"/>
    <w:rsid w:val="00156193"/>
    <w:rsid w:val="00156957"/>
    <w:rsid w:val="00157AAB"/>
    <w:rsid w:val="00162607"/>
    <w:rsid w:val="001665A5"/>
    <w:rsid w:val="001668ED"/>
    <w:rsid w:val="0016723B"/>
    <w:rsid w:val="00171F72"/>
    <w:rsid w:val="0017547A"/>
    <w:rsid w:val="0017611E"/>
    <w:rsid w:val="00183003"/>
    <w:rsid w:val="00183701"/>
    <w:rsid w:val="00190003"/>
    <w:rsid w:val="001903BF"/>
    <w:rsid w:val="00192006"/>
    <w:rsid w:val="00192232"/>
    <w:rsid w:val="00192D4D"/>
    <w:rsid w:val="001A05AB"/>
    <w:rsid w:val="001A2966"/>
    <w:rsid w:val="001A5827"/>
    <w:rsid w:val="001B085A"/>
    <w:rsid w:val="001B0EB3"/>
    <w:rsid w:val="001B6F57"/>
    <w:rsid w:val="001C42AE"/>
    <w:rsid w:val="001C47E7"/>
    <w:rsid w:val="001C7E4E"/>
    <w:rsid w:val="001D14F5"/>
    <w:rsid w:val="001D4460"/>
    <w:rsid w:val="001D5C0F"/>
    <w:rsid w:val="001E1C67"/>
    <w:rsid w:val="001E3205"/>
    <w:rsid w:val="001E3584"/>
    <w:rsid w:val="001E3A8C"/>
    <w:rsid w:val="001F499C"/>
    <w:rsid w:val="001F60E2"/>
    <w:rsid w:val="001F615B"/>
    <w:rsid w:val="00205C07"/>
    <w:rsid w:val="002075BC"/>
    <w:rsid w:val="002201DA"/>
    <w:rsid w:val="0022578D"/>
    <w:rsid w:val="00226633"/>
    <w:rsid w:val="0023468E"/>
    <w:rsid w:val="00236EB0"/>
    <w:rsid w:val="00237920"/>
    <w:rsid w:val="00242BEC"/>
    <w:rsid w:val="002447F8"/>
    <w:rsid w:val="00253598"/>
    <w:rsid w:val="002554FD"/>
    <w:rsid w:val="00256D51"/>
    <w:rsid w:val="00261744"/>
    <w:rsid w:val="00261A46"/>
    <w:rsid w:val="00262582"/>
    <w:rsid w:val="0026538D"/>
    <w:rsid w:val="0026550C"/>
    <w:rsid w:val="002661FF"/>
    <w:rsid w:val="00270E3B"/>
    <w:rsid w:val="00274D0B"/>
    <w:rsid w:val="00276080"/>
    <w:rsid w:val="00276689"/>
    <w:rsid w:val="0027688C"/>
    <w:rsid w:val="00276BB0"/>
    <w:rsid w:val="00277859"/>
    <w:rsid w:val="00281AF9"/>
    <w:rsid w:val="002821BB"/>
    <w:rsid w:val="002865CF"/>
    <w:rsid w:val="00286A3F"/>
    <w:rsid w:val="00292FA3"/>
    <w:rsid w:val="00297BBC"/>
    <w:rsid w:val="00297D40"/>
    <w:rsid w:val="002A167C"/>
    <w:rsid w:val="002A2550"/>
    <w:rsid w:val="002A3D35"/>
    <w:rsid w:val="002A4957"/>
    <w:rsid w:val="002A6451"/>
    <w:rsid w:val="002B1B22"/>
    <w:rsid w:val="002B3A2D"/>
    <w:rsid w:val="002B47DE"/>
    <w:rsid w:val="002B56B6"/>
    <w:rsid w:val="002C2F8E"/>
    <w:rsid w:val="002C3EDA"/>
    <w:rsid w:val="002C71AF"/>
    <w:rsid w:val="002D334F"/>
    <w:rsid w:val="002D5255"/>
    <w:rsid w:val="002D7388"/>
    <w:rsid w:val="002E3903"/>
    <w:rsid w:val="002E4F33"/>
    <w:rsid w:val="002E7EF0"/>
    <w:rsid w:val="002F0D5F"/>
    <w:rsid w:val="002F73B4"/>
    <w:rsid w:val="002F79C7"/>
    <w:rsid w:val="0030214D"/>
    <w:rsid w:val="00303CD0"/>
    <w:rsid w:val="00304A05"/>
    <w:rsid w:val="003066A6"/>
    <w:rsid w:val="003066F2"/>
    <w:rsid w:val="003072AB"/>
    <w:rsid w:val="0031366B"/>
    <w:rsid w:val="00313EE5"/>
    <w:rsid w:val="00314E3C"/>
    <w:rsid w:val="00314EF2"/>
    <w:rsid w:val="00315275"/>
    <w:rsid w:val="00317580"/>
    <w:rsid w:val="00327B01"/>
    <w:rsid w:val="003309D9"/>
    <w:rsid w:val="00334168"/>
    <w:rsid w:val="00334F5E"/>
    <w:rsid w:val="00336CB0"/>
    <w:rsid w:val="003408B7"/>
    <w:rsid w:val="0034163D"/>
    <w:rsid w:val="00341836"/>
    <w:rsid w:val="0034574D"/>
    <w:rsid w:val="003475D1"/>
    <w:rsid w:val="003512B9"/>
    <w:rsid w:val="003514B6"/>
    <w:rsid w:val="0035575C"/>
    <w:rsid w:val="0035609F"/>
    <w:rsid w:val="00356CC2"/>
    <w:rsid w:val="003572FD"/>
    <w:rsid w:val="00360781"/>
    <w:rsid w:val="003619B5"/>
    <w:rsid w:val="00371052"/>
    <w:rsid w:val="0037551B"/>
    <w:rsid w:val="003803FA"/>
    <w:rsid w:val="00382E3B"/>
    <w:rsid w:val="003841F4"/>
    <w:rsid w:val="003845B4"/>
    <w:rsid w:val="0038645B"/>
    <w:rsid w:val="00392FEB"/>
    <w:rsid w:val="003A09B9"/>
    <w:rsid w:val="003A0BF1"/>
    <w:rsid w:val="003A234F"/>
    <w:rsid w:val="003A2AC0"/>
    <w:rsid w:val="003A3775"/>
    <w:rsid w:val="003B1583"/>
    <w:rsid w:val="003B19BB"/>
    <w:rsid w:val="003B1AED"/>
    <w:rsid w:val="003B541C"/>
    <w:rsid w:val="003B5510"/>
    <w:rsid w:val="003C4C3D"/>
    <w:rsid w:val="003C63BB"/>
    <w:rsid w:val="003C76AE"/>
    <w:rsid w:val="003D28C9"/>
    <w:rsid w:val="003D306D"/>
    <w:rsid w:val="003D3DD0"/>
    <w:rsid w:val="003D519D"/>
    <w:rsid w:val="003D6AF4"/>
    <w:rsid w:val="003E3571"/>
    <w:rsid w:val="003E359A"/>
    <w:rsid w:val="003E395C"/>
    <w:rsid w:val="003E67E8"/>
    <w:rsid w:val="003E7CFF"/>
    <w:rsid w:val="003F1B88"/>
    <w:rsid w:val="003F1E2F"/>
    <w:rsid w:val="003F27EA"/>
    <w:rsid w:val="003F2E00"/>
    <w:rsid w:val="003F4A03"/>
    <w:rsid w:val="003F4B5C"/>
    <w:rsid w:val="003F5802"/>
    <w:rsid w:val="003F7E67"/>
    <w:rsid w:val="004010B8"/>
    <w:rsid w:val="00402CCD"/>
    <w:rsid w:val="004034EF"/>
    <w:rsid w:val="00404FC9"/>
    <w:rsid w:val="00407B70"/>
    <w:rsid w:val="0041652A"/>
    <w:rsid w:val="0042382B"/>
    <w:rsid w:val="00426D2D"/>
    <w:rsid w:val="0042706F"/>
    <w:rsid w:val="004309BF"/>
    <w:rsid w:val="004312F9"/>
    <w:rsid w:val="00440D39"/>
    <w:rsid w:val="004424C0"/>
    <w:rsid w:val="00443CC3"/>
    <w:rsid w:val="00445809"/>
    <w:rsid w:val="004512F0"/>
    <w:rsid w:val="00454983"/>
    <w:rsid w:val="00455138"/>
    <w:rsid w:val="00455A30"/>
    <w:rsid w:val="00457C9E"/>
    <w:rsid w:val="0046013E"/>
    <w:rsid w:val="004607DE"/>
    <w:rsid w:val="004635FE"/>
    <w:rsid w:val="00463854"/>
    <w:rsid w:val="00474480"/>
    <w:rsid w:val="00474CC7"/>
    <w:rsid w:val="00481192"/>
    <w:rsid w:val="004814C0"/>
    <w:rsid w:val="00482471"/>
    <w:rsid w:val="00483905"/>
    <w:rsid w:val="004842EB"/>
    <w:rsid w:val="0048458E"/>
    <w:rsid w:val="00485D22"/>
    <w:rsid w:val="004861BD"/>
    <w:rsid w:val="00491167"/>
    <w:rsid w:val="00492605"/>
    <w:rsid w:val="00492C09"/>
    <w:rsid w:val="00493692"/>
    <w:rsid w:val="00493715"/>
    <w:rsid w:val="0049695D"/>
    <w:rsid w:val="004A1F0A"/>
    <w:rsid w:val="004A2A23"/>
    <w:rsid w:val="004A4148"/>
    <w:rsid w:val="004A7A35"/>
    <w:rsid w:val="004B01E2"/>
    <w:rsid w:val="004B26C9"/>
    <w:rsid w:val="004B7541"/>
    <w:rsid w:val="004B793A"/>
    <w:rsid w:val="004C4D95"/>
    <w:rsid w:val="004D4072"/>
    <w:rsid w:val="004D57B4"/>
    <w:rsid w:val="004D607C"/>
    <w:rsid w:val="004D7A4B"/>
    <w:rsid w:val="004E0B63"/>
    <w:rsid w:val="004E1BCC"/>
    <w:rsid w:val="004E2121"/>
    <w:rsid w:val="004F26D0"/>
    <w:rsid w:val="004F2DD8"/>
    <w:rsid w:val="004F32D9"/>
    <w:rsid w:val="004F3B55"/>
    <w:rsid w:val="004F501F"/>
    <w:rsid w:val="00506DEB"/>
    <w:rsid w:val="00510D89"/>
    <w:rsid w:val="00512F4E"/>
    <w:rsid w:val="005158C6"/>
    <w:rsid w:val="00520883"/>
    <w:rsid w:val="00520B9F"/>
    <w:rsid w:val="00521D5A"/>
    <w:rsid w:val="005262C6"/>
    <w:rsid w:val="0052690F"/>
    <w:rsid w:val="00527258"/>
    <w:rsid w:val="00527A9C"/>
    <w:rsid w:val="00531543"/>
    <w:rsid w:val="005343C0"/>
    <w:rsid w:val="00534729"/>
    <w:rsid w:val="00537786"/>
    <w:rsid w:val="00537CF6"/>
    <w:rsid w:val="00537EE9"/>
    <w:rsid w:val="00542325"/>
    <w:rsid w:val="005435CE"/>
    <w:rsid w:val="00545FEE"/>
    <w:rsid w:val="0054772A"/>
    <w:rsid w:val="005529C9"/>
    <w:rsid w:val="0055444B"/>
    <w:rsid w:val="00557A45"/>
    <w:rsid w:val="00560B61"/>
    <w:rsid w:val="0056443A"/>
    <w:rsid w:val="005647D6"/>
    <w:rsid w:val="005659BB"/>
    <w:rsid w:val="00565E88"/>
    <w:rsid w:val="00567316"/>
    <w:rsid w:val="00567E43"/>
    <w:rsid w:val="005709AA"/>
    <w:rsid w:val="005711A8"/>
    <w:rsid w:val="00572D33"/>
    <w:rsid w:val="005739C7"/>
    <w:rsid w:val="00575E1F"/>
    <w:rsid w:val="00576780"/>
    <w:rsid w:val="00580870"/>
    <w:rsid w:val="00582160"/>
    <w:rsid w:val="00586348"/>
    <w:rsid w:val="00586B35"/>
    <w:rsid w:val="005875A1"/>
    <w:rsid w:val="00587C4B"/>
    <w:rsid w:val="00590C4B"/>
    <w:rsid w:val="005935FD"/>
    <w:rsid w:val="0059431E"/>
    <w:rsid w:val="00594E90"/>
    <w:rsid w:val="0059537E"/>
    <w:rsid w:val="00595D7D"/>
    <w:rsid w:val="00595FF5"/>
    <w:rsid w:val="00597A56"/>
    <w:rsid w:val="005A2F71"/>
    <w:rsid w:val="005B2879"/>
    <w:rsid w:val="005B3CF8"/>
    <w:rsid w:val="005B4905"/>
    <w:rsid w:val="005B4F6B"/>
    <w:rsid w:val="005B67A8"/>
    <w:rsid w:val="005B6D34"/>
    <w:rsid w:val="005B781D"/>
    <w:rsid w:val="005C5928"/>
    <w:rsid w:val="005C7076"/>
    <w:rsid w:val="005C77D8"/>
    <w:rsid w:val="005D3990"/>
    <w:rsid w:val="005D4CF8"/>
    <w:rsid w:val="005D6B19"/>
    <w:rsid w:val="005D76E2"/>
    <w:rsid w:val="005E1158"/>
    <w:rsid w:val="005E14AF"/>
    <w:rsid w:val="005E22FE"/>
    <w:rsid w:val="005E2682"/>
    <w:rsid w:val="005E306E"/>
    <w:rsid w:val="005E3AF0"/>
    <w:rsid w:val="005E4171"/>
    <w:rsid w:val="005E57C1"/>
    <w:rsid w:val="005E66D9"/>
    <w:rsid w:val="005E6928"/>
    <w:rsid w:val="005F179F"/>
    <w:rsid w:val="005F3ECA"/>
    <w:rsid w:val="005F746B"/>
    <w:rsid w:val="00600F22"/>
    <w:rsid w:val="00601529"/>
    <w:rsid w:val="00601DC1"/>
    <w:rsid w:val="00603844"/>
    <w:rsid w:val="00603CA8"/>
    <w:rsid w:val="00604D05"/>
    <w:rsid w:val="00606C89"/>
    <w:rsid w:val="0061296D"/>
    <w:rsid w:val="00622627"/>
    <w:rsid w:val="00624A01"/>
    <w:rsid w:val="00632B08"/>
    <w:rsid w:val="00633B74"/>
    <w:rsid w:val="0063585F"/>
    <w:rsid w:val="0063648E"/>
    <w:rsid w:val="00636DA3"/>
    <w:rsid w:val="006447AD"/>
    <w:rsid w:val="006471CE"/>
    <w:rsid w:val="006554E2"/>
    <w:rsid w:val="00662060"/>
    <w:rsid w:val="0066472E"/>
    <w:rsid w:val="00665426"/>
    <w:rsid w:val="006667C0"/>
    <w:rsid w:val="00666AC8"/>
    <w:rsid w:val="00666CFD"/>
    <w:rsid w:val="006716A3"/>
    <w:rsid w:val="00674F30"/>
    <w:rsid w:val="006752C5"/>
    <w:rsid w:val="00676C80"/>
    <w:rsid w:val="00680596"/>
    <w:rsid w:val="00684392"/>
    <w:rsid w:val="006846CE"/>
    <w:rsid w:val="00687D44"/>
    <w:rsid w:val="00690C5C"/>
    <w:rsid w:val="00694989"/>
    <w:rsid w:val="0069509B"/>
    <w:rsid w:val="00695BD0"/>
    <w:rsid w:val="00695D8E"/>
    <w:rsid w:val="006A19CF"/>
    <w:rsid w:val="006A4ACC"/>
    <w:rsid w:val="006A4FAE"/>
    <w:rsid w:val="006A78B5"/>
    <w:rsid w:val="006B1D61"/>
    <w:rsid w:val="006B2EC0"/>
    <w:rsid w:val="006C23C1"/>
    <w:rsid w:val="006C4A4E"/>
    <w:rsid w:val="006D264A"/>
    <w:rsid w:val="006D3F4D"/>
    <w:rsid w:val="006D44E2"/>
    <w:rsid w:val="006E1A81"/>
    <w:rsid w:val="006E1F60"/>
    <w:rsid w:val="006E1F62"/>
    <w:rsid w:val="006E20CD"/>
    <w:rsid w:val="006E2D11"/>
    <w:rsid w:val="006E5108"/>
    <w:rsid w:val="006E6DD7"/>
    <w:rsid w:val="006F10CE"/>
    <w:rsid w:val="006F31AD"/>
    <w:rsid w:val="006F5DF9"/>
    <w:rsid w:val="00705D91"/>
    <w:rsid w:val="00706293"/>
    <w:rsid w:val="00707B06"/>
    <w:rsid w:val="00713468"/>
    <w:rsid w:val="0071347C"/>
    <w:rsid w:val="00713AD4"/>
    <w:rsid w:val="00713E15"/>
    <w:rsid w:val="007173C2"/>
    <w:rsid w:val="00721514"/>
    <w:rsid w:val="00722284"/>
    <w:rsid w:val="0072686C"/>
    <w:rsid w:val="00726B4B"/>
    <w:rsid w:val="00730818"/>
    <w:rsid w:val="007316EC"/>
    <w:rsid w:val="00731ADF"/>
    <w:rsid w:val="00732DA9"/>
    <w:rsid w:val="0073451C"/>
    <w:rsid w:val="007372B0"/>
    <w:rsid w:val="00743693"/>
    <w:rsid w:val="00746D96"/>
    <w:rsid w:val="00751B60"/>
    <w:rsid w:val="0075306A"/>
    <w:rsid w:val="00755C2A"/>
    <w:rsid w:val="007567E4"/>
    <w:rsid w:val="00760075"/>
    <w:rsid w:val="00760844"/>
    <w:rsid w:val="007609AF"/>
    <w:rsid w:val="007623AA"/>
    <w:rsid w:val="00763442"/>
    <w:rsid w:val="00771699"/>
    <w:rsid w:val="00772D39"/>
    <w:rsid w:val="00781131"/>
    <w:rsid w:val="00784677"/>
    <w:rsid w:val="00785426"/>
    <w:rsid w:val="007914B9"/>
    <w:rsid w:val="007936E7"/>
    <w:rsid w:val="00795523"/>
    <w:rsid w:val="00797EC9"/>
    <w:rsid w:val="007A0066"/>
    <w:rsid w:val="007A1293"/>
    <w:rsid w:val="007A14F2"/>
    <w:rsid w:val="007A1E3E"/>
    <w:rsid w:val="007A555A"/>
    <w:rsid w:val="007A63DA"/>
    <w:rsid w:val="007A7D1E"/>
    <w:rsid w:val="007B1FB4"/>
    <w:rsid w:val="007B286D"/>
    <w:rsid w:val="007B35FF"/>
    <w:rsid w:val="007B7A81"/>
    <w:rsid w:val="007C3F13"/>
    <w:rsid w:val="007C61B4"/>
    <w:rsid w:val="007D2C1D"/>
    <w:rsid w:val="007D5FBD"/>
    <w:rsid w:val="007E6660"/>
    <w:rsid w:val="007E7685"/>
    <w:rsid w:val="007F4409"/>
    <w:rsid w:val="007F48F6"/>
    <w:rsid w:val="007F63FE"/>
    <w:rsid w:val="007F6E3C"/>
    <w:rsid w:val="007F71BB"/>
    <w:rsid w:val="008006F5"/>
    <w:rsid w:val="00800871"/>
    <w:rsid w:val="00801067"/>
    <w:rsid w:val="008026CF"/>
    <w:rsid w:val="008042FC"/>
    <w:rsid w:val="008122CC"/>
    <w:rsid w:val="0081231C"/>
    <w:rsid w:val="00823F32"/>
    <w:rsid w:val="00824A89"/>
    <w:rsid w:val="00825C83"/>
    <w:rsid w:val="00826557"/>
    <w:rsid w:val="00826BA0"/>
    <w:rsid w:val="0083015E"/>
    <w:rsid w:val="008318BD"/>
    <w:rsid w:val="00831A2A"/>
    <w:rsid w:val="00832E15"/>
    <w:rsid w:val="00834A4C"/>
    <w:rsid w:val="00835FCA"/>
    <w:rsid w:val="008368C1"/>
    <w:rsid w:val="0083752B"/>
    <w:rsid w:val="00837A54"/>
    <w:rsid w:val="00837FF5"/>
    <w:rsid w:val="00841E92"/>
    <w:rsid w:val="00843AC4"/>
    <w:rsid w:val="00844281"/>
    <w:rsid w:val="00844D44"/>
    <w:rsid w:val="00850BD8"/>
    <w:rsid w:val="00851FCA"/>
    <w:rsid w:val="00853D23"/>
    <w:rsid w:val="00854C3D"/>
    <w:rsid w:val="00856477"/>
    <w:rsid w:val="00860626"/>
    <w:rsid w:val="0086108C"/>
    <w:rsid w:val="00862377"/>
    <w:rsid w:val="00863001"/>
    <w:rsid w:val="00863A25"/>
    <w:rsid w:val="008656D2"/>
    <w:rsid w:val="00866BB9"/>
    <w:rsid w:val="00870AC3"/>
    <w:rsid w:val="008717A5"/>
    <w:rsid w:val="0087215E"/>
    <w:rsid w:val="00873BA4"/>
    <w:rsid w:val="00876610"/>
    <w:rsid w:val="00877053"/>
    <w:rsid w:val="0088006C"/>
    <w:rsid w:val="008844B9"/>
    <w:rsid w:val="008848A1"/>
    <w:rsid w:val="00886F30"/>
    <w:rsid w:val="008910B7"/>
    <w:rsid w:val="0089147F"/>
    <w:rsid w:val="0089166E"/>
    <w:rsid w:val="00891E09"/>
    <w:rsid w:val="008954AA"/>
    <w:rsid w:val="00897A07"/>
    <w:rsid w:val="008A203C"/>
    <w:rsid w:val="008A55CD"/>
    <w:rsid w:val="008A7EAF"/>
    <w:rsid w:val="008B2291"/>
    <w:rsid w:val="008B5E0F"/>
    <w:rsid w:val="008B673A"/>
    <w:rsid w:val="008B67AA"/>
    <w:rsid w:val="008C4E5E"/>
    <w:rsid w:val="008C55F9"/>
    <w:rsid w:val="008C5C91"/>
    <w:rsid w:val="008D2A33"/>
    <w:rsid w:val="008D540C"/>
    <w:rsid w:val="008D69B5"/>
    <w:rsid w:val="008E1112"/>
    <w:rsid w:val="008E1E13"/>
    <w:rsid w:val="008E3401"/>
    <w:rsid w:val="008F250A"/>
    <w:rsid w:val="00900202"/>
    <w:rsid w:val="0090456B"/>
    <w:rsid w:val="00907925"/>
    <w:rsid w:val="009105CD"/>
    <w:rsid w:val="00910B94"/>
    <w:rsid w:val="00911521"/>
    <w:rsid w:val="0091210E"/>
    <w:rsid w:val="0091372F"/>
    <w:rsid w:val="0091467D"/>
    <w:rsid w:val="00915E25"/>
    <w:rsid w:val="0091665A"/>
    <w:rsid w:val="0091666C"/>
    <w:rsid w:val="0092119B"/>
    <w:rsid w:val="00924243"/>
    <w:rsid w:val="00931738"/>
    <w:rsid w:val="00931BF3"/>
    <w:rsid w:val="0093459E"/>
    <w:rsid w:val="00934F37"/>
    <w:rsid w:val="009351E2"/>
    <w:rsid w:val="00936F53"/>
    <w:rsid w:val="00940A6E"/>
    <w:rsid w:val="00941150"/>
    <w:rsid w:val="00942F38"/>
    <w:rsid w:val="00946273"/>
    <w:rsid w:val="00946739"/>
    <w:rsid w:val="00947181"/>
    <w:rsid w:val="0095077D"/>
    <w:rsid w:val="00951F64"/>
    <w:rsid w:val="009523F5"/>
    <w:rsid w:val="009525EE"/>
    <w:rsid w:val="00957F13"/>
    <w:rsid w:val="009603C7"/>
    <w:rsid w:val="00961313"/>
    <w:rsid w:val="00963CFA"/>
    <w:rsid w:val="009661EF"/>
    <w:rsid w:val="00966708"/>
    <w:rsid w:val="009669D3"/>
    <w:rsid w:val="00967436"/>
    <w:rsid w:val="0097275E"/>
    <w:rsid w:val="00973902"/>
    <w:rsid w:val="0097470B"/>
    <w:rsid w:val="009749D3"/>
    <w:rsid w:val="009752E2"/>
    <w:rsid w:val="009802EE"/>
    <w:rsid w:val="00982107"/>
    <w:rsid w:val="0098605C"/>
    <w:rsid w:val="00986093"/>
    <w:rsid w:val="00986287"/>
    <w:rsid w:val="00987103"/>
    <w:rsid w:val="009918D1"/>
    <w:rsid w:val="00992077"/>
    <w:rsid w:val="009928D4"/>
    <w:rsid w:val="00992AFF"/>
    <w:rsid w:val="009977B3"/>
    <w:rsid w:val="009A3434"/>
    <w:rsid w:val="009A565E"/>
    <w:rsid w:val="009B1C70"/>
    <w:rsid w:val="009B2126"/>
    <w:rsid w:val="009B263D"/>
    <w:rsid w:val="009B55FC"/>
    <w:rsid w:val="009B5949"/>
    <w:rsid w:val="009B7293"/>
    <w:rsid w:val="009C171E"/>
    <w:rsid w:val="009C2CDD"/>
    <w:rsid w:val="009C34CA"/>
    <w:rsid w:val="009C74C0"/>
    <w:rsid w:val="009C7958"/>
    <w:rsid w:val="009D0D02"/>
    <w:rsid w:val="009D3BC5"/>
    <w:rsid w:val="009D595A"/>
    <w:rsid w:val="009D75ED"/>
    <w:rsid w:val="009E112B"/>
    <w:rsid w:val="009E3180"/>
    <w:rsid w:val="009E32A1"/>
    <w:rsid w:val="009E5D9F"/>
    <w:rsid w:val="009E67FC"/>
    <w:rsid w:val="009F0DA6"/>
    <w:rsid w:val="009F568F"/>
    <w:rsid w:val="00A01803"/>
    <w:rsid w:val="00A01F50"/>
    <w:rsid w:val="00A10572"/>
    <w:rsid w:val="00A119DF"/>
    <w:rsid w:val="00A11A36"/>
    <w:rsid w:val="00A12368"/>
    <w:rsid w:val="00A124B3"/>
    <w:rsid w:val="00A16568"/>
    <w:rsid w:val="00A17BEE"/>
    <w:rsid w:val="00A20C72"/>
    <w:rsid w:val="00A21FCB"/>
    <w:rsid w:val="00A268A9"/>
    <w:rsid w:val="00A30DD4"/>
    <w:rsid w:val="00A3220A"/>
    <w:rsid w:val="00A360A4"/>
    <w:rsid w:val="00A435C0"/>
    <w:rsid w:val="00A51049"/>
    <w:rsid w:val="00A525B3"/>
    <w:rsid w:val="00A535DC"/>
    <w:rsid w:val="00A56B26"/>
    <w:rsid w:val="00A572EA"/>
    <w:rsid w:val="00A57726"/>
    <w:rsid w:val="00A60196"/>
    <w:rsid w:val="00A61A1F"/>
    <w:rsid w:val="00A62D5A"/>
    <w:rsid w:val="00A63C6D"/>
    <w:rsid w:val="00A64F02"/>
    <w:rsid w:val="00A67874"/>
    <w:rsid w:val="00A67A7C"/>
    <w:rsid w:val="00A75C63"/>
    <w:rsid w:val="00A771EE"/>
    <w:rsid w:val="00A814B0"/>
    <w:rsid w:val="00A82AF3"/>
    <w:rsid w:val="00A846EA"/>
    <w:rsid w:val="00A860CB"/>
    <w:rsid w:val="00A87BD0"/>
    <w:rsid w:val="00A91122"/>
    <w:rsid w:val="00A949AC"/>
    <w:rsid w:val="00A94FDB"/>
    <w:rsid w:val="00A95E31"/>
    <w:rsid w:val="00A96CF3"/>
    <w:rsid w:val="00A97930"/>
    <w:rsid w:val="00A97E1C"/>
    <w:rsid w:val="00AA0653"/>
    <w:rsid w:val="00AA22C6"/>
    <w:rsid w:val="00AA2BAA"/>
    <w:rsid w:val="00AA2DC1"/>
    <w:rsid w:val="00AA3B97"/>
    <w:rsid w:val="00AA6D66"/>
    <w:rsid w:val="00AB25BE"/>
    <w:rsid w:val="00AB3ADD"/>
    <w:rsid w:val="00AC047C"/>
    <w:rsid w:val="00AC1F00"/>
    <w:rsid w:val="00AC2BC0"/>
    <w:rsid w:val="00AC3A8A"/>
    <w:rsid w:val="00AC4936"/>
    <w:rsid w:val="00AC4F64"/>
    <w:rsid w:val="00AC74EA"/>
    <w:rsid w:val="00AC7F63"/>
    <w:rsid w:val="00AD1337"/>
    <w:rsid w:val="00AD6082"/>
    <w:rsid w:val="00AD6CB2"/>
    <w:rsid w:val="00AE0473"/>
    <w:rsid w:val="00AE0565"/>
    <w:rsid w:val="00AE0F1A"/>
    <w:rsid w:val="00AE196E"/>
    <w:rsid w:val="00AF47EC"/>
    <w:rsid w:val="00AF76DE"/>
    <w:rsid w:val="00B04795"/>
    <w:rsid w:val="00B127FA"/>
    <w:rsid w:val="00B161F6"/>
    <w:rsid w:val="00B226A5"/>
    <w:rsid w:val="00B24DB5"/>
    <w:rsid w:val="00B27077"/>
    <w:rsid w:val="00B31542"/>
    <w:rsid w:val="00B31F27"/>
    <w:rsid w:val="00B3366A"/>
    <w:rsid w:val="00B338D6"/>
    <w:rsid w:val="00B355F6"/>
    <w:rsid w:val="00B40AA9"/>
    <w:rsid w:val="00B414A3"/>
    <w:rsid w:val="00B41E16"/>
    <w:rsid w:val="00B41E65"/>
    <w:rsid w:val="00B42E52"/>
    <w:rsid w:val="00B43951"/>
    <w:rsid w:val="00B453E5"/>
    <w:rsid w:val="00B506C3"/>
    <w:rsid w:val="00B56BD9"/>
    <w:rsid w:val="00B617F6"/>
    <w:rsid w:val="00B624B6"/>
    <w:rsid w:val="00B64DA0"/>
    <w:rsid w:val="00B65618"/>
    <w:rsid w:val="00B660EB"/>
    <w:rsid w:val="00B66EEC"/>
    <w:rsid w:val="00B6747A"/>
    <w:rsid w:val="00B67D95"/>
    <w:rsid w:val="00B70FB5"/>
    <w:rsid w:val="00B712C2"/>
    <w:rsid w:val="00B7322F"/>
    <w:rsid w:val="00B73C4E"/>
    <w:rsid w:val="00B748E2"/>
    <w:rsid w:val="00B82731"/>
    <w:rsid w:val="00B84015"/>
    <w:rsid w:val="00B85D22"/>
    <w:rsid w:val="00B86CEE"/>
    <w:rsid w:val="00B91637"/>
    <w:rsid w:val="00B92D2B"/>
    <w:rsid w:val="00BA086E"/>
    <w:rsid w:val="00BA2E32"/>
    <w:rsid w:val="00BA462E"/>
    <w:rsid w:val="00BA4662"/>
    <w:rsid w:val="00BA5884"/>
    <w:rsid w:val="00BB215E"/>
    <w:rsid w:val="00BB4997"/>
    <w:rsid w:val="00BB5863"/>
    <w:rsid w:val="00BB6C06"/>
    <w:rsid w:val="00BB6D99"/>
    <w:rsid w:val="00BC420D"/>
    <w:rsid w:val="00BC52EF"/>
    <w:rsid w:val="00BC6DD1"/>
    <w:rsid w:val="00BD0FB1"/>
    <w:rsid w:val="00BD2B26"/>
    <w:rsid w:val="00BD319F"/>
    <w:rsid w:val="00BD321C"/>
    <w:rsid w:val="00BD3A34"/>
    <w:rsid w:val="00BD4A59"/>
    <w:rsid w:val="00BD5239"/>
    <w:rsid w:val="00BD536A"/>
    <w:rsid w:val="00BD59EE"/>
    <w:rsid w:val="00BD63FC"/>
    <w:rsid w:val="00BD7A30"/>
    <w:rsid w:val="00BE01B3"/>
    <w:rsid w:val="00BE0FFD"/>
    <w:rsid w:val="00BE154B"/>
    <w:rsid w:val="00BE5F5C"/>
    <w:rsid w:val="00BF0CD4"/>
    <w:rsid w:val="00BF220C"/>
    <w:rsid w:val="00BF604B"/>
    <w:rsid w:val="00BF69BB"/>
    <w:rsid w:val="00BF730D"/>
    <w:rsid w:val="00C011EB"/>
    <w:rsid w:val="00C062AF"/>
    <w:rsid w:val="00C12212"/>
    <w:rsid w:val="00C15F4B"/>
    <w:rsid w:val="00C17984"/>
    <w:rsid w:val="00C24148"/>
    <w:rsid w:val="00C30CD8"/>
    <w:rsid w:val="00C3228A"/>
    <w:rsid w:val="00C32845"/>
    <w:rsid w:val="00C353F9"/>
    <w:rsid w:val="00C3603D"/>
    <w:rsid w:val="00C3678C"/>
    <w:rsid w:val="00C36C6D"/>
    <w:rsid w:val="00C41005"/>
    <w:rsid w:val="00C422C8"/>
    <w:rsid w:val="00C4313A"/>
    <w:rsid w:val="00C4327D"/>
    <w:rsid w:val="00C43C94"/>
    <w:rsid w:val="00C45A93"/>
    <w:rsid w:val="00C549C1"/>
    <w:rsid w:val="00C55723"/>
    <w:rsid w:val="00C55738"/>
    <w:rsid w:val="00C60D48"/>
    <w:rsid w:val="00C61226"/>
    <w:rsid w:val="00C61F80"/>
    <w:rsid w:val="00C64666"/>
    <w:rsid w:val="00C648E0"/>
    <w:rsid w:val="00C70445"/>
    <w:rsid w:val="00C71867"/>
    <w:rsid w:val="00C735DC"/>
    <w:rsid w:val="00C74B7F"/>
    <w:rsid w:val="00C7637F"/>
    <w:rsid w:val="00C764AC"/>
    <w:rsid w:val="00C82A4D"/>
    <w:rsid w:val="00C8410B"/>
    <w:rsid w:val="00C90A22"/>
    <w:rsid w:val="00C9343E"/>
    <w:rsid w:val="00CA1019"/>
    <w:rsid w:val="00CA3736"/>
    <w:rsid w:val="00CB12D5"/>
    <w:rsid w:val="00CB1629"/>
    <w:rsid w:val="00CB1B52"/>
    <w:rsid w:val="00CB24F1"/>
    <w:rsid w:val="00CB49D5"/>
    <w:rsid w:val="00CB677D"/>
    <w:rsid w:val="00CB705B"/>
    <w:rsid w:val="00CC0CCC"/>
    <w:rsid w:val="00CC12A5"/>
    <w:rsid w:val="00CC1C02"/>
    <w:rsid w:val="00CC31A9"/>
    <w:rsid w:val="00CC3442"/>
    <w:rsid w:val="00CC37FB"/>
    <w:rsid w:val="00CD2686"/>
    <w:rsid w:val="00CD277A"/>
    <w:rsid w:val="00CD45EE"/>
    <w:rsid w:val="00CD5C78"/>
    <w:rsid w:val="00CD5F28"/>
    <w:rsid w:val="00CD70F5"/>
    <w:rsid w:val="00CE18F9"/>
    <w:rsid w:val="00CE23BF"/>
    <w:rsid w:val="00CE6C2D"/>
    <w:rsid w:val="00CE73D7"/>
    <w:rsid w:val="00CF09A7"/>
    <w:rsid w:val="00CF1412"/>
    <w:rsid w:val="00CF36F8"/>
    <w:rsid w:val="00D03BCF"/>
    <w:rsid w:val="00D05CC4"/>
    <w:rsid w:val="00D13928"/>
    <w:rsid w:val="00D14EC7"/>
    <w:rsid w:val="00D15C9E"/>
    <w:rsid w:val="00D17051"/>
    <w:rsid w:val="00D17BA7"/>
    <w:rsid w:val="00D25553"/>
    <w:rsid w:val="00D336B9"/>
    <w:rsid w:val="00D436A6"/>
    <w:rsid w:val="00D446A0"/>
    <w:rsid w:val="00D4553D"/>
    <w:rsid w:val="00D52E1F"/>
    <w:rsid w:val="00D538C4"/>
    <w:rsid w:val="00D54B99"/>
    <w:rsid w:val="00D54CED"/>
    <w:rsid w:val="00D62795"/>
    <w:rsid w:val="00D649E9"/>
    <w:rsid w:val="00D67462"/>
    <w:rsid w:val="00D70D99"/>
    <w:rsid w:val="00D7192B"/>
    <w:rsid w:val="00D73806"/>
    <w:rsid w:val="00D74363"/>
    <w:rsid w:val="00D82BE8"/>
    <w:rsid w:val="00D83AE0"/>
    <w:rsid w:val="00D87A8A"/>
    <w:rsid w:val="00D91B90"/>
    <w:rsid w:val="00D9545A"/>
    <w:rsid w:val="00D97459"/>
    <w:rsid w:val="00DA12A4"/>
    <w:rsid w:val="00DA3202"/>
    <w:rsid w:val="00DA3BD3"/>
    <w:rsid w:val="00DA4731"/>
    <w:rsid w:val="00DB1B3C"/>
    <w:rsid w:val="00DB6A75"/>
    <w:rsid w:val="00DB6F57"/>
    <w:rsid w:val="00DB7796"/>
    <w:rsid w:val="00DC2087"/>
    <w:rsid w:val="00DC2D06"/>
    <w:rsid w:val="00DD16AE"/>
    <w:rsid w:val="00DD2911"/>
    <w:rsid w:val="00DD294A"/>
    <w:rsid w:val="00DD3615"/>
    <w:rsid w:val="00DD3704"/>
    <w:rsid w:val="00DD5116"/>
    <w:rsid w:val="00DD59CD"/>
    <w:rsid w:val="00DD6260"/>
    <w:rsid w:val="00DE35F2"/>
    <w:rsid w:val="00DE3BAD"/>
    <w:rsid w:val="00DF1985"/>
    <w:rsid w:val="00DF1B54"/>
    <w:rsid w:val="00DF2E60"/>
    <w:rsid w:val="00DF5205"/>
    <w:rsid w:val="00DF6B2B"/>
    <w:rsid w:val="00E002B5"/>
    <w:rsid w:val="00E11275"/>
    <w:rsid w:val="00E1362A"/>
    <w:rsid w:val="00E13BB7"/>
    <w:rsid w:val="00E15E9D"/>
    <w:rsid w:val="00E16E44"/>
    <w:rsid w:val="00E2193B"/>
    <w:rsid w:val="00E267B0"/>
    <w:rsid w:val="00E272C2"/>
    <w:rsid w:val="00E27B7E"/>
    <w:rsid w:val="00E30AB6"/>
    <w:rsid w:val="00E31726"/>
    <w:rsid w:val="00E3709E"/>
    <w:rsid w:val="00E40A65"/>
    <w:rsid w:val="00E41827"/>
    <w:rsid w:val="00E43096"/>
    <w:rsid w:val="00E50F84"/>
    <w:rsid w:val="00E558F3"/>
    <w:rsid w:val="00E612A4"/>
    <w:rsid w:val="00E61344"/>
    <w:rsid w:val="00E6191D"/>
    <w:rsid w:val="00E72C3F"/>
    <w:rsid w:val="00E73BCF"/>
    <w:rsid w:val="00E77077"/>
    <w:rsid w:val="00E81420"/>
    <w:rsid w:val="00E81686"/>
    <w:rsid w:val="00E82EF8"/>
    <w:rsid w:val="00E83F92"/>
    <w:rsid w:val="00E846A9"/>
    <w:rsid w:val="00E87AB7"/>
    <w:rsid w:val="00E9202F"/>
    <w:rsid w:val="00E940F1"/>
    <w:rsid w:val="00E97459"/>
    <w:rsid w:val="00EB1301"/>
    <w:rsid w:val="00EB1AAA"/>
    <w:rsid w:val="00EB547B"/>
    <w:rsid w:val="00EB5D7D"/>
    <w:rsid w:val="00EB71E1"/>
    <w:rsid w:val="00EC1D89"/>
    <w:rsid w:val="00EC20AE"/>
    <w:rsid w:val="00EC2EE8"/>
    <w:rsid w:val="00EC4A25"/>
    <w:rsid w:val="00EC4CFD"/>
    <w:rsid w:val="00EC5C28"/>
    <w:rsid w:val="00ED08CF"/>
    <w:rsid w:val="00ED0BB8"/>
    <w:rsid w:val="00ED5CE0"/>
    <w:rsid w:val="00ED6876"/>
    <w:rsid w:val="00EE0D37"/>
    <w:rsid w:val="00EE2490"/>
    <w:rsid w:val="00EE2E12"/>
    <w:rsid w:val="00EF0012"/>
    <w:rsid w:val="00EF4A20"/>
    <w:rsid w:val="00EF7036"/>
    <w:rsid w:val="00F02079"/>
    <w:rsid w:val="00F0538A"/>
    <w:rsid w:val="00F06271"/>
    <w:rsid w:val="00F0697D"/>
    <w:rsid w:val="00F10C2A"/>
    <w:rsid w:val="00F124F5"/>
    <w:rsid w:val="00F15BE9"/>
    <w:rsid w:val="00F203CF"/>
    <w:rsid w:val="00F227ED"/>
    <w:rsid w:val="00F305E2"/>
    <w:rsid w:val="00F30719"/>
    <w:rsid w:val="00F322B3"/>
    <w:rsid w:val="00F32659"/>
    <w:rsid w:val="00F328A7"/>
    <w:rsid w:val="00F32C3C"/>
    <w:rsid w:val="00F32EFB"/>
    <w:rsid w:val="00F35510"/>
    <w:rsid w:val="00F366AC"/>
    <w:rsid w:val="00F37121"/>
    <w:rsid w:val="00F372C4"/>
    <w:rsid w:val="00F379B2"/>
    <w:rsid w:val="00F4099E"/>
    <w:rsid w:val="00F40C2F"/>
    <w:rsid w:val="00F421C7"/>
    <w:rsid w:val="00F42C92"/>
    <w:rsid w:val="00F50C85"/>
    <w:rsid w:val="00F514C9"/>
    <w:rsid w:val="00F5472D"/>
    <w:rsid w:val="00F5604B"/>
    <w:rsid w:val="00F61B44"/>
    <w:rsid w:val="00F64314"/>
    <w:rsid w:val="00F67529"/>
    <w:rsid w:val="00F70CA7"/>
    <w:rsid w:val="00F711CE"/>
    <w:rsid w:val="00F7345D"/>
    <w:rsid w:val="00F74730"/>
    <w:rsid w:val="00F752AA"/>
    <w:rsid w:val="00F76700"/>
    <w:rsid w:val="00F76876"/>
    <w:rsid w:val="00F80259"/>
    <w:rsid w:val="00F86784"/>
    <w:rsid w:val="00F87BAF"/>
    <w:rsid w:val="00F91018"/>
    <w:rsid w:val="00F9178F"/>
    <w:rsid w:val="00F91D24"/>
    <w:rsid w:val="00F926BD"/>
    <w:rsid w:val="00F931BA"/>
    <w:rsid w:val="00FA0CEB"/>
    <w:rsid w:val="00FA3050"/>
    <w:rsid w:val="00FA3AC9"/>
    <w:rsid w:val="00FA43BB"/>
    <w:rsid w:val="00FA46B6"/>
    <w:rsid w:val="00FA4A9F"/>
    <w:rsid w:val="00FA724C"/>
    <w:rsid w:val="00FB14F1"/>
    <w:rsid w:val="00FB34A3"/>
    <w:rsid w:val="00FB3CD5"/>
    <w:rsid w:val="00FC4355"/>
    <w:rsid w:val="00FC4409"/>
    <w:rsid w:val="00FC59EE"/>
    <w:rsid w:val="00FC5AB0"/>
    <w:rsid w:val="00FD1A1C"/>
    <w:rsid w:val="00FD1C8B"/>
    <w:rsid w:val="00FD2611"/>
    <w:rsid w:val="00FE3B6E"/>
    <w:rsid w:val="00FE6CBD"/>
    <w:rsid w:val="00FE6FD8"/>
    <w:rsid w:val="00FE7063"/>
    <w:rsid w:val="00FE7135"/>
    <w:rsid w:val="00FF0B03"/>
    <w:rsid w:val="00FF1C8A"/>
    <w:rsid w:val="00FF1CC0"/>
    <w:rsid w:val="00FF2FA5"/>
    <w:rsid w:val="00FF4607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1F36A8C"/>
  <w15:chartTrackingRefBased/>
  <w15:docId w15:val="{DCDEB5DA-3358-4DE7-B92E-DE705214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endnote text" w:uiPriority="99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</w:tabs>
      <w:suppressAutoHyphens/>
      <w:spacing w:line="360" w:lineRule="auto"/>
      <w:jc w:val="both"/>
      <w:outlineLvl w:val="0"/>
    </w:pPr>
    <w:rPr>
      <w:rFonts w:ascii="Times New Roman" w:hAnsi="Times New Roman"/>
      <w:b/>
      <w:i/>
      <w:spacing w:val="-3"/>
      <w:sz w:val="24"/>
      <w:lang w:val="en-US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-720"/>
      </w:tabs>
      <w:suppressAutoHyphens/>
      <w:jc w:val="both"/>
      <w:outlineLvl w:val="1"/>
    </w:pPr>
    <w:rPr>
      <w:rFonts w:ascii="Times New Roman" w:hAnsi="Times New Roman"/>
      <w:b/>
      <w:spacing w:val="-4"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spacing w:line="360" w:lineRule="auto"/>
      <w:jc w:val="both"/>
      <w:outlineLvl w:val="2"/>
    </w:pPr>
    <w:rPr>
      <w:b/>
      <w:sz w:val="28"/>
      <w:lang w:val="en-US"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-720"/>
      </w:tabs>
      <w:suppressAutoHyphens/>
      <w:jc w:val="both"/>
      <w:outlineLvl w:val="3"/>
    </w:pPr>
    <w:rPr>
      <w:rFonts w:ascii="Times New Roman" w:hAnsi="Times New Roman"/>
      <w:b/>
      <w:spacing w:val="-4"/>
      <w:sz w:val="32"/>
      <w:lang w:val="en-US"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left" w:pos="-720"/>
      </w:tabs>
      <w:suppressAutoHyphens/>
      <w:jc w:val="both"/>
      <w:outlineLvl w:val="4"/>
    </w:pPr>
    <w:rPr>
      <w:rFonts w:ascii="Times New Roman" w:hAnsi="Times New Roman"/>
      <w:b/>
      <w:spacing w:val="-2"/>
      <w:sz w:val="24"/>
      <w:u w:val="single"/>
      <w:lang w:val="en-US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Times New Roman" w:hAnsi="Times New Roman"/>
      <w:i/>
      <w:sz w:val="24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u w:val="single"/>
      <w:lang w:val="x-none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Times New Roman" w:hAnsi="Times New Roman"/>
      <w:b/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-720"/>
      </w:tabs>
      <w:suppressAutoHyphens/>
      <w:jc w:val="center"/>
      <w:outlineLvl w:val="8"/>
    </w:pPr>
    <w:rPr>
      <w:rFonts w:ascii="Times New Roman" w:hAnsi="Times New Roman"/>
      <w:b/>
      <w:spacing w:val="-6"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Pr>
      <w:sz w:val="24"/>
      <w:lang w:val="x-none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Pr>
      <w:sz w:val="24"/>
      <w:lang w:val="x-none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link w:val="BodyTextChar"/>
    <w:pPr>
      <w:tabs>
        <w:tab w:val="left" w:pos="-720"/>
      </w:tabs>
      <w:suppressAutoHyphens/>
      <w:spacing w:line="360" w:lineRule="auto"/>
      <w:jc w:val="both"/>
    </w:pPr>
    <w:rPr>
      <w:rFonts w:ascii="Times New Roman" w:hAnsi="Times New Roman"/>
      <w:spacing w:val="-2"/>
      <w:sz w:val="24"/>
      <w:lang w:val="en-US"/>
    </w:rPr>
  </w:style>
  <w:style w:type="paragraph" w:styleId="BodyTextIndent">
    <w:name w:val="Body Text Indent"/>
    <w:basedOn w:val="Normal"/>
    <w:link w:val="BodyTextIndentChar"/>
    <w:pPr>
      <w:tabs>
        <w:tab w:val="left" w:pos="-720"/>
      </w:tabs>
      <w:suppressAutoHyphens/>
      <w:ind w:left="709" w:hanging="709"/>
      <w:jc w:val="both"/>
    </w:pPr>
    <w:rPr>
      <w:rFonts w:ascii="Times New Roman" w:hAnsi="Times New Roman"/>
      <w:spacing w:val="-2"/>
      <w:sz w:val="24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rPr>
      <w:rFonts w:ascii="Times New Roman" w:hAnsi="Times New Roman"/>
      <w:sz w:val="24"/>
      <w:lang w:val="x-non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pPr>
      <w:tabs>
        <w:tab w:val="left" w:pos="-720"/>
        <w:tab w:val="left" w:pos="0"/>
      </w:tabs>
      <w:suppressAutoHyphens/>
      <w:ind w:left="720" w:hanging="720"/>
      <w:jc w:val="center"/>
    </w:pPr>
    <w:rPr>
      <w:rFonts w:ascii="Times New Roman" w:hAnsi="Times New Roman"/>
      <w:spacing w:val="-2"/>
      <w:sz w:val="24"/>
      <w:lang w:val="en-US"/>
    </w:rPr>
  </w:style>
  <w:style w:type="paragraph" w:styleId="BodyText3">
    <w:name w:val="Body Text 3"/>
    <w:basedOn w:val="Normal"/>
    <w:pPr>
      <w:tabs>
        <w:tab w:val="left" w:pos="-720"/>
        <w:tab w:val="left" w:pos="0"/>
      </w:tabs>
      <w:suppressAutoHyphens/>
      <w:jc w:val="center"/>
    </w:pPr>
    <w:rPr>
      <w:rFonts w:ascii="Times New Roman" w:hAnsi="Times New Roman"/>
      <w:spacing w:val="-2"/>
      <w:sz w:val="24"/>
      <w:lang w:val="en-US"/>
    </w:rPr>
  </w:style>
  <w:style w:type="paragraph" w:styleId="BodyTextIndent3">
    <w:name w:val="Body Text Indent 3"/>
    <w:basedOn w:val="Normal"/>
    <w:link w:val="BodyTextIndent3Char"/>
    <w:pPr>
      <w:tabs>
        <w:tab w:val="left" w:pos="-720"/>
        <w:tab w:val="left" w:pos="0"/>
      </w:tabs>
      <w:suppressAutoHyphens/>
      <w:ind w:left="720" w:hanging="720"/>
      <w:jc w:val="both"/>
    </w:pPr>
    <w:rPr>
      <w:rFonts w:ascii="Times New Roman" w:hAnsi="Times New Roman"/>
      <w:spacing w:val="-2"/>
      <w:sz w:val="24"/>
      <w:lang w:val="en-US"/>
    </w:rPr>
  </w:style>
  <w:style w:type="paragraph" w:customStyle="1" w:styleId="TxBrp4">
    <w:name w:val="TxBr_p4"/>
    <w:basedOn w:val="Normal"/>
    <w:pPr>
      <w:spacing w:line="277" w:lineRule="atLeast"/>
      <w:ind w:left="645"/>
    </w:pPr>
    <w:rPr>
      <w:rFonts w:ascii="Times New Roman" w:hAnsi="Times New Roman"/>
      <w:sz w:val="24"/>
    </w:rPr>
  </w:style>
  <w:style w:type="paragraph" w:styleId="Title">
    <w:name w:val="Title"/>
    <w:basedOn w:val="Normal"/>
    <w:link w:val="TitleChar"/>
    <w:qFormat/>
    <w:pPr>
      <w:widowControl/>
      <w:jc w:val="center"/>
    </w:pPr>
    <w:rPr>
      <w:rFonts w:ascii="Times New Roman" w:hAnsi="Times New Roman"/>
      <w:snapToGrid/>
      <w:sz w:val="28"/>
      <w:u w:val="single"/>
      <w:lang w:val="en-US"/>
    </w:rPr>
  </w:style>
  <w:style w:type="character" w:customStyle="1" w:styleId="producttitlebold1">
    <w:name w:val="producttitlebold1"/>
    <w:rPr>
      <w:rFonts w:ascii="Arial" w:hAnsi="Arial" w:cs="Arial" w:hint="default"/>
      <w:b/>
      <w:bCs/>
      <w:color w:val="354551"/>
      <w:sz w:val="20"/>
      <w:szCs w:val="20"/>
    </w:rPr>
  </w:style>
  <w:style w:type="paragraph" w:customStyle="1" w:styleId="p3">
    <w:name w:val="p3"/>
    <w:basedOn w:val="Normal"/>
    <w:rsid w:val="00190003"/>
    <w:pPr>
      <w:tabs>
        <w:tab w:val="left" w:pos="204"/>
      </w:tabs>
      <w:spacing w:line="289" w:lineRule="atLeast"/>
      <w:jc w:val="both"/>
    </w:pPr>
    <w:rPr>
      <w:rFonts w:ascii="Times New Roman" w:hAnsi="Times New Roman"/>
      <w:sz w:val="24"/>
    </w:rPr>
  </w:style>
  <w:style w:type="paragraph" w:styleId="HTMLPreformatted">
    <w:name w:val="HTML Preformatted"/>
    <w:basedOn w:val="Normal"/>
    <w:rsid w:val="001F615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napToGrid/>
      <w:sz w:val="20"/>
    </w:rPr>
  </w:style>
  <w:style w:type="paragraph" w:styleId="NormalWeb">
    <w:name w:val="Normal (Web)"/>
    <w:basedOn w:val="Normal"/>
    <w:uiPriority w:val="99"/>
    <w:rsid w:val="00FA0CEB"/>
    <w:pPr>
      <w:widowControl/>
      <w:spacing w:before="100" w:beforeAutospacing="1" w:after="100" w:afterAutospacing="1"/>
    </w:pPr>
    <w:rPr>
      <w:rFonts w:ascii="Times New Roman" w:hAnsi="Times New Roman"/>
      <w:snapToGrid/>
      <w:color w:val="000000"/>
      <w:sz w:val="24"/>
      <w:szCs w:val="24"/>
      <w:lang w:eastAsia="en-GB"/>
    </w:rPr>
  </w:style>
  <w:style w:type="table" w:styleId="TableGrid">
    <w:name w:val="Table Grid"/>
    <w:basedOn w:val="TableNormal"/>
    <w:rsid w:val="00081E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rsid w:val="008318BD"/>
    <w:rPr>
      <w:b/>
      <w:snapToGrid w:val="0"/>
      <w:spacing w:val="-4"/>
      <w:sz w:val="24"/>
      <w:lang w:val="en-US" w:eastAsia="en-US"/>
    </w:rPr>
  </w:style>
  <w:style w:type="character" w:customStyle="1" w:styleId="BodyTextChar">
    <w:name w:val="Body Text Char"/>
    <w:link w:val="BodyText"/>
    <w:rsid w:val="008318BD"/>
    <w:rPr>
      <w:snapToGrid w:val="0"/>
      <w:spacing w:val="-2"/>
      <w:sz w:val="24"/>
      <w:lang w:val="en-US" w:eastAsia="en-US"/>
    </w:rPr>
  </w:style>
  <w:style w:type="character" w:customStyle="1" w:styleId="BodyTextIndentChar">
    <w:name w:val="Body Text Indent Char"/>
    <w:link w:val="BodyTextIndent"/>
    <w:rsid w:val="008318BD"/>
    <w:rPr>
      <w:snapToGrid w:val="0"/>
      <w:spacing w:val="-2"/>
      <w:sz w:val="24"/>
      <w:lang w:val="en-US" w:eastAsia="en-US"/>
    </w:rPr>
  </w:style>
  <w:style w:type="character" w:customStyle="1" w:styleId="BodyTextIndent3Char">
    <w:name w:val="Body Text Indent 3 Char"/>
    <w:link w:val="BodyTextIndent3"/>
    <w:rsid w:val="008318BD"/>
    <w:rPr>
      <w:snapToGrid w:val="0"/>
      <w:spacing w:val="-2"/>
      <w:sz w:val="24"/>
      <w:lang w:val="en-US" w:eastAsia="en-US"/>
    </w:rPr>
  </w:style>
  <w:style w:type="character" w:customStyle="1" w:styleId="Heading5Char">
    <w:name w:val="Heading 5 Char"/>
    <w:link w:val="Heading5"/>
    <w:rsid w:val="008B673A"/>
    <w:rPr>
      <w:b/>
      <w:snapToGrid w:val="0"/>
      <w:spacing w:val="-2"/>
      <w:sz w:val="24"/>
      <w:u w:val="single"/>
      <w:lang w:val="en-US" w:eastAsia="en-US"/>
    </w:rPr>
  </w:style>
  <w:style w:type="character" w:customStyle="1" w:styleId="Heading4Char">
    <w:name w:val="Heading 4 Char"/>
    <w:link w:val="Heading4"/>
    <w:rsid w:val="00676C80"/>
    <w:rPr>
      <w:b/>
      <w:snapToGrid w:val="0"/>
      <w:spacing w:val="-4"/>
      <w:sz w:val="32"/>
      <w:lang w:val="en-US" w:eastAsia="en-US"/>
    </w:rPr>
  </w:style>
  <w:style w:type="character" w:customStyle="1" w:styleId="EndnoteTextChar">
    <w:name w:val="Endnote Text Char"/>
    <w:link w:val="EndnoteText"/>
    <w:uiPriority w:val="99"/>
    <w:semiHidden/>
    <w:rsid w:val="00676C80"/>
    <w:rPr>
      <w:rFonts w:ascii="CG Times" w:hAnsi="CG Times"/>
      <w:snapToGrid w:val="0"/>
      <w:sz w:val="24"/>
      <w:lang w:eastAsia="en-US"/>
    </w:rPr>
  </w:style>
  <w:style w:type="character" w:customStyle="1" w:styleId="Heading1Char">
    <w:name w:val="Heading 1 Char"/>
    <w:link w:val="Heading1"/>
    <w:rsid w:val="00270E3B"/>
    <w:rPr>
      <w:b/>
      <w:i/>
      <w:snapToGrid w:val="0"/>
      <w:spacing w:val="-3"/>
      <w:sz w:val="24"/>
      <w:lang w:val="en-US" w:eastAsia="en-US"/>
    </w:rPr>
  </w:style>
  <w:style w:type="character" w:customStyle="1" w:styleId="Heading7Char">
    <w:name w:val="Heading 7 Char"/>
    <w:link w:val="Heading7"/>
    <w:rsid w:val="00270E3B"/>
    <w:rPr>
      <w:rFonts w:ascii="CG Times" w:hAnsi="CG Times"/>
      <w:snapToGrid w:val="0"/>
      <w:sz w:val="22"/>
      <w:u w:val="single"/>
      <w:lang w:eastAsia="en-US"/>
    </w:rPr>
  </w:style>
  <w:style w:type="character" w:customStyle="1" w:styleId="BodyText2Char">
    <w:name w:val="Body Text 2 Char"/>
    <w:link w:val="BodyText2"/>
    <w:rsid w:val="00270E3B"/>
    <w:rPr>
      <w:snapToGrid w:val="0"/>
      <w:sz w:val="24"/>
      <w:lang w:eastAsia="en-US"/>
    </w:rPr>
  </w:style>
  <w:style w:type="paragraph" w:customStyle="1" w:styleId="intro1">
    <w:name w:val="intro1"/>
    <w:basedOn w:val="Normal"/>
    <w:rsid w:val="00D83AE0"/>
    <w:pPr>
      <w:widowControl/>
      <w:spacing w:after="150" w:line="348" w:lineRule="atLeast"/>
    </w:pPr>
    <w:rPr>
      <w:rFonts w:ascii="Times New Roman" w:hAnsi="Times New Roman"/>
      <w:snapToGrid/>
      <w:color w:val="666666"/>
      <w:sz w:val="19"/>
      <w:szCs w:val="19"/>
      <w:lang w:eastAsia="en-GB"/>
    </w:rPr>
  </w:style>
  <w:style w:type="character" w:customStyle="1" w:styleId="BodyTextIndent2Char">
    <w:name w:val="Body Text Indent 2 Char"/>
    <w:link w:val="BodyTextIndent2"/>
    <w:rsid w:val="002C2F8E"/>
    <w:rPr>
      <w:snapToGrid w:val="0"/>
      <w:spacing w:val="-2"/>
      <w:sz w:val="24"/>
      <w:lang w:val="en-US" w:eastAsia="en-US"/>
    </w:rPr>
  </w:style>
  <w:style w:type="paragraph" w:customStyle="1" w:styleId="Normal1">
    <w:name w:val="Normal1"/>
    <w:basedOn w:val="Normal"/>
    <w:rsid w:val="008C4E5E"/>
    <w:pPr>
      <w:widowControl/>
      <w:spacing w:line="240" w:lineRule="atLeast"/>
    </w:pPr>
    <w:rPr>
      <w:rFonts w:ascii="Arial" w:hAnsi="Arial" w:cs="Arial"/>
      <w:snapToGrid/>
      <w:szCs w:val="22"/>
      <w:lang w:val="en-US"/>
    </w:rPr>
  </w:style>
  <w:style w:type="paragraph" w:customStyle="1" w:styleId="body0020text">
    <w:name w:val="body_0020text"/>
    <w:basedOn w:val="Normal"/>
    <w:rsid w:val="008C4E5E"/>
    <w:pPr>
      <w:widowControl/>
      <w:spacing w:line="360" w:lineRule="atLeast"/>
      <w:jc w:val="both"/>
    </w:pPr>
    <w:rPr>
      <w:rFonts w:ascii="Times New Roman" w:hAnsi="Times New Roman"/>
      <w:snapToGrid/>
      <w:sz w:val="24"/>
      <w:szCs w:val="24"/>
      <w:lang w:val="en-US"/>
    </w:rPr>
  </w:style>
  <w:style w:type="paragraph" w:customStyle="1" w:styleId="endnote0020text">
    <w:name w:val="endnote_0020text"/>
    <w:basedOn w:val="Normal"/>
    <w:rsid w:val="008C4E5E"/>
    <w:pPr>
      <w:widowControl/>
      <w:spacing w:line="240" w:lineRule="atLeast"/>
    </w:pPr>
    <w:rPr>
      <w:rFonts w:ascii="Arial" w:hAnsi="Arial" w:cs="Arial"/>
      <w:snapToGrid/>
      <w:sz w:val="24"/>
      <w:szCs w:val="24"/>
      <w:lang w:val="en-US"/>
    </w:rPr>
  </w:style>
  <w:style w:type="character" w:customStyle="1" w:styleId="heading00202char1">
    <w:name w:val="heading_00202__char1"/>
    <w:rsid w:val="008C4E5E"/>
    <w:rPr>
      <w:rFonts w:ascii="Times New Roman" w:hAnsi="Times New Roman" w:cs="Times New Roman" w:hint="default"/>
      <w:b/>
      <w:bCs/>
      <w:color w:val="000000"/>
      <w:spacing w:val="0"/>
      <w:sz w:val="24"/>
      <w:szCs w:val="24"/>
    </w:rPr>
  </w:style>
  <w:style w:type="character" w:customStyle="1" w:styleId="body0020textchar1">
    <w:name w:val="body_0020text__char1"/>
    <w:rsid w:val="008C4E5E"/>
    <w:rPr>
      <w:rFonts w:ascii="Times New Roman" w:hAnsi="Times New Roman" w:cs="Times New Roman" w:hint="default"/>
      <w:spacing w:val="0"/>
      <w:sz w:val="24"/>
      <w:szCs w:val="24"/>
    </w:rPr>
  </w:style>
  <w:style w:type="character" w:customStyle="1" w:styleId="normalchar1">
    <w:name w:val="normal__char1"/>
    <w:rsid w:val="008C4E5E"/>
    <w:rPr>
      <w:rFonts w:ascii="Arial" w:hAnsi="Arial" w:cs="Arial" w:hint="default"/>
      <w:sz w:val="22"/>
      <w:szCs w:val="22"/>
    </w:rPr>
  </w:style>
  <w:style w:type="character" w:customStyle="1" w:styleId="endnote0020textchar1">
    <w:name w:val="endnote_0020text__char1"/>
    <w:rsid w:val="008C4E5E"/>
    <w:rPr>
      <w:rFonts w:ascii="Arial" w:hAnsi="Arial" w:cs="Arial" w:hint="default"/>
      <w:sz w:val="24"/>
      <w:szCs w:val="24"/>
    </w:rPr>
  </w:style>
  <w:style w:type="character" w:customStyle="1" w:styleId="normal0020tablechar">
    <w:name w:val="normal_0020table__char"/>
    <w:basedOn w:val="DefaultParagraphFont"/>
    <w:rsid w:val="008C4E5E"/>
  </w:style>
  <w:style w:type="character" w:styleId="Emphasis">
    <w:name w:val="Emphasis"/>
    <w:uiPriority w:val="20"/>
    <w:qFormat/>
    <w:rsid w:val="00946273"/>
    <w:rPr>
      <w:i/>
      <w:iCs/>
    </w:rPr>
  </w:style>
  <w:style w:type="character" w:customStyle="1" w:styleId="tiny1">
    <w:name w:val="tiny1"/>
    <w:rsid w:val="00136BC7"/>
    <w:rPr>
      <w:rFonts w:ascii="Verdana" w:hAnsi="Verdana" w:hint="default"/>
      <w:sz w:val="15"/>
      <w:szCs w:val="15"/>
    </w:rPr>
  </w:style>
  <w:style w:type="character" w:customStyle="1" w:styleId="swsprite1">
    <w:name w:val="swsprite1"/>
    <w:basedOn w:val="DefaultParagraphFont"/>
    <w:rsid w:val="00136BC7"/>
  </w:style>
  <w:style w:type="character" w:customStyle="1" w:styleId="TitleChar">
    <w:name w:val="Title Char"/>
    <w:link w:val="Title"/>
    <w:rsid w:val="003C63BB"/>
    <w:rPr>
      <w:sz w:val="28"/>
      <w:u w:val="single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262582"/>
    <w:pPr>
      <w:widowControl/>
    </w:pPr>
    <w:rPr>
      <w:rFonts w:ascii="Consolas" w:eastAsia="Calibri" w:hAnsi="Consolas"/>
      <w:snapToGrid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262582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FootnoteTextChar">
    <w:name w:val="Footnote Text Char"/>
    <w:link w:val="FootnoteText"/>
    <w:uiPriority w:val="99"/>
    <w:semiHidden/>
    <w:rsid w:val="00C735DC"/>
    <w:rPr>
      <w:rFonts w:ascii="CG Times" w:hAnsi="CG Times"/>
      <w:snapToGrid w:val="0"/>
      <w:sz w:val="24"/>
      <w:lang w:eastAsia="en-US"/>
    </w:rPr>
  </w:style>
  <w:style w:type="character" w:customStyle="1" w:styleId="bylinepipe1">
    <w:name w:val="bylinepipe1"/>
    <w:rsid w:val="00E27B7E"/>
    <w:rPr>
      <w:color w:val="666666"/>
    </w:rPr>
  </w:style>
  <w:style w:type="character" w:customStyle="1" w:styleId="contributornametrigger">
    <w:name w:val="contributornametrigger"/>
    <w:rsid w:val="00E27B7E"/>
  </w:style>
  <w:style w:type="paragraph" w:styleId="ListParagraph">
    <w:name w:val="List Paragraph"/>
    <w:basedOn w:val="Normal"/>
    <w:uiPriority w:val="1"/>
    <w:qFormat/>
    <w:rsid w:val="00032BF8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Cs w:val="22"/>
    </w:rPr>
  </w:style>
  <w:style w:type="character" w:customStyle="1" w:styleId="cmr-8">
    <w:name w:val="cmr-8"/>
    <w:basedOn w:val="DefaultParagraphFont"/>
    <w:rsid w:val="00760844"/>
  </w:style>
  <w:style w:type="paragraph" w:customStyle="1" w:styleId="Style1">
    <w:name w:val="Style1"/>
    <w:basedOn w:val="Normal"/>
    <w:uiPriority w:val="99"/>
    <w:rsid w:val="00D7192B"/>
    <w:pPr>
      <w:autoSpaceDE w:val="0"/>
      <w:autoSpaceDN w:val="0"/>
      <w:adjustRightInd w:val="0"/>
      <w:spacing w:line="406" w:lineRule="exact"/>
      <w:jc w:val="center"/>
    </w:pPr>
    <w:rPr>
      <w:rFonts w:ascii="Calibri" w:hAnsi="Calibri"/>
      <w:snapToGrid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8F250A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8F250A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Default">
    <w:name w:val="Default"/>
    <w:rsid w:val="00E940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uiPriority w:val="22"/>
    <w:qFormat/>
    <w:rsid w:val="00AE0473"/>
    <w:rPr>
      <w:b/>
      <w:bCs/>
      <w:color w:val="333333"/>
    </w:rPr>
  </w:style>
  <w:style w:type="paragraph" w:customStyle="1" w:styleId="hide-element">
    <w:name w:val="hide-element"/>
    <w:basedOn w:val="Normal"/>
    <w:rsid w:val="00AE0473"/>
    <w:pPr>
      <w:widowControl/>
      <w:spacing w:before="150" w:after="150" w:line="312" w:lineRule="atLeast"/>
    </w:pPr>
    <w:rPr>
      <w:rFonts w:ascii="Times New Roman" w:hAnsi="Times New Roman"/>
      <w:snapToGrid/>
      <w:color w:val="333333"/>
      <w:sz w:val="24"/>
      <w:szCs w:val="24"/>
      <w:lang w:eastAsia="en-GB"/>
    </w:rPr>
  </w:style>
  <w:style w:type="paragraph" w:customStyle="1" w:styleId="feedbackblock">
    <w:name w:val="feedbackblock"/>
    <w:basedOn w:val="Normal"/>
    <w:rsid w:val="00694989"/>
    <w:pPr>
      <w:widowControl/>
      <w:pBdr>
        <w:top w:val="single" w:sz="6" w:space="4" w:color="auto"/>
        <w:bottom w:val="single" w:sz="6" w:space="4" w:color="auto"/>
      </w:pBdr>
      <w:spacing w:before="300" w:line="312" w:lineRule="atLeast"/>
    </w:pPr>
    <w:rPr>
      <w:rFonts w:ascii="Times New Roman" w:hAnsi="Times New Roman"/>
      <w:snapToGrid/>
      <w:color w:val="333333"/>
      <w:sz w:val="24"/>
      <w:szCs w:val="24"/>
      <w:lang w:eastAsia="en-GB"/>
    </w:rPr>
  </w:style>
  <w:style w:type="paragraph" w:styleId="NoSpacing">
    <w:name w:val="No Spacing"/>
    <w:uiPriority w:val="1"/>
    <w:qFormat/>
    <w:rsid w:val="00DD294A"/>
    <w:rPr>
      <w:rFonts w:eastAsia="Calibri"/>
      <w:sz w:val="24"/>
      <w:szCs w:val="24"/>
    </w:rPr>
  </w:style>
  <w:style w:type="character" w:customStyle="1" w:styleId="a-size-large">
    <w:name w:val="a-size-large"/>
    <w:rsid w:val="005F3ECA"/>
  </w:style>
  <w:style w:type="character" w:customStyle="1" w:styleId="author">
    <w:name w:val="author"/>
    <w:rsid w:val="005F3ECA"/>
  </w:style>
  <w:style w:type="character" w:customStyle="1" w:styleId="A11">
    <w:name w:val="A11"/>
    <w:uiPriority w:val="99"/>
    <w:rsid w:val="00455A30"/>
    <w:rPr>
      <w:rFonts w:cs="Gotham"/>
      <w:b/>
      <w:bCs/>
      <w:color w:val="000000"/>
      <w:sz w:val="17"/>
      <w:szCs w:val="17"/>
    </w:rPr>
  </w:style>
  <w:style w:type="character" w:customStyle="1" w:styleId="A6">
    <w:name w:val="A6"/>
    <w:uiPriority w:val="99"/>
    <w:rsid w:val="00455A30"/>
    <w:rPr>
      <w:rFonts w:cs="Gotham"/>
      <w:b/>
      <w:bCs/>
      <w:color w:val="000000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455A30"/>
    <w:pPr>
      <w:spacing w:line="221" w:lineRule="atLeast"/>
    </w:pPr>
    <w:rPr>
      <w:rFonts w:ascii="Gotham" w:hAnsi="Gotham" w:cs="Times New Roman"/>
      <w:color w:val="auto"/>
    </w:rPr>
  </w:style>
  <w:style w:type="paragraph" w:customStyle="1" w:styleId="headbar">
    <w:name w:val="headbar"/>
    <w:basedOn w:val="Normal"/>
    <w:rsid w:val="00C3678C"/>
    <w:pPr>
      <w:widowControl/>
      <w:pBdr>
        <w:top w:val="single" w:sz="6" w:space="2" w:color="auto"/>
        <w:bottom w:val="single" w:sz="6" w:space="2" w:color="auto"/>
      </w:pBdr>
      <w:spacing w:after="45" w:line="312" w:lineRule="atLeast"/>
      <w:ind w:firstLine="30"/>
    </w:pPr>
    <w:rPr>
      <w:rFonts w:ascii="Times New Roman" w:hAnsi="Times New Roman"/>
      <w:snapToGrid/>
      <w:color w:val="333333"/>
      <w:sz w:val="24"/>
      <w:szCs w:val="24"/>
      <w:lang w:eastAsia="en-GB"/>
    </w:rPr>
  </w:style>
  <w:style w:type="character" w:customStyle="1" w:styleId="asjco7ubmdedeytmle3">
    <w:name w:val="as_jco7ubmdedeytmle_3"/>
    <w:basedOn w:val="DefaultParagraphFont"/>
    <w:rsid w:val="00B42E52"/>
  </w:style>
  <w:style w:type="character" w:styleId="CommentReference">
    <w:name w:val="annotation reference"/>
    <w:basedOn w:val="DefaultParagraphFont"/>
    <w:rsid w:val="00A30D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DD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30DD4"/>
    <w:rPr>
      <w:rFonts w:ascii="CG Times" w:hAnsi="CG Times"/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0DD4"/>
    <w:rPr>
      <w:rFonts w:ascii="CG Times" w:hAnsi="CG Times"/>
      <w:b/>
      <w:bCs/>
      <w:snapToGrid w:val="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92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96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2592">
          <w:marLeft w:val="285"/>
          <w:marRight w:val="285"/>
          <w:marTop w:val="13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1392">
              <w:marLeft w:val="15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0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1035">
              <w:marLeft w:val="45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35973">
                  <w:marLeft w:val="0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561758">
                      <w:marLeft w:val="15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C0C4C7"/>
                      </w:divBdr>
                      <w:divsChild>
                        <w:div w:id="47129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9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21117">
              <w:marLeft w:val="45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03925">
                  <w:marLeft w:val="0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6412">
                      <w:marLeft w:val="15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C0C4C7"/>
                      </w:divBdr>
                      <w:divsChild>
                        <w:div w:id="21555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3538">
              <w:marLeft w:val="45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8329">
                  <w:marLeft w:val="0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47788">
                      <w:marLeft w:val="15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C0C4C7"/>
                      </w:divBdr>
                      <w:divsChild>
                        <w:div w:id="55693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1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0832">
              <w:marLeft w:val="45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8807">
                  <w:marLeft w:val="0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40013">
                      <w:marLeft w:val="15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C0C4C7"/>
                      </w:divBdr>
                      <w:divsChild>
                        <w:div w:id="79961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2939">
              <w:marLeft w:val="45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20099">
                  <w:marLeft w:val="0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8281">
                      <w:marLeft w:val="15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C0C4C7"/>
                      </w:divBdr>
                      <w:divsChild>
                        <w:div w:id="9017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5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5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4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3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4000">
              <w:marLeft w:val="45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6488">
                  <w:marLeft w:val="0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32708">
                      <w:marLeft w:val="15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C0C4C7"/>
                      </w:divBdr>
                    </w:div>
                  </w:divsChild>
                </w:div>
              </w:divsChild>
            </w:div>
          </w:divsChild>
        </w:div>
      </w:divsChild>
    </w:div>
    <w:div w:id="9437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1148">
              <w:marLeft w:val="45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1382">
                  <w:marLeft w:val="0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464855">
                      <w:marLeft w:val="15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C0C4C7"/>
                      </w:divBdr>
                    </w:div>
                  </w:divsChild>
                </w:div>
              </w:divsChild>
            </w:div>
          </w:divsChild>
        </w:div>
      </w:divsChild>
    </w:div>
    <w:div w:id="9941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7864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7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79A342"/>
                        <w:bottom w:val="single" w:sz="6" w:space="16" w:color="79A342"/>
                        <w:right w:val="single" w:sz="6" w:space="11" w:color="79A342"/>
                      </w:divBdr>
                      <w:divsChild>
                        <w:div w:id="9636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8591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4360">
              <w:marLeft w:val="45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80113">
                  <w:marLeft w:val="0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2485">
                      <w:marLeft w:val="15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C0C4C7"/>
                      </w:divBdr>
                      <w:divsChild>
                        <w:div w:id="51997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931701">
                              <w:marLeft w:val="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9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09574">
              <w:marLeft w:val="45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70068">
                  <w:marLeft w:val="0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97995">
                      <w:marLeft w:val="15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C0C4C7"/>
                      </w:divBdr>
                      <w:divsChild>
                        <w:div w:id="20275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ley.com/en-gb/search?pq=%7Crelevance%7Cauthor%3AAswath+Damodara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06FDE-D1AC-4A62-955E-58E9EE24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1028</Words>
  <Characters>5496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Strathclyde University</Company>
  <LinksUpToDate>false</LinksUpToDate>
  <CharactersWithSpaces>6511</CharactersWithSpaces>
  <SharedDoc>false</SharedDoc>
  <HLinks>
    <vt:vector size="396" baseType="variant">
      <vt:variant>
        <vt:i4>720998</vt:i4>
      </vt:variant>
      <vt:variant>
        <vt:i4>204</vt:i4>
      </vt:variant>
      <vt:variant>
        <vt:i4>0</vt:i4>
      </vt:variant>
      <vt:variant>
        <vt:i4>5</vt:i4>
      </vt:variant>
      <vt:variant>
        <vt:lpwstr>mailto:physicalaccess@strath.ac.uk</vt:lpwstr>
      </vt:variant>
      <vt:variant>
        <vt:lpwstr/>
      </vt:variant>
      <vt:variant>
        <vt:i4>5177401</vt:i4>
      </vt:variant>
      <vt:variant>
        <vt:i4>201</vt:i4>
      </vt:variant>
      <vt:variant>
        <vt:i4>0</vt:i4>
      </vt:variant>
      <vt:variant>
        <vt:i4>5</vt:i4>
      </vt:variant>
      <vt:variant>
        <vt:lpwstr>mailto:disabilityservice@strath.ac.uk</vt:lpwstr>
      </vt:variant>
      <vt:variant>
        <vt:lpwstr/>
      </vt:variant>
      <vt:variant>
        <vt:i4>2883694</vt:i4>
      </vt:variant>
      <vt:variant>
        <vt:i4>198</vt:i4>
      </vt:variant>
      <vt:variant>
        <vt:i4>0</vt:i4>
      </vt:variant>
      <vt:variant>
        <vt:i4>5</vt:i4>
      </vt:variant>
      <vt:variant>
        <vt:lpwstr>http://www.strath.ac.uk/disabilityservice/ddc/</vt:lpwstr>
      </vt:variant>
      <vt:variant>
        <vt:lpwstr/>
      </vt:variant>
      <vt:variant>
        <vt:i4>6750313</vt:i4>
      </vt:variant>
      <vt:variant>
        <vt:i4>195</vt:i4>
      </vt:variant>
      <vt:variant>
        <vt:i4>0</vt:i4>
      </vt:variant>
      <vt:variant>
        <vt:i4>5</vt:i4>
      </vt:variant>
      <vt:variant>
        <vt:lpwstr>http://www.strath.ac.uk/disabilityservice/</vt:lpwstr>
      </vt:variant>
      <vt:variant>
        <vt:lpwstr/>
      </vt:variant>
      <vt:variant>
        <vt:i4>4718604</vt:i4>
      </vt:variant>
      <vt:variant>
        <vt:i4>192</vt:i4>
      </vt:variant>
      <vt:variant>
        <vt:i4>0</vt:i4>
      </vt:variant>
      <vt:variant>
        <vt:i4>5</vt:i4>
      </vt:variant>
      <vt:variant>
        <vt:lpwstr>http://www.strath.ac.uk/disabilityservice</vt:lpwstr>
      </vt:variant>
      <vt:variant>
        <vt:lpwstr/>
      </vt:variant>
      <vt:variant>
        <vt:i4>1245308</vt:i4>
      </vt:variant>
      <vt:variant>
        <vt:i4>189</vt:i4>
      </vt:variant>
      <vt:variant>
        <vt:i4>0</vt:i4>
      </vt:variant>
      <vt:variant>
        <vt:i4>5</vt:i4>
      </vt:variant>
      <vt:variant>
        <vt:lpwstr>mailto:equalopportunities@strath.ac.uk</vt:lpwstr>
      </vt:variant>
      <vt:variant>
        <vt:lpwstr/>
      </vt:variant>
      <vt:variant>
        <vt:i4>196634</vt:i4>
      </vt:variant>
      <vt:variant>
        <vt:i4>186</vt:i4>
      </vt:variant>
      <vt:variant>
        <vt:i4>0</vt:i4>
      </vt:variant>
      <vt:variant>
        <vt:i4>5</vt:i4>
      </vt:variant>
      <vt:variant>
        <vt:lpwstr>http://www.strath.ac.uk/equalitydiversity/equalityinformationforstudents/</vt:lpwstr>
      </vt:variant>
      <vt:variant>
        <vt:lpwstr/>
      </vt:variant>
      <vt:variant>
        <vt:i4>7143537</vt:i4>
      </vt:variant>
      <vt:variant>
        <vt:i4>183</vt:i4>
      </vt:variant>
      <vt:variant>
        <vt:i4>0</vt:i4>
      </vt:variant>
      <vt:variant>
        <vt:i4>5</vt:i4>
      </vt:variant>
      <vt:variant>
        <vt:lpwstr>http://www.strath.ac.uk/equalitydiversity/</vt:lpwstr>
      </vt:variant>
      <vt:variant>
        <vt:lpwstr/>
      </vt:variant>
      <vt:variant>
        <vt:i4>5767172</vt:i4>
      </vt:variant>
      <vt:variant>
        <vt:i4>180</vt:i4>
      </vt:variant>
      <vt:variant>
        <vt:i4>0</vt:i4>
      </vt:variant>
      <vt:variant>
        <vt:i4>5</vt:i4>
      </vt:variant>
      <vt:variant>
        <vt:lpwstr>http://www.strath.ac.uk/staff/policies/eqdiv/equalopportunities/</vt:lpwstr>
      </vt:variant>
      <vt:variant>
        <vt:lpwstr/>
      </vt:variant>
      <vt:variant>
        <vt:i4>2424890</vt:i4>
      </vt:variant>
      <vt:variant>
        <vt:i4>177</vt:i4>
      </vt:variant>
      <vt:variant>
        <vt:i4>0</vt:i4>
      </vt:variant>
      <vt:variant>
        <vt:i4>5</vt:i4>
      </vt:variant>
      <vt:variant>
        <vt:lpwstr>http://www.amazon.co.uk/s/ref=dp_byline_sr_book_1?ie=UTF8&amp;field-author=Damodar+N+Gujarati&amp;search-alias=books-uk&amp;text=Damodar+N+Gujarati&amp;sort=relevancerank</vt:lpwstr>
      </vt:variant>
      <vt:variant>
        <vt:lpwstr/>
      </vt:variant>
      <vt:variant>
        <vt:i4>5242973</vt:i4>
      </vt:variant>
      <vt:variant>
        <vt:i4>174</vt:i4>
      </vt:variant>
      <vt:variant>
        <vt:i4>0</vt:i4>
      </vt:variant>
      <vt:variant>
        <vt:i4>5</vt:i4>
      </vt:variant>
      <vt:variant>
        <vt:lpwstr>http://www.ifac.org/</vt:lpwstr>
      </vt:variant>
      <vt:variant>
        <vt:lpwstr/>
      </vt:variant>
      <vt:variant>
        <vt:i4>3538981</vt:i4>
      </vt:variant>
      <vt:variant>
        <vt:i4>171</vt:i4>
      </vt:variant>
      <vt:variant>
        <vt:i4>0</vt:i4>
      </vt:variant>
      <vt:variant>
        <vt:i4>5</vt:i4>
      </vt:variant>
      <vt:variant>
        <vt:lpwstr>https://www.cengage.co.uk/books/9781408093818/</vt:lpwstr>
      </vt:variant>
      <vt:variant>
        <vt:lpwstr/>
      </vt:variant>
      <vt:variant>
        <vt:i4>2293802</vt:i4>
      </vt:variant>
      <vt:variant>
        <vt:i4>168</vt:i4>
      </vt:variant>
      <vt:variant>
        <vt:i4>0</vt:i4>
      </vt:variant>
      <vt:variant>
        <vt:i4>5</vt:i4>
      </vt:variant>
      <vt:variant>
        <vt:lpwstr>http://www.ft.com/</vt:lpwstr>
      </vt:variant>
      <vt:variant>
        <vt:lpwstr/>
      </vt:variant>
      <vt:variant>
        <vt:i4>2293802</vt:i4>
      </vt:variant>
      <vt:variant>
        <vt:i4>159</vt:i4>
      </vt:variant>
      <vt:variant>
        <vt:i4>0</vt:i4>
      </vt:variant>
      <vt:variant>
        <vt:i4>5</vt:i4>
      </vt:variant>
      <vt:variant>
        <vt:lpwstr>http://www.ft.com/</vt:lpwstr>
      </vt:variant>
      <vt:variant>
        <vt:lpwstr/>
      </vt:variant>
      <vt:variant>
        <vt:i4>196649</vt:i4>
      </vt:variant>
      <vt:variant>
        <vt:i4>156</vt:i4>
      </vt:variant>
      <vt:variant>
        <vt:i4>0</vt:i4>
      </vt:variant>
      <vt:variant>
        <vt:i4>5</vt:i4>
      </vt:variant>
      <vt:variant>
        <vt:lpwstr>mailto:sbs.admissions@strath.ac.uk</vt:lpwstr>
      </vt:variant>
      <vt:variant>
        <vt:lpwstr/>
      </vt:variant>
      <vt:variant>
        <vt:i4>1572894</vt:i4>
      </vt:variant>
      <vt:variant>
        <vt:i4>153</vt:i4>
      </vt:variant>
      <vt:variant>
        <vt:i4>0</vt:i4>
      </vt:variant>
      <vt:variant>
        <vt:i4>5</vt:i4>
      </vt:variant>
      <vt:variant>
        <vt:lpwstr>http://www.strath.ac.uk/student/</vt:lpwstr>
      </vt:variant>
      <vt:variant>
        <vt:lpwstr/>
      </vt:variant>
      <vt:variant>
        <vt:i4>6225951</vt:i4>
      </vt:variant>
      <vt:variant>
        <vt:i4>150</vt:i4>
      </vt:variant>
      <vt:variant>
        <vt:i4>0</vt:i4>
      </vt:variant>
      <vt:variant>
        <vt:i4>5</vt:i4>
      </vt:variant>
      <vt:variant>
        <vt:lpwstr>http://www.strath.ac.uk/sees/</vt:lpwstr>
      </vt:variant>
      <vt:variant>
        <vt:lpwstr/>
      </vt:variant>
      <vt:variant>
        <vt:i4>3145848</vt:i4>
      </vt:variant>
      <vt:variant>
        <vt:i4>147</vt:i4>
      </vt:variant>
      <vt:variant>
        <vt:i4>0</vt:i4>
      </vt:variant>
      <vt:variant>
        <vt:i4>5</vt:i4>
      </vt:variant>
      <vt:variant>
        <vt:lpwstr>http://www.strath.ac.uk/studentcounselling/</vt:lpwstr>
      </vt:variant>
      <vt:variant>
        <vt:lpwstr/>
      </vt:variant>
      <vt:variant>
        <vt:i4>4128781</vt:i4>
      </vt:variant>
      <vt:variant>
        <vt:i4>144</vt:i4>
      </vt:variant>
      <vt:variant>
        <vt:i4>0</vt:i4>
      </vt:variant>
      <vt:variant>
        <vt:i4>5</vt:i4>
      </vt:variant>
      <vt:variant>
        <vt:lpwstr>mailto:student-counselling@strath.ac.uk</vt:lpwstr>
      </vt:variant>
      <vt:variant>
        <vt:lpwstr/>
      </vt:variant>
      <vt:variant>
        <vt:i4>2555950</vt:i4>
      </vt:variant>
      <vt:variant>
        <vt:i4>141</vt:i4>
      </vt:variant>
      <vt:variant>
        <vt:i4>0</vt:i4>
      </vt:variant>
      <vt:variant>
        <vt:i4>5</vt:i4>
      </vt:variant>
      <vt:variant>
        <vt:lpwstr>http://www.strathstudents.com/</vt:lpwstr>
      </vt:variant>
      <vt:variant>
        <vt:lpwstr/>
      </vt:variant>
      <vt:variant>
        <vt:i4>7864431</vt:i4>
      </vt:variant>
      <vt:variant>
        <vt:i4>138</vt:i4>
      </vt:variant>
      <vt:variant>
        <vt:i4>0</vt:i4>
      </vt:variant>
      <vt:variant>
        <vt:i4>5</vt:i4>
      </vt:variant>
      <vt:variant>
        <vt:lpwstr>http://www.strath.ac.uk/accommodation/</vt:lpwstr>
      </vt:variant>
      <vt:variant>
        <vt:lpwstr/>
      </vt:variant>
      <vt:variant>
        <vt:i4>6160502</vt:i4>
      </vt:variant>
      <vt:variant>
        <vt:i4>135</vt:i4>
      </vt:variant>
      <vt:variant>
        <vt:i4>0</vt:i4>
      </vt:variant>
      <vt:variant>
        <vt:i4>5</vt:i4>
      </vt:variant>
      <vt:variant>
        <vt:lpwstr>mailto:student.accommodation@strath.ac.uk</vt:lpwstr>
      </vt:variant>
      <vt:variant>
        <vt:lpwstr/>
      </vt:variant>
      <vt:variant>
        <vt:i4>983060</vt:i4>
      </vt:variant>
      <vt:variant>
        <vt:i4>132</vt:i4>
      </vt:variant>
      <vt:variant>
        <vt:i4>0</vt:i4>
      </vt:variant>
      <vt:variant>
        <vt:i4>5</vt:i4>
      </vt:variant>
      <vt:variant>
        <vt:lpwstr>http://www.strath.ac.uk/rio/</vt:lpwstr>
      </vt:variant>
      <vt:variant>
        <vt:lpwstr/>
      </vt:variant>
      <vt:variant>
        <vt:i4>4456460</vt:i4>
      </vt:variant>
      <vt:variant>
        <vt:i4>129</vt:i4>
      </vt:variant>
      <vt:variant>
        <vt:i4>0</vt:i4>
      </vt:variant>
      <vt:variant>
        <vt:i4>5</vt:i4>
      </vt:variant>
      <vt:variant>
        <vt:lpwstr>http://www.strath.ac.uk/postgrad/</vt:lpwstr>
      </vt:variant>
      <vt:variant>
        <vt:lpwstr/>
      </vt:variant>
      <vt:variant>
        <vt:i4>983071</vt:i4>
      </vt:variant>
      <vt:variant>
        <vt:i4>126</vt:i4>
      </vt:variant>
      <vt:variant>
        <vt:i4>0</vt:i4>
      </vt:variant>
      <vt:variant>
        <vt:i4>5</vt:i4>
      </vt:variant>
      <vt:variant>
        <vt:lpwstr>http://www.strath.ac.uk/library/</vt:lpwstr>
      </vt:variant>
      <vt:variant>
        <vt:lpwstr/>
      </vt:variant>
      <vt:variant>
        <vt:i4>6815847</vt:i4>
      </vt:variant>
      <vt:variant>
        <vt:i4>123</vt:i4>
      </vt:variant>
      <vt:variant>
        <vt:i4>0</vt:i4>
      </vt:variant>
      <vt:variant>
        <vt:i4>5</vt:i4>
      </vt:variant>
      <vt:variant>
        <vt:lpwstr>http://www.strath.ac.uk/staff/policies/</vt:lpwstr>
      </vt:variant>
      <vt:variant>
        <vt:lpwstr/>
      </vt:variant>
      <vt:variant>
        <vt:i4>7798824</vt:i4>
      </vt:variant>
      <vt:variant>
        <vt:i4>120</vt:i4>
      </vt:variant>
      <vt:variant>
        <vt:i4>0</vt:i4>
      </vt:variant>
      <vt:variant>
        <vt:i4>5</vt:i4>
      </vt:variant>
      <vt:variant>
        <vt:lpwstr>http://www.strath.ac.uk/learnteach/informationforstudents/resourcesonlinetools/</vt:lpwstr>
      </vt:variant>
      <vt:variant>
        <vt:lpwstr/>
      </vt:variant>
      <vt:variant>
        <vt:i4>786520</vt:i4>
      </vt:variant>
      <vt:variant>
        <vt:i4>117</vt:i4>
      </vt:variant>
      <vt:variant>
        <vt:i4>0</vt:i4>
      </vt:variant>
      <vt:variant>
        <vt:i4>5</vt:i4>
      </vt:variant>
      <vt:variant>
        <vt:lpwstr>http://www.strath.ac.uk/learnteach/informationforstudents/developmentjobscareers/</vt:lpwstr>
      </vt:variant>
      <vt:variant>
        <vt:lpwstr/>
      </vt:variant>
      <vt:variant>
        <vt:i4>6422564</vt:i4>
      </vt:variant>
      <vt:variant>
        <vt:i4>114</vt:i4>
      </vt:variant>
      <vt:variant>
        <vt:i4>0</vt:i4>
      </vt:variant>
      <vt:variant>
        <vt:i4>5</vt:i4>
      </vt:variant>
      <vt:variant>
        <vt:lpwstr>http://www.strath.ac.uk/learnteach/informationforstudents/academicwork/</vt:lpwstr>
      </vt:variant>
      <vt:variant>
        <vt:lpwstr/>
      </vt:variant>
      <vt:variant>
        <vt:i4>2293868</vt:i4>
      </vt:variant>
      <vt:variant>
        <vt:i4>111</vt:i4>
      </vt:variant>
      <vt:variant>
        <vt:i4>0</vt:i4>
      </vt:variant>
      <vt:variant>
        <vt:i4>5</vt:i4>
      </vt:variant>
      <vt:variant>
        <vt:lpwstr>http://www.strath.ac.uk/learnteach/</vt:lpwstr>
      </vt:variant>
      <vt:variant>
        <vt:lpwstr/>
      </vt:variant>
      <vt:variant>
        <vt:i4>6750313</vt:i4>
      </vt:variant>
      <vt:variant>
        <vt:i4>108</vt:i4>
      </vt:variant>
      <vt:variant>
        <vt:i4>0</vt:i4>
      </vt:variant>
      <vt:variant>
        <vt:i4>5</vt:i4>
      </vt:variant>
      <vt:variant>
        <vt:lpwstr>http://www.strath.ac.uk/disabilityservice/</vt:lpwstr>
      </vt:variant>
      <vt:variant>
        <vt:lpwstr/>
      </vt:variant>
      <vt:variant>
        <vt:i4>5177401</vt:i4>
      </vt:variant>
      <vt:variant>
        <vt:i4>105</vt:i4>
      </vt:variant>
      <vt:variant>
        <vt:i4>0</vt:i4>
      </vt:variant>
      <vt:variant>
        <vt:i4>5</vt:i4>
      </vt:variant>
      <vt:variant>
        <vt:lpwstr>mailto:disabilityservice@strath.ac.uk</vt:lpwstr>
      </vt:variant>
      <vt:variant>
        <vt:lpwstr/>
      </vt:variant>
      <vt:variant>
        <vt:i4>2556013</vt:i4>
      </vt:variant>
      <vt:variant>
        <vt:i4>102</vt:i4>
      </vt:variant>
      <vt:variant>
        <vt:i4>0</vt:i4>
      </vt:variant>
      <vt:variant>
        <vt:i4>5</vt:i4>
      </vt:variant>
      <vt:variant>
        <vt:lpwstr>http://www.strath.ac.uk/chaplaincy/</vt:lpwstr>
      </vt:variant>
      <vt:variant>
        <vt:lpwstr/>
      </vt:variant>
      <vt:variant>
        <vt:i4>6553697</vt:i4>
      </vt:variant>
      <vt:variant>
        <vt:i4>99</vt:i4>
      </vt:variant>
      <vt:variant>
        <vt:i4>0</vt:i4>
      </vt:variant>
      <vt:variant>
        <vt:i4>5</vt:i4>
      </vt:variant>
      <vt:variant>
        <vt:lpwstr>http://www.strath.ac.uk/sport/</vt:lpwstr>
      </vt:variant>
      <vt:variant>
        <vt:lpwstr/>
      </vt:variant>
      <vt:variant>
        <vt:i4>1048590</vt:i4>
      </vt:variant>
      <vt:variant>
        <vt:i4>96</vt:i4>
      </vt:variant>
      <vt:variant>
        <vt:i4>0</vt:i4>
      </vt:variant>
      <vt:variant>
        <vt:i4>5</vt:i4>
      </vt:variant>
      <vt:variant>
        <vt:lpwstr>http://www.strath.ac.uk/careers/</vt:lpwstr>
      </vt:variant>
      <vt:variant>
        <vt:lpwstr/>
      </vt:variant>
      <vt:variant>
        <vt:i4>4915265</vt:i4>
      </vt:variant>
      <vt:variant>
        <vt:i4>93</vt:i4>
      </vt:variant>
      <vt:variant>
        <vt:i4>0</vt:i4>
      </vt:variant>
      <vt:variant>
        <vt:i4>5</vt:i4>
      </vt:variant>
      <vt:variant>
        <vt:lpwstr>http://www.strath.ac.uk/staff/policies/academic/</vt:lpwstr>
      </vt:variant>
      <vt:variant>
        <vt:lpwstr/>
      </vt:variant>
      <vt:variant>
        <vt:i4>3145848</vt:i4>
      </vt:variant>
      <vt:variant>
        <vt:i4>90</vt:i4>
      </vt:variant>
      <vt:variant>
        <vt:i4>0</vt:i4>
      </vt:variant>
      <vt:variant>
        <vt:i4>5</vt:i4>
      </vt:variant>
      <vt:variant>
        <vt:lpwstr>http://www.strath.ac.uk/studentcounselling/</vt:lpwstr>
      </vt:variant>
      <vt:variant>
        <vt:lpwstr/>
      </vt:variant>
      <vt:variant>
        <vt:i4>4128781</vt:i4>
      </vt:variant>
      <vt:variant>
        <vt:i4>87</vt:i4>
      </vt:variant>
      <vt:variant>
        <vt:i4>0</vt:i4>
      </vt:variant>
      <vt:variant>
        <vt:i4>5</vt:i4>
      </vt:variant>
      <vt:variant>
        <vt:lpwstr>mailto:student-counselling@strath.ac.uk</vt:lpwstr>
      </vt:variant>
      <vt:variant>
        <vt:lpwstr/>
      </vt:variant>
      <vt:variant>
        <vt:i4>720998</vt:i4>
      </vt:variant>
      <vt:variant>
        <vt:i4>84</vt:i4>
      </vt:variant>
      <vt:variant>
        <vt:i4>0</vt:i4>
      </vt:variant>
      <vt:variant>
        <vt:i4>5</vt:i4>
      </vt:variant>
      <vt:variant>
        <vt:lpwstr>mailto:physicalaccess@strath.ac.uk</vt:lpwstr>
      </vt:variant>
      <vt:variant>
        <vt:lpwstr/>
      </vt:variant>
      <vt:variant>
        <vt:i4>5177401</vt:i4>
      </vt:variant>
      <vt:variant>
        <vt:i4>81</vt:i4>
      </vt:variant>
      <vt:variant>
        <vt:i4>0</vt:i4>
      </vt:variant>
      <vt:variant>
        <vt:i4>5</vt:i4>
      </vt:variant>
      <vt:variant>
        <vt:lpwstr>mailto:disabilityservice@strath.ac.uk</vt:lpwstr>
      </vt:variant>
      <vt:variant>
        <vt:lpwstr/>
      </vt:variant>
      <vt:variant>
        <vt:i4>6750313</vt:i4>
      </vt:variant>
      <vt:variant>
        <vt:i4>78</vt:i4>
      </vt:variant>
      <vt:variant>
        <vt:i4>0</vt:i4>
      </vt:variant>
      <vt:variant>
        <vt:i4>5</vt:i4>
      </vt:variant>
      <vt:variant>
        <vt:lpwstr>http://www.strath.ac.uk/disabilityservice/</vt:lpwstr>
      </vt:variant>
      <vt:variant>
        <vt:lpwstr/>
      </vt:variant>
      <vt:variant>
        <vt:i4>3014777</vt:i4>
      </vt:variant>
      <vt:variant>
        <vt:i4>75</vt:i4>
      </vt:variant>
      <vt:variant>
        <vt:i4>0</vt:i4>
      </vt:variant>
      <vt:variant>
        <vt:i4>5</vt:i4>
      </vt:variant>
      <vt:variant>
        <vt:lpwstr>http://www.strath.ac.uk/sees/studentpolicies/policies/appealscomplaintsdiscipline/academicappealsprocedure/</vt:lpwstr>
      </vt:variant>
      <vt:variant>
        <vt:lpwstr/>
      </vt:variant>
      <vt:variant>
        <vt:i4>5963857</vt:i4>
      </vt:variant>
      <vt:variant>
        <vt:i4>72</vt:i4>
      </vt:variant>
      <vt:variant>
        <vt:i4>0</vt:i4>
      </vt:variant>
      <vt:variant>
        <vt:i4>5</vt:i4>
      </vt:variant>
      <vt:variant>
        <vt:lpwstr>http://www.strath.ac.uk/studentlifecycle/appeals/</vt:lpwstr>
      </vt:variant>
      <vt:variant>
        <vt:lpwstr/>
      </vt:variant>
      <vt:variant>
        <vt:i4>1245193</vt:i4>
      </vt:variant>
      <vt:variant>
        <vt:i4>69</vt:i4>
      </vt:variant>
      <vt:variant>
        <vt:i4>0</vt:i4>
      </vt:variant>
      <vt:variant>
        <vt:i4>5</vt:i4>
      </vt:variant>
      <vt:variant>
        <vt:lpwstr>https://www.strath.ac.uk/learnteach/informationforstudents/academicwork/</vt:lpwstr>
      </vt:variant>
      <vt:variant>
        <vt:lpwstr/>
      </vt:variant>
      <vt:variant>
        <vt:i4>720969</vt:i4>
      </vt:variant>
      <vt:variant>
        <vt:i4>66</vt:i4>
      </vt:variant>
      <vt:variant>
        <vt:i4>0</vt:i4>
      </vt:variant>
      <vt:variant>
        <vt:i4>5</vt:i4>
      </vt:variant>
      <vt:variant>
        <vt:lpwstr>https://www.strath.ac.uk/media/ps/cs/gmap/academicaffairs/policies/20130801_AcademicDishonestyGuidance_v2.0.pdf</vt:lpwstr>
      </vt:variant>
      <vt:variant>
        <vt:lpwstr/>
      </vt:variant>
      <vt:variant>
        <vt:i4>720969</vt:i4>
      </vt:variant>
      <vt:variant>
        <vt:i4>63</vt:i4>
      </vt:variant>
      <vt:variant>
        <vt:i4>0</vt:i4>
      </vt:variant>
      <vt:variant>
        <vt:i4>5</vt:i4>
      </vt:variant>
      <vt:variant>
        <vt:lpwstr>https://www.strath.ac.uk/media/ps/cs/gmap/academicaffairs/policies/20130801_AcademicDishonestyGuidance_v2.0.pdf</vt:lpwstr>
      </vt:variant>
      <vt:variant>
        <vt:lpwstr/>
      </vt:variant>
      <vt:variant>
        <vt:i4>4325400</vt:i4>
      </vt:variant>
      <vt:variant>
        <vt:i4>60</vt:i4>
      </vt:variant>
      <vt:variant>
        <vt:i4>0</vt:i4>
      </vt:variant>
      <vt:variant>
        <vt:i4>5</vt:i4>
      </vt:variant>
      <vt:variant>
        <vt:lpwstr>http://www.strath.ac.uk/sees/studentpolicies/policies/appealscomplaintsdiscipline/academicdishonestyguidance/</vt:lpwstr>
      </vt:variant>
      <vt:variant>
        <vt:lpwstr/>
      </vt:variant>
      <vt:variant>
        <vt:i4>2556016</vt:i4>
      </vt:variant>
      <vt:variant>
        <vt:i4>57</vt:i4>
      </vt:variant>
      <vt:variant>
        <vt:i4>0</vt:i4>
      </vt:variant>
      <vt:variant>
        <vt:i4>5</vt:i4>
      </vt:variant>
      <vt:variant>
        <vt:lpwstr>http://www.strath.ac.uk/plagiarism/</vt:lpwstr>
      </vt:variant>
      <vt:variant>
        <vt:lpwstr/>
      </vt:variant>
      <vt:variant>
        <vt:i4>786507</vt:i4>
      </vt:variant>
      <vt:variant>
        <vt:i4>54</vt:i4>
      </vt:variant>
      <vt:variant>
        <vt:i4>0</vt:i4>
      </vt:variant>
      <vt:variant>
        <vt:i4>5</vt:i4>
      </vt:variant>
      <vt:variant>
        <vt:lpwstr>http://www.nhs24.com/</vt:lpwstr>
      </vt:variant>
      <vt:variant>
        <vt:lpwstr/>
      </vt:variant>
      <vt:variant>
        <vt:i4>6881369</vt:i4>
      </vt:variant>
      <vt:variant>
        <vt:i4>51</vt:i4>
      </vt:variant>
      <vt:variant>
        <vt:i4>0</vt:i4>
      </vt:variant>
      <vt:variant>
        <vt:i4>5</vt:i4>
      </vt:variant>
      <vt:variant>
        <vt:lpwstr>mailto:ryan.martin@strath.ac.uk</vt:lpwstr>
      </vt:variant>
      <vt:variant>
        <vt:lpwstr/>
      </vt:variant>
      <vt:variant>
        <vt:i4>7340058</vt:i4>
      </vt:variant>
      <vt:variant>
        <vt:i4>48</vt:i4>
      </vt:variant>
      <vt:variant>
        <vt:i4>0</vt:i4>
      </vt:variant>
      <vt:variant>
        <vt:i4>5</vt:i4>
      </vt:variant>
      <vt:variant>
        <vt:lpwstr>mailto:Natalie.l.wilson@strath.ac.uk</vt:lpwstr>
      </vt:variant>
      <vt:variant>
        <vt:lpwstr/>
      </vt:variant>
      <vt:variant>
        <vt:i4>3997699</vt:i4>
      </vt:variant>
      <vt:variant>
        <vt:i4>45</vt:i4>
      </vt:variant>
      <vt:variant>
        <vt:i4>0</vt:i4>
      </vt:variant>
      <vt:variant>
        <vt:i4>5</vt:i4>
      </vt:variant>
      <vt:variant>
        <vt:lpwstr>mailto:barbara.baillie@strath.ac.uk</vt:lpwstr>
      </vt:variant>
      <vt:variant>
        <vt:lpwstr/>
      </vt:variant>
      <vt:variant>
        <vt:i4>5570657</vt:i4>
      </vt:variant>
      <vt:variant>
        <vt:i4>42</vt:i4>
      </vt:variant>
      <vt:variant>
        <vt:i4>0</vt:i4>
      </vt:variant>
      <vt:variant>
        <vt:i4>5</vt:i4>
      </vt:variant>
      <vt:variant>
        <vt:lpwstr>mailto:Juliane.thamm@strath.ac.uk</vt:lpwstr>
      </vt:variant>
      <vt:variant>
        <vt:lpwstr/>
      </vt:variant>
      <vt:variant>
        <vt:i4>6750274</vt:i4>
      </vt:variant>
      <vt:variant>
        <vt:i4>39</vt:i4>
      </vt:variant>
      <vt:variant>
        <vt:i4>0</vt:i4>
      </vt:variant>
      <vt:variant>
        <vt:i4>5</vt:i4>
      </vt:variant>
      <vt:variant>
        <vt:lpwstr>mailto:Leilei.tang@strath.ac.uk</vt:lpwstr>
      </vt:variant>
      <vt:variant>
        <vt:lpwstr/>
      </vt:variant>
      <vt:variant>
        <vt:i4>3801107</vt:i4>
      </vt:variant>
      <vt:variant>
        <vt:i4>36</vt:i4>
      </vt:variant>
      <vt:variant>
        <vt:i4>0</vt:i4>
      </vt:variant>
      <vt:variant>
        <vt:i4>5</vt:i4>
      </vt:variant>
      <vt:variant>
        <vt:lpwstr>mailto:julia.smith@strath.ac.uk</vt:lpwstr>
      </vt:variant>
      <vt:variant>
        <vt:lpwstr/>
      </vt:variant>
      <vt:variant>
        <vt:i4>7274561</vt:i4>
      </vt:variant>
      <vt:variant>
        <vt:i4>33</vt:i4>
      </vt:variant>
      <vt:variant>
        <vt:i4>0</vt:i4>
      </vt:variant>
      <vt:variant>
        <vt:i4>5</vt:i4>
      </vt:variant>
      <vt:variant>
        <vt:lpwstr>mailto:amandeep.sahota@strath.ac.uk</vt:lpwstr>
      </vt:variant>
      <vt:variant>
        <vt:lpwstr/>
      </vt:variant>
      <vt:variant>
        <vt:i4>5308512</vt:i4>
      </vt:variant>
      <vt:variant>
        <vt:i4>30</vt:i4>
      </vt:variant>
      <vt:variant>
        <vt:i4>0</vt:i4>
      </vt:variant>
      <vt:variant>
        <vt:i4>5</vt:i4>
      </vt:variant>
      <vt:variant>
        <vt:lpwstr>mailto:livia.pancott@strath.ac.uk</vt:lpwstr>
      </vt:variant>
      <vt:variant>
        <vt:lpwstr/>
      </vt:variant>
      <vt:variant>
        <vt:i4>4325486</vt:i4>
      </vt:variant>
      <vt:variant>
        <vt:i4>27</vt:i4>
      </vt:variant>
      <vt:variant>
        <vt:i4>0</vt:i4>
      </vt:variant>
      <vt:variant>
        <vt:i4>5</vt:i4>
      </vt:variant>
      <vt:variant>
        <vt:lpwstr>mailto:iain.peers@strath.ac.uk</vt:lpwstr>
      </vt:variant>
      <vt:variant>
        <vt:lpwstr/>
      </vt:variant>
      <vt:variant>
        <vt:i4>3801105</vt:i4>
      </vt:variant>
      <vt:variant>
        <vt:i4>24</vt:i4>
      </vt:variant>
      <vt:variant>
        <vt:i4>0</vt:i4>
      </vt:variant>
      <vt:variant>
        <vt:i4>5</vt:i4>
      </vt:variant>
      <vt:variant>
        <vt:lpwstr>mailto:d.mcdougall@strath.ac.uk</vt:lpwstr>
      </vt:variant>
      <vt:variant>
        <vt:lpwstr/>
      </vt:variant>
      <vt:variant>
        <vt:i4>2752535</vt:i4>
      </vt:variant>
      <vt:variant>
        <vt:i4>21</vt:i4>
      </vt:variant>
      <vt:variant>
        <vt:i4>0</vt:i4>
      </vt:variant>
      <vt:variant>
        <vt:i4>5</vt:i4>
      </vt:variant>
      <vt:variant>
        <vt:lpwstr>mailto:daniel.broby@strath.ac.uk</vt:lpwstr>
      </vt:variant>
      <vt:variant>
        <vt:lpwstr/>
      </vt:variant>
      <vt:variant>
        <vt:i4>6946885</vt:i4>
      </vt:variant>
      <vt:variant>
        <vt:i4>18</vt:i4>
      </vt:variant>
      <vt:variant>
        <vt:i4>0</vt:i4>
      </vt:variant>
      <vt:variant>
        <vt:i4>5</vt:i4>
      </vt:variant>
      <vt:variant>
        <vt:lpwstr>mailto:d.andriosopoulos@strath.ac.uk</vt:lpwstr>
      </vt:variant>
      <vt:variant>
        <vt:lpwstr/>
      </vt:variant>
      <vt:variant>
        <vt:i4>3997699</vt:i4>
      </vt:variant>
      <vt:variant>
        <vt:i4>15</vt:i4>
      </vt:variant>
      <vt:variant>
        <vt:i4>0</vt:i4>
      </vt:variant>
      <vt:variant>
        <vt:i4>5</vt:i4>
      </vt:variant>
      <vt:variant>
        <vt:lpwstr>mailto:barbara.baillie@strath.ac.uk</vt:lpwstr>
      </vt:variant>
      <vt:variant>
        <vt:lpwstr/>
      </vt:variant>
      <vt:variant>
        <vt:i4>2555988</vt:i4>
      </vt:variant>
      <vt:variant>
        <vt:i4>12</vt:i4>
      </vt:variant>
      <vt:variant>
        <vt:i4>0</vt:i4>
      </vt:variant>
      <vt:variant>
        <vt:i4>5</vt:i4>
      </vt:variant>
      <vt:variant>
        <vt:lpwstr>mailto:a.b.coulson@strath.ac.uk</vt:lpwstr>
      </vt:variant>
      <vt:variant>
        <vt:lpwstr/>
      </vt:variant>
      <vt:variant>
        <vt:i4>65590</vt:i4>
      </vt:variant>
      <vt:variant>
        <vt:i4>9</vt:i4>
      </vt:variant>
      <vt:variant>
        <vt:i4>0</vt:i4>
      </vt:variant>
      <vt:variant>
        <vt:i4>5</vt:i4>
      </vt:variant>
      <vt:variant>
        <vt:lpwstr>mailto:a.marshall@strath.ac.uk</vt:lpwstr>
      </vt:variant>
      <vt:variant>
        <vt:lpwstr/>
      </vt:variant>
      <vt:variant>
        <vt:i4>1048637</vt:i4>
      </vt:variant>
      <vt:variant>
        <vt:i4>6</vt:i4>
      </vt:variant>
      <vt:variant>
        <vt:i4>0</vt:i4>
      </vt:variant>
      <vt:variant>
        <vt:i4>5</vt:i4>
      </vt:variant>
      <vt:variant>
        <vt:lpwstr>mailto:Jr.davies@strath.ac.uk</vt:lpwstr>
      </vt:variant>
      <vt:variant>
        <vt:lpwstr/>
      </vt:variant>
      <vt:variant>
        <vt:i4>131079</vt:i4>
      </vt:variant>
      <vt:variant>
        <vt:i4>0</vt:i4>
      </vt:variant>
      <vt:variant>
        <vt:i4>0</vt:i4>
      </vt:variant>
      <vt:variant>
        <vt:i4>5</vt:i4>
      </vt:variant>
      <vt:variant>
        <vt:lpwstr>javascript:ClickThumbnail(17)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Baillie</dc:creator>
  <cp:keywords/>
  <cp:lastModifiedBy>Barbara Baillie</cp:lastModifiedBy>
  <cp:revision>3</cp:revision>
  <cp:lastPrinted>2017-08-28T16:35:00Z</cp:lastPrinted>
  <dcterms:created xsi:type="dcterms:W3CDTF">2021-07-06T07:52:00Z</dcterms:created>
  <dcterms:modified xsi:type="dcterms:W3CDTF">2021-07-06T07:53:00Z</dcterms:modified>
</cp:coreProperties>
</file>