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9"/>
        <w:gridCol w:w="979"/>
        <w:gridCol w:w="10"/>
        <w:gridCol w:w="429"/>
        <w:gridCol w:w="211"/>
        <w:gridCol w:w="236"/>
        <w:gridCol w:w="116"/>
        <w:gridCol w:w="712"/>
        <w:gridCol w:w="284"/>
        <w:gridCol w:w="421"/>
        <w:gridCol w:w="713"/>
        <w:gridCol w:w="264"/>
        <w:gridCol w:w="154"/>
        <w:gridCol w:w="291"/>
        <w:gridCol w:w="283"/>
        <w:gridCol w:w="265"/>
        <w:gridCol w:w="18"/>
        <w:gridCol w:w="851"/>
        <w:gridCol w:w="142"/>
        <w:gridCol w:w="417"/>
        <w:gridCol w:w="150"/>
        <w:gridCol w:w="283"/>
        <w:gridCol w:w="284"/>
        <w:gridCol w:w="417"/>
        <w:gridCol w:w="249"/>
        <w:gridCol w:w="468"/>
        <w:gridCol w:w="416"/>
        <w:gridCol w:w="153"/>
        <w:gridCol w:w="423"/>
        <w:gridCol w:w="292"/>
      </w:tblGrid>
      <w:tr w:rsidR="008845A1" w:rsidRPr="008845A1" w:rsidTr="00877609">
        <w:tc>
          <w:tcPr>
            <w:tcW w:w="10176" w:type="dxa"/>
            <w:gridSpan w:val="31"/>
            <w:tcBorders>
              <w:top w:val="single" w:sz="24" w:space="0" w:color="000000"/>
              <w:left w:val="single" w:sz="24" w:space="0" w:color="000000"/>
              <w:bottom w:val="nil"/>
              <w:right w:val="single" w:sz="2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16"/>
                <w:szCs w:val="16"/>
                <w:lang w:val="en-US"/>
              </w:rPr>
            </w:pPr>
            <w:bookmarkStart w:id="0" w:name="_Hlk46924252"/>
            <w:r w:rsidRPr="008845A1">
              <w:rPr>
                <w:rFonts w:ascii="Calibri" w:hAnsi="Calibri" w:cs="Calibri"/>
                <w:color w:val="000000" w:themeColor="text1"/>
              </w:rPr>
              <w:br w:type="page"/>
            </w:r>
          </w:p>
        </w:tc>
      </w:tr>
      <w:tr w:rsidR="008845A1" w:rsidRPr="008845A1" w:rsidTr="00877609">
        <w:tc>
          <w:tcPr>
            <w:tcW w:w="1224" w:type="dxa"/>
            <w:gridSpan w:val="3"/>
            <w:tcBorders>
              <w:top w:val="nil"/>
              <w:left w:val="single" w:sz="24" w:space="0" w:color="000000"/>
              <w:bottom w:val="nil"/>
              <w:right w:val="nil"/>
            </w:tcBorders>
          </w:tcPr>
          <w:p w:rsidR="00877609" w:rsidRPr="008845A1" w:rsidRDefault="00877609" w:rsidP="00877609">
            <w:pPr>
              <w:tabs>
                <w:tab w:val="left" w:pos="-720"/>
              </w:tabs>
              <w:suppressAutoHyphens/>
              <w:jc w:val="both"/>
              <w:rPr>
                <w:rFonts w:ascii="Calibri" w:hAnsi="Calibri" w:cs="Calibri"/>
                <w:b/>
                <w:color w:val="000000" w:themeColor="text1"/>
                <w:spacing w:val="-2"/>
                <w:sz w:val="28"/>
                <w:szCs w:val="28"/>
                <w:lang w:val="en-US"/>
              </w:rPr>
            </w:pPr>
            <w:r w:rsidRPr="008845A1">
              <w:rPr>
                <w:rFonts w:ascii="Calibri" w:hAnsi="Calibri" w:cs="Calibri"/>
                <w:b/>
                <w:color w:val="000000" w:themeColor="text1"/>
                <w:spacing w:val="-2"/>
                <w:sz w:val="28"/>
                <w:szCs w:val="28"/>
                <w:lang w:val="en-US"/>
              </w:rPr>
              <w:t>Title</w:t>
            </w:r>
          </w:p>
        </w:tc>
        <w:tc>
          <w:tcPr>
            <w:tcW w:w="8952" w:type="dxa"/>
            <w:gridSpan w:val="28"/>
            <w:tcBorders>
              <w:top w:val="nil"/>
              <w:left w:val="nil"/>
              <w:bottom w:val="nil"/>
              <w:right w:val="single" w:sz="24" w:space="0" w:color="000000"/>
            </w:tcBorders>
          </w:tcPr>
          <w:p w:rsidR="00877609" w:rsidRPr="008845A1" w:rsidRDefault="00877609" w:rsidP="00877609">
            <w:pPr>
              <w:tabs>
                <w:tab w:val="left" w:pos="-720"/>
              </w:tabs>
              <w:suppressAutoHyphens/>
              <w:jc w:val="both"/>
              <w:rPr>
                <w:rFonts w:ascii="Calibri" w:hAnsi="Calibri" w:cs="Calibri"/>
                <w:b/>
                <w:color w:val="000000" w:themeColor="text1"/>
                <w:spacing w:val="-2"/>
                <w:sz w:val="28"/>
                <w:szCs w:val="28"/>
                <w:lang w:val="en-US"/>
              </w:rPr>
            </w:pPr>
            <w:r w:rsidRPr="008845A1">
              <w:rPr>
                <w:rFonts w:ascii="Calibri" w:hAnsi="Calibri" w:cs="Calibri"/>
                <w:b/>
                <w:color w:val="000000" w:themeColor="text1"/>
                <w:spacing w:val="-2"/>
                <w:sz w:val="28"/>
                <w:szCs w:val="28"/>
                <w:lang w:val="en-US"/>
              </w:rPr>
              <w:t>Fixed Income Analysis</w:t>
            </w:r>
          </w:p>
        </w:tc>
      </w:tr>
      <w:tr w:rsidR="008845A1" w:rsidRPr="008845A1" w:rsidTr="00877609">
        <w:tc>
          <w:tcPr>
            <w:tcW w:w="1224" w:type="dxa"/>
            <w:gridSpan w:val="3"/>
            <w:tcBorders>
              <w:top w:val="nil"/>
              <w:left w:val="single" w:sz="24" w:space="0" w:color="000000"/>
              <w:bottom w:val="nil"/>
              <w:right w:val="nil"/>
            </w:tcBorders>
          </w:tcPr>
          <w:p w:rsidR="00877609" w:rsidRPr="008845A1" w:rsidRDefault="00877609" w:rsidP="00877609">
            <w:pPr>
              <w:tabs>
                <w:tab w:val="left" w:pos="-720"/>
              </w:tabs>
              <w:suppressAutoHyphens/>
              <w:rPr>
                <w:rFonts w:ascii="Calibri" w:hAnsi="Calibri" w:cs="Calibri"/>
                <w:b/>
                <w:color w:val="000000" w:themeColor="text1"/>
                <w:spacing w:val="-2"/>
                <w:sz w:val="24"/>
                <w:lang w:val="en-US"/>
              </w:rPr>
            </w:pPr>
          </w:p>
        </w:tc>
        <w:tc>
          <w:tcPr>
            <w:tcW w:w="3396" w:type="dxa"/>
            <w:gridSpan w:val="10"/>
            <w:tcBorders>
              <w:top w:val="nil"/>
              <w:left w:val="nil"/>
              <w:bottom w:val="nil"/>
              <w:right w:val="nil"/>
            </w:tcBorders>
          </w:tcPr>
          <w:p w:rsidR="00877609" w:rsidRPr="008845A1" w:rsidRDefault="00877609" w:rsidP="00877609">
            <w:pPr>
              <w:tabs>
                <w:tab w:val="left" w:pos="-720"/>
              </w:tabs>
              <w:suppressAutoHyphens/>
              <w:rPr>
                <w:rFonts w:ascii="Calibri" w:hAnsi="Calibri" w:cs="Calibri"/>
                <w:b/>
                <w:color w:val="000000" w:themeColor="text1"/>
                <w:spacing w:val="-2"/>
                <w:sz w:val="24"/>
                <w:lang w:val="en-US"/>
              </w:rPr>
            </w:pPr>
          </w:p>
        </w:tc>
        <w:tc>
          <w:tcPr>
            <w:tcW w:w="993" w:type="dxa"/>
            <w:gridSpan w:val="4"/>
            <w:tcBorders>
              <w:top w:val="nil"/>
              <w:left w:val="nil"/>
              <w:bottom w:val="nil"/>
              <w:right w:val="nil"/>
            </w:tcBorders>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p>
        </w:tc>
        <w:tc>
          <w:tcPr>
            <w:tcW w:w="4563" w:type="dxa"/>
            <w:gridSpan w:val="14"/>
            <w:tcBorders>
              <w:top w:val="nil"/>
              <w:left w:val="nil"/>
              <w:bottom w:val="nil"/>
              <w:right w:val="single" w:sz="24" w:space="0" w:color="000000"/>
            </w:tcBorders>
          </w:tcPr>
          <w:p w:rsidR="00877609" w:rsidRPr="008845A1" w:rsidRDefault="00877609" w:rsidP="00877609">
            <w:pPr>
              <w:tabs>
                <w:tab w:val="left" w:pos="-720"/>
              </w:tabs>
              <w:suppressAutoHyphens/>
              <w:rPr>
                <w:rFonts w:ascii="Calibri" w:hAnsi="Calibri" w:cs="Calibri"/>
                <w:color w:val="000000" w:themeColor="text1"/>
                <w:spacing w:val="-2"/>
                <w:sz w:val="24"/>
                <w:lang w:val="en-US"/>
              </w:rPr>
            </w:pPr>
          </w:p>
        </w:tc>
      </w:tr>
      <w:tr w:rsidR="008845A1" w:rsidRPr="008845A1" w:rsidTr="00877609">
        <w:tc>
          <w:tcPr>
            <w:tcW w:w="1224" w:type="dxa"/>
            <w:gridSpan w:val="3"/>
            <w:tcBorders>
              <w:top w:val="nil"/>
              <w:left w:val="single" w:sz="24" w:space="0" w:color="000000"/>
              <w:bottom w:val="nil"/>
              <w:right w:val="nil"/>
            </w:tcBorders>
          </w:tcPr>
          <w:p w:rsidR="00877609" w:rsidRPr="008845A1" w:rsidRDefault="00877609" w:rsidP="00877609">
            <w:pPr>
              <w:tabs>
                <w:tab w:val="left" w:pos="-720"/>
              </w:tabs>
              <w:suppressAutoHyphens/>
              <w:rPr>
                <w:rFonts w:ascii="Calibri" w:hAnsi="Calibri" w:cs="Calibri"/>
                <w:b/>
                <w:color w:val="000000" w:themeColor="text1"/>
                <w:spacing w:val="-2"/>
                <w:sz w:val="24"/>
                <w:lang w:val="en-US"/>
              </w:rPr>
            </w:pPr>
            <w:r w:rsidRPr="008845A1">
              <w:rPr>
                <w:rFonts w:ascii="Calibri" w:hAnsi="Calibri" w:cs="Calibri"/>
                <w:b/>
                <w:color w:val="000000" w:themeColor="text1"/>
                <w:spacing w:val="-2"/>
                <w:sz w:val="24"/>
                <w:lang w:val="en-US"/>
              </w:rPr>
              <w:t>Lecturer</w:t>
            </w:r>
          </w:p>
        </w:tc>
        <w:tc>
          <w:tcPr>
            <w:tcW w:w="3396" w:type="dxa"/>
            <w:gridSpan w:val="10"/>
            <w:tcBorders>
              <w:top w:val="nil"/>
              <w:left w:val="nil"/>
              <w:bottom w:val="nil"/>
              <w:right w:val="nil"/>
            </w:tcBorders>
          </w:tcPr>
          <w:p w:rsidR="00877609" w:rsidRPr="008845A1" w:rsidRDefault="003E0D12" w:rsidP="00877609">
            <w:pPr>
              <w:tabs>
                <w:tab w:val="left" w:pos="-720"/>
              </w:tabs>
              <w:suppressAutoHyphens/>
              <w:rPr>
                <w:rFonts w:ascii="Calibri" w:hAnsi="Calibri" w:cs="Calibri"/>
                <w:b/>
                <w:color w:val="000000" w:themeColor="text1"/>
                <w:spacing w:val="-2"/>
                <w:sz w:val="24"/>
                <w:lang w:val="en-US"/>
              </w:rPr>
            </w:pPr>
            <w:r>
              <w:rPr>
                <w:rFonts w:ascii="Calibri" w:hAnsi="Calibri" w:cs="Calibri"/>
                <w:b/>
                <w:color w:val="000000" w:themeColor="text1"/>
                <w:spacing w:val="-2"/>
                <w:sz w:val="24"/>
                <w:lang w:val="en-US"/>
              </w:rPr>
              <w:t>Leilei Tang</w:t>
            </w:r>
          </w:p>
        </w:tc>
        <w:tc>
          <w:tcPr>
            <w:tcW w:w="993" w:type="dxa"/>
            <w:gridSpan w:val="4"/>
            <w:tcBorders>
              <w:top w:val="nil"/>
              <w:left w:val="nil"/>
              <w:bottom w:val="nil"/>
              <w:right w:val="nil"/>
            </w:tcBorders>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Tutors</w:t>
            </w:r>
          </w:p>
        </w:tc>
        <w:tc>
          <w:tcPr>
            <w:tcW w:w="4563" w:type="dxa"/>
            <w:gridSpan w:val="14"/>
            <w:tcBorders>
              <w:top w:val="nil"/>
              <w:left w:val="nil"/>
              <w:bottom w:val="nil"/>
              <w:right w:val="single" w:sz="24" w:space="0" w:color="000000"/>
            </w:tcBorders>
          </w:tcPr>
          <w:p w:rsidR="00877609" w:rsidRPr="008845A1" w:rsidRDefault="003E0D12" w:rsidP="00877609">
            <w:pPr>
              <w:tabs>
                <w:tab w:val="left" w:pos="-720"/>
              </w:tabs>
              <w:suppressAutoHyphens/>
              <w:rPr>
                <w:rFonts w:ascii="Calibri" w:hAnsi="Calibri" w:cs="Calibri"/>
                <w:color w:val="000000" w:themeColor="text1"/>
                <w:spacing w:val="-2"/>
                <w:sz w:val="24"/>
                <w:lang w:val="en-US"/>
              </w:rPr>
            </w:pPr>
            <w:r>
              <w:rPr>
                <w:rFonts w:ascii="Calibri" w:hAnsi="Calibri" w:cs="Calibri"/>
                <w:color w:val="000000" w:themeColor="text1"/>
                <w:spacing w:val="-2"/>
                <w:sz w:val="24"/>
                <w:lang w:val="en-US"/>
              </w:rPr>
              <w:t>Leilei Tang</w:t>
            </w:r>
            <w:bookmarkStart w:id="1" w:name="_GoBack"/>
            <w:bookmarkEnd w:id="1"/>
          </w:p>
        </w:tc>
      </w:tr>
      <w:tr w:rsidR="008845A1" w:rsidRPr="008845A1" w:rsidTr="00877609">
        <w:tc>
          <w:tcPr>
            <w:tcW w:w="10176" w:type="dxa"/>
            <w:gridSpan w:val="31"/>
            <w:tcBorders>
              <w:top w:val="nil"/>
              <w:left w:val="single" w:sz="24" w:space="0" w:color="000000"/>
              <w:bottom w:val="nil"/>
              <w:right w:val="single" w:sz="2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10"/>
                <w:szCs w:val="10"/>
                <w:lang w:val="en-US"/>
              </w:rPr>
            </w:pPr>
          </w:p>
        </w:tc>
      </w:tr>
      <w:tr w:rsidR="008845A1" w:rsidRPr="008845A1" w:rsidTr="00877609">
        <w:tc>
          <w:tcPr>
            <w:tcW w:w="245" w:type="dxa"/>
            <w:gridSpan w:val="2"/>
            <w:tcBorders>
              <w:top w:val="nil"/>
              <w:left w:val="single" w:sz="24" w:space="0" w:color="000000"/>
              <w:bottom w:val="nil"/>
              <w:right w:val="nil"/>
            </w:tcBorders>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p>
        </w:tc>
        <w:tc>
          <w:tcPr>
            <w:tcW w:w="989" w:type="dxa"/>
            <w:gridSpan w:val="2"/>
            <w:tcBorders>
              <w:top w:val="nil"/>
              <w:left w:val="nil"/>
              <w:bottom w:val="nil"/>
              <w:right w:val="single" w:sz="4" w:space="0" w:color="000000"/>
            </w:tcBorders>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Code</w:t>
            </w:r>
          </w:p>
        </w:tc>
        <w:tc>
          <w:tcPr>
            <w:tcW w:w="992" w:type="dxa"/>
            <w:gridSpan w:val="4"/>
            <w:tcBorders>
              <w:top w:val="single" w:sz="4" w:space="0" w:color="000000"/>
              <w:left w:val="single" w:sz="4" w:space="0" w:color="000000"/>
              <w:bottom w:val="single" w:sz="4" w:space="0" w:color="000000"/>
              <w:right w:val="single" w:sz="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AG937</w:t>
            </w:r>
          </w:p>
        </w:tc>
        <w:tc>
          <w:tcPr>
            <w:tcW w:w="1417" w:type="dxa"/>
            <w:gridSpan w:val="3"/>
            <w:tcBorders>
              <w:top w:val="nil"/>
              <w:left w:val="single" w:sz="4" w:space="0" w:color="000000"/>
              <w:bottom w:val="nil"/>
              <w:right w:val="single" w:sz="4" w:space="0" w:color="000000"/>
            </w:tcBorders>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Semester</w:t>
            </w:r>
          </w:p>
        </w:tc>
        <w:tc>
          <w:tcPr>
            <w:tcW w:w="713" w:type="dxa"/>
            <w:tcBorders>
              <w:top w:val="single" w:sz="4" w:space="0" w:color="000000"/>
              <w:left w:val="single" w:sz="4" w:space="0" w:color="000000"/>
              <w:bottom w:val="single" w:sz="4" w:space="0" w:color="000000"/>
              <w:right w:val="single" w:sz="4" w:space="0" w:color="000000"/>
            </w:tcBorders>
          </w:tcPr>
          <w:p w:rsidR="00877609" w:rsidRPr="008845A1" w:rsidRDefault="00877609" w:rsidP="00877609">
            <w:pPr>
              <w:tabs>
                <w:tab w:val="left" w:pos="-720"/>
              </w:tabs>
              <w:suppressAutoHyphens/>
              <w:jc w:val="center"/>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2</w:t>
            </w:r>
          </w:p>
        </w:tc>
        <w:tc>
          <w:tcPr>
            <w:tcW w:w="1275" w:type="dxa"/>
            <w:gridSpan w:val="6"/>
            <w:tcBorders>
              <w:top w:val="nil"/>
              <w:left w:val="single" w:sz="4" w:space="0" w:color="000000"/>
              <w:bottom w:val="nil"/>
              <w:right w:val="single" w:sz="4" w:space="0" w:color="auto"/>
            </w:tcBorders>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Weeks</w:t>
            </w:r>
          </w:p>
        </w:tc>
        <w:tc>
          <w:tcPr>
            <w:tcW w:w="1410" w:type="dxa"/>
            <w:gridSpan w:val="3"/>
            <w:tcBorders>
              <w:top w:val="single" w:sz="4" w:space="0" w:color="auto"/>
              <w:left w:val="single" w:sz="4" w:space="0" w:color="auto"/>
              <w:bottom w:val="single" w:sz="4" w:space="0" w:color="auto"/>
              <w:right w:val="single" w:sz="4" w:space="0" w:color="auto"/>
            </w:tcBorders>
          </w:tcPr>
          <w:p w:rsidR="00877609" w:rsidRPr="008845A1" w:rsidRDefault="00877609" w:rsidP="00877609">
            <w:pPr>
              <w:tabs>
                <w:tab w:val="left" w:pos="-720"/>
              </w:tabs>
              <w:suppressAutoHyphens/>
              <w:jc w:val="center"/>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6 – 11</w:t>
            </w:r>
          </w:p>
        </w:tc>
        <w:tc>
          <w:tcPr>
            <w:tcW w:w="1134" w:type="dxa"/>
            <w:gridSpan w:val="4"/>
            <w:tcBorders>
              <w:top w:val="nil"/>
              <w:left w:val="single" w:sz="4" w:space="0" w:color="auto"/>
              <w:bottom w:val="nil"/>
              <w:right w:val="single" w:sz="4" w:space="0" w:color="000000"/>
            </w:tcBorders>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Credits</w:t>
            </w:r>
          </w:p>
        </w:tc>
        <w:tc>
          <w:tcPr>
            <w:tcW w:w="1133" w:type="dxa"/>
            <w:gridSpan w:val="3"/>
            <w:tcBorders>
              <w:top w:val="single" w:sz="4" w:space="0" w:color="000000"/>
              <w:left w:val="single" w:sz="4" w:space="0" w:color="000000"/>
              <w:bottom w:val="single" w:sz="4" w:space="0" w:color="000000"/>
            </w:tcBorders>
          </w:tcPr>
          <w:p w:rsidR="00877609" w:rsidRPr="008845A1" w:rsidRDefault="00877609" w:rsidP="00877609">
            <w:pPr>
              <w:tabs>
                <w:tab w:val="left" w:pos="-720"/>
              </w:tabs>
              <w:suppressAutoHyphens/>
              <w:jc w:val="center"/>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10</w:t>
            </w:r>
          </w:p>
        </w:tc>
        <w:tc>
          <w:tcPr>
            <w:tcW w:w="868" w:type="dxa"/>
            <w:gridSpan w:val="3"/>
            <w:tcBorders>
              <w:top w:val="nil"/>
              <w:bottom w:val="nil"/>
              <w:right w:val="single" w:sz="2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24"/>
                <w:lang w:val="en-US"/>
              </w:rPr>
            </w:pPr>
          </w:p>
        </w:tc>
      </w:tr>
      <w:tr w:rsidR="008845A1" w:rsidRPr="008845A1" w:rsidTr="00877609">
        <w:tc>
          <w:tcPr>
            <w:tcW w:w="236" w:type="dxa"/>
            <w:tcBorders>
              <w:top w:val="nil"/>
              <w:left w:val="single" w:sz="24" w:space="0" w:color="000000"/>
              <w:bottom w:val="nil"/>
              <w:right w:val="nil"/>
            </w:tcBorders>
          </w:tcPr>
          <w:p w:rsidR="00877609" w:rsidRPr="008845A1" w:rsidRDefault="00877609" w:rsidP="00877609">
            <w:pPr>
              <w:tabs>
                <w:tab w:val="left" w:pos="-720"/>
              </w:tabs>
              <w:suppressAutoHyphens/>
              <w:jc w:val="right"/>
              <w:rPr>
                <w:rFonts w:ascii="Calibri" w:hAnsi="Calibri" w:cs="Calibri"/>
                <w:color w:val="000000" w:themeColor="text1"/>
                <w:spacing w:val="-2"/>
                <w:sz w:val="10"/>
                <w:szCs w:val="10"/>
                <w:lang w:val="en-US"/>
              </w:rPr>
            </w:pPr>
          </w:p>
        </w:tc>
        <w:tc>
          <w:tcPr>
            <w:tcW w:w="9940" w:type="dxa"/>
            <w:gridSpan w:val="30"/>
            <w:tcBorders>
              <w:top w:val="nil"/>
              <w:left w:val="nil"/>
              <w:bottom w:val="nil"/>
              <w:right w:val="single" w:sz="2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10"/>
                <w:szCs w:val="10"/>
                <w:lang w:val="en-US"/>
              </w:rPr>
            </w:pPr>
          </w:p>
        </w:tc>
      </w:tr>
      <w:tr w:rsidR="008845A1" w:rsidRPr="008845A1" w:rsidTr="00877609">
        <w:tc>
          <w:tcPr>
            <w:tcW w:w="236" w:type="dxa"/>
            <w:tcBorders>
              <w:top w:val="nil"/>
              <w:left w:val="single" w:sz="24" w:space="0" w:color="000000"/>
              <w:bottom w:val="nil"/>
              <w:right w:val="nil"/>
            </w:tcBorders>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p>
        </w:tc>
        <w:tc>
          <w:tcPr>
            <w:tcW w:w="1638" w:type="dxa"/>
            <w:gridSpan w:val="5"/>
            <w:tcBorders>
              <w:top w:val="nil"/>
              <w:left w:val="nil"/>
              <w:bottom w:val="nil"/>
              <w:right w:val="nil"/>
            </w:tcBorders>
          </w:tcPr>
          <w:p w:rsidR="00877609" w:rsidRPr="008845A1" w:rsidRDefault="00877609" w:rsidP="00877609">
            <w:pPr>
              <w:tabs>
                <w:tab w:val="left" w:pos="-720"/>
              </w:tabs>
              <w:suppressAutoHyphens/>
              <w:jc w:val="right"/>
              <w:rPr>
                <w:rFonts w:ascii="Calibri" w:hAnsi="Calibri" w:cs="Calibri"/>
                <w:b/>
                <w:color w:val="000000" w:themeColor="text1"/>
                <w:spacing w:val="-2"/>
                <w:sz w:val="24"/>
                <w:lang w:val="en-US"/>
              </w:rPr>
            </w:pPr>
            <w:r w:rsidRPr="008845A1">
              <w:rPr>
                <w:rFonts w:ascii="Calibri" w:hAnsi="Calibri" w:cs="Calibri"/>
                <w:b/>
                <w:color w:val="000000" w:themeColor="text1"/>
                <w:spacing w:val="-2"/>
                <w:sz w:val="24"/>
                <w:lang w:val="en-US"/>
              </w:rPr>
              <w:t>Assessment</w:t>
            </w:r>
          </w:p>
        </w:tc>
        <w:tc>
          <w:tcPr>
            <w:tcW w:w="236" w:type="dxa"/>
            <w:tcBorders>
              <w:top w:val="nil"/>
              <w:left w:val="nil"/>
              <w:bottom w:val="nil"/>
              <w:right w:val="nil"/>
            </w:tcBorders>
          </w:tcPr>
          <w:p w:rsidR="00877609" w:rsidRPr="008845A1" w:rsidRDefault="00877609" w:rsidP="00877609">
            <w:pPr>
              <w:tabs>
                <w:tab w:val="left" w:pos="-720"/>
              </w:tabs>
              <w:suppressAutoHyphens/>
              <w:jc w:val="both"/>
              <w:rPr>
                <w:rFonts w:ascii="Calibri" w:hAnsi="Calibri" w:cs="Calibri"/>
                <w:color w:val="000000" w:themeColor="text1"/>
                <w:spacing w:val="-2"/>
                <w:sz w:val="24"/>
                <w:lang w:val="en-US"/>
              </w:rPr>
            </w:pPr>
          </w:p>
        </w:tc>
        <w:tc>
          <w:tcPr>
            <w:tcW w:w="1533" w:type="dxa"/>
            <w:gridSpan w:val="4"/>
            <w:tcBorders>
              <w:top w:val="single" w:sz="4" w:space="0" w:color="000000"/>
              <w:left w:val="single" w:sz="4" w:space="0" w:color="000000"/>
              <w:bottom w:val="single" w:sz="4" w:space="0" w:color="000000"/>
              <w:right w:val="nil"/>
            </w:tcBorders>
            <w:shd w:val="clear" w:color="auto" w:fill="D9D9D9"/>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Examination</w:t>
            </w:r>
          </w:p>
        </w:tc>
        <w:tc>
          <w:tcPr>
            <w:tcW w:w="1131" w:type="dxa"/>
            <w:gridSpan w:val="3"/>
            <w:tcBorders>
              <w:top w:val="single" w:sz="4" w:space="0" w:color="000000"/>
              <w:left w:val="nil"/>
              <w:bottom w:val="single" w:sz="4" w:space="0" w:color="000000"/>
              <w:right w:val="single" w:sz="4" w:space="0" w:color="000000"/>
            </w:tcBorders>
            <w:shd w:val="clear" w:color="auto" w:fill="D9D9D9"/>
          </w:tcPr>
          <w:p w:rsidR="00877609" w:rsidRPr="008845A1" w:rsidRDefault="00877609" w:rsidP="00877609">
            <w:pPr>
              <w:rPr>
                <w:rFonts w:ascii="Calibri" w:hAnsi="Calibri" w:cs="Calibri"/>
                <w:color w:val="000000" w:themeColor="text1"/>
                <w:sz w:val="24"/>
                <w:szCs w:val="24"/>
              </w:rPr>
            </w:pPr>
            <w:r w:rsidRPr="008845A1">
              <w:rPr>
                <w:rFonts w:ascii="Calibri" w:hAnsi="Calibri" w:cs="Calibri"/>
                <w:color w:val="000000" w:themeColor="text1"/>
                <w:sz w:val="24"/>
                <w:szCs w:val="24"/>
                <w:lang w:val="en-US"/>
              </w:rPr>
              <w:t>70%</w:t>
            </w:r>
          </w:p>
        </w:tc>
        <w:tc>
          <w:tcPr>
            <w:tcW w:w="291" w:type="dxa"/>
            <w:tcBorders>
              <w:top w:val="nil"/>
              <w:left w:val="single" w:sz="4" w:space="0" w:color="000000"/>
              <w:bottom w:val="nil"/>
              <w:right w:val="single" w:sz="4" w:space="0" w:color="000000"/>
            </w:tcBorders>
          </w:tcPr>
          <w:p w:rsidR="00877609" w:rsidRPr="008845A1" w:rsidRDefault="00877609" w:rsidP="00877609">
            <w:pPr>
              <w:rPr>
                <w:rFonts w:ascii="Calibri" w:hAnsi="Calibri" w:cs="Calibri"/>
                <w:color w:val="000000" w:themeColor="text1"/>
                <w:sz w:val="24"/>
                <w:szCs w:val="24"/>
              </w:rPr>
            </w:pPr>
          </w:p>
        </w:tc>
        <w:tc>
          <w:tcPr>
            <w:tcW w:w="1559" w:type="dxa"/>
            <w:gridSpan w:val="5"/>
            <w:tcBorders>
              <w:top w:val="single" w:sz="4" w:space="0" w:color="000000"/>
              <w:left w:val="single" w:sz="4" w:space="0" w:color="000000"/>
              <w:bottom w:val="single" w:sz="4" w:space="0" w:color="000000"/>
              <w:right w:val="nil"/>
            </w:tcBorders>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Coursework</w:t>
            </w:r>
          </w:p>
        </w:tc>
        <w:tc>
          <w:tcPr>
            <w:tcW w:w="850" w:type="dxa"/>
            <w:gridSpan w:val="3"/>
            <w:tcBorders>
              <w:top w:val="single" w:sz="4" w:space="0" w:color="000000"/>
              <w:left w:val="nil"/>
              <w:bottom w:val="single" w:sz="4" w:space="0" w:color="000000"/>
              <w:right w:val="single" w:sz="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24"/>
                <w:lang w:val="en-US"/>
              </w:rPr>
            </w:pPr>
          </w:p>
        </w:tc>
        <w:tc>
          <w:tcPr>
            <w:tcW w:w="284" w:type="dxa"/>
            <w:tcBorders>
              <w:top w:val="nil"/>
              <w:left w:val="single" w:sz="4" w:space="0" w:color="000000"/>
              <w:bottom w:val="nil"/>
              <w:right w:val="single" w:sz="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24"/>
                <w:lang w:val="en-US"/>
              </w:rPr>
            </w:pPr>
          </w:p>
        </w:tc>
        <w:tc>
          <w:tcPr>
            <w:tcW w:w="666" w:type="dxa"/>
            <w:gridSpan w:val="2"/>
            <w:tcBorders>
              <w:top w:val="single" w:sz="4" w:space="0" w:color="000000"/>
              <w:left w:val="single" w:sz="4" w:space="0" w:color="000000"/>
              <w:bottom w:val="single" w:sz="4" w:space="0" w:color="000000"/>
              <w:right w:val="nil"/>
            </w:tcBorders>
            <w:shd w:val="clear" w:color="auto" w:fill="D9D9D9"/>
          </w:tcPr>
          <w:p w:rsidR="00877609" w:rsidRPr="008845A1" w:rsidRDefault="00877609" w:rsidP="00877609">
            <w:pPr>
              <w:tabs>
                <w:tab w:val="left" w:pos="-720"/>
              </w:tabs>
              <w:suppressAutoHyphens/>
              <w:jc w:val="right"/>
              <w:rPr>
                <w:rFonts w:ascii="Calibri" w:hAnsi="Calibri" w:cs="Calibri"/>
                <w:color w:val="000000" w:themeColor="text1"/>
                <w:spacing w:val="-2"/>
                <w:sz w:val="24"/>
                <w:lang w:val="en-US"/>
              </w:rPr>
            </w:pPr>
            <w:r w:rsidRPr="008845A1">
              <w:rPr>
                <w:rFonts w:ascii="Calibri" w:hAnsi="Calibri" w:cs="Calibri"/>
                <w:color w:val="000000" w:themeColor="text1"/>
                <w:spacing w:val="-2"/>
                <w:sz w:val="24"/>
                <w:lang w:val="en-US"/>
              </w:rPr>
              <w:t>Test</w:t>
            </w:r>
          </w:p>
        </w:tc>
        <w:tc>
          <w:tcPr>
            <w:tcW w:w="1037" w:type="dxa"/>
            <w:gridSpan w:val="3"/>
            <w:tcBorders>
              <w:top w:val="single" w:sz="4" w:space="0" w:color="000000"/>
              <w:left w:val="nil"/>
              <w:bottom w:val="single" w:sz="4" w:space="0" w:color="000000"/>
              <w:right w:val="single" w:sz="4" w:space="0" w:color="000000"/>
            </w:tcBorders>
            <w:shd w:val="clear" w:color="auto" w:fill="D9D9D9"/>
          </w:tcPr>
          <w:p w:rsidR="00877609" w:rsidRPr="008845A1" w:rsidRDefault="00877609" w:rsidP="00877609">
            <w:pPr>
              <w:rPr>
                <w:rFonts w:ascii="Calibri" w:hAnsi="Calibri" w:cs="Calibri"/>
                <w:color w:val="000000" w:themeColor="text1"/>
                <w:sz w:val="24"/>
                <w:szCs w:val="24"/>
              </w:rPr>
            </w:pPr>
            <w:r w:rsidRPr="008845A1">
              <w:rPr>
                <w:rFonts w:ascii="Calibri" w:hAnsi="Calibri" w:cs="Calibri"/>
                <w:color w:val="000000" w:themeColor="text1"/>
                <w:sz w:val="24"/>
                <w:szCs w:val="24"/>
                <w:lang w:val="en-US"/>
              </w:rPr>
              <w:t>30%</w:t>
            </w:r>
          </w:p>
        </w:tc>
        <w:tc>
          <w:tcPr>
            <w:tcW w:w="715" w:type="dxa"/>
            <w:gridSpan w:val="2"/>
            <w:tcBorders>
              <w:top w:val="nil"/>
              <w:left w:val="single" w:sz="4" w:space="0" w:color="000000"/>
              <w:bottom w:val="nil"/>
              <w:right w:val="single" w:sz="2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24"/>
                <w:lang w:val="en-US"/>
              </w:rPr>
            </w:pPr>
          </w:p>
        </w:tc>
      </w:tr>
      <w:tr w:rsidR="008845A1" w:rsidRPr="008845A1" w:rsidTr="00877609">
        <w:tc>
          <w:tcPr>
            <w:tcW w:w="236" w:type="dxa"/>
            <w:tcBorders>
              <w:top w:val="nil"/>
              <w:left w:val="single" w:sz="24" w:space="0" w:color="000000"/>
              <w:bottom w:val="nil"/>
              <w:right w:val="nil"/>
            </w:tcBorders>
          </w:tcPr>
          <w:p w:rsidR="00877609" w:rsidRPr="008845A1" w:rsidRDefault="00877609" w:rsidP="00877609">
            <w:pPr>
              <w:tabs>
                <w:tab w:val="left" w:pos="-720"/>
              </w:tabs>
              <w:suppressAutoHyphens/>
              <w:jc w:val="both"/>
              <w:rPr>
                <w:rFonts w:ascii="Calibri" w:hAnsi="Calibri" w:cs="Calibri"/>
                <w:color w:val="000000" w:themeColor="text1"/>
                <w:spacing w:val="-2"/>
                <w:sz w:val="16"/>
                <w:szCs w:val="16"/>
                <w:lang w:val="en-US"/>
              </w:rPr>
            </w:pPr>
          </w:p>
        </w:tc>
        <w:tc>
          <w:tcPr>
            <w:tcW w:w="9940" w:type="dxa"/>
            <w:gridSpan w:val="30"/>
            <w:tcBorders>
              <w:top w:val="nil"/>
              <w:left w:val="nil"/>
              <w:bottom w:val="nil"/>
              <w:right w:val="single" w:sz="2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16"/>
                <w:szCs w:val="16"/>
                <w:lang w:val="en-US"/>
              </w:rPr>
            </w:pPr>
          </w:p>
        </w:tc>
      </w:tr>
      <w:tr w:rsidR="008845A1" w:rsidRPr="008845A1" w:rsidTr="00877609">
        <w:tc>
          <w:tcPr>
            <w:tcW w:w="236" w:type="dxa"/>
            <w:tcBorders>
              <w:top w:val="nil"/>
              <w:left w:val="single" w:sz="24" w:space="0" w:color="000000"/>
              <w:bottom w:val="nil"/>
              <w:right w:val="single" w:sz="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24"/>
                <w:lang w:val="en-US"/>
              </w:rPr>
            </w:pPr>
          </w:p>
        </w:tc>
        <w:tc>
          <w:tcPr>
            <w:tcW w:w="1427" w:type="dxa"/>
            <w:gridSpan w:val="4"/>
            <w:tcBorders>
              <w:top w:val="single" w:sz="4" w:space="0" w:color="000000"/>
              <w:left w:val="single" w:sz="4" w:space="0" w:color="000000"/>
              <w:bottom w:val="single" w:sz="4" w:space="0" w:color="000000"/>
              <w:right w:val="single" w:sz="4" w:space="0" w:color="000000"/>
            </w:tcBorders>
          </w:tcPr>
          <w:p w:rsidR="00877609" w:rsidRPr="008845A1" w:rsidRDefault="00877609" w:rsidP="00877609">
            <w:pPr>
              <w:tabs>
                <w:tab w:val="left" w:pos="-720"/>
              </w:tabs>
              <w:suppressAutoHyphens/>
              <w:jc w:val="right"/>
              <w:rPr>
                <w:rFonts w:ascii="Calibri" w:hAnsi="Calibri" w:cs="Calibri"/>
                <w:color w:val="000000" w:themeColor="text1"/>
                <w:spacing w:val="-2"/>
                <w:sz w:val="18"/>
                <w:szCs w:val="18"/>
                <w:lang w:val="en-US"/>
              </w:rPr>
            </w:pPr>
            <w:r w:rsidRPr="008845A1">
              <w:rPr>
                <w:rFonts w:ascii="Calibri" w:hAnsi="Calibri" w:cs="Calibri"/>
                <w:color w:val="000000" w:themeColor="text1"/>
                <w:spacing w:val="-2"/>
                <w:sz w:val="18"/>
                <w:szCs w:val="18"/>
                <w:lang w:val="en-US"/>
              </w:rPr>
              <w:t>Finance</w:t>
            </w:r>
          </w:p>
        </w:tc>
        <w:tc>
          <w:tcPr>
            <w:tcW w:w="1275" w:type="dxa"/>
            <w:gridSpan w:val="4"/>
            <w:tcBorders>
              <w:top w:val="single" w:sz="4" w:space="0" w:color="000000"/>
              <w:left w:val="single" w:sz="4" w:space="0" w:color="000000"/>
              <w:bottom w:val="single" w:sz="4" w:space="0" w:color="000000"/>
              <w:right w:val="single" w:sz="4" w:space="0" w:color="auto"/>
            </w:tcBorders>
          </w:tcPr>
          <w:p w:rsidR="00877609" w:rsidRPr="008845A1" w:rsidRDefault="00877609" w:rsidP="00877609">
            <w:pPr>
              <w:tabs>
                <w:tab w:val="left" w:pos="-720"/>
              </w:tabs>
              <w:suppressAutoHyphens/>
              <w:jc w:val="both"/>
              <w:rPr>
                <w:rFonts w:ascii="Calibri" w:hAnsi="Calibri" w:cs="Calibri"/>
                <w:color w:val="000000" w:themeColor="text1"/>
                <w:spacing w:val="-2"/>
                <w:sz w:val="18"/>
                <w:szCs w:val="18"/>
                <w:lang w:val="en-US"/>
              </w:rPr>
            </w:pPr>
            <w:r w:rsidRPr="008845A1">
              <w:rPr>
                <w:rFonts w:ascii="Calibri" w:hAnsi="Calibri" w:cs="Calibri"/>
                <w:color w:val="000000" w:themeColor="text1"/>
                <w:spacing w:val="-2"/>
                <w:sz w:val="18"/>
                <w:szCs w:val="18"/>
                <w:lang w:val="en-US"/>
              </w:rPr>
              <w:t>Option</w:t>
            </w:r>
          </w:p>
        </w:tc>
        <w:tc>
          <w:tcPr>
            <w:tcW w:w="284" w:type="dxa"/>
            <w:tcBorders>
              <w:top w:val="nil"/>
              <w:left w:val="single" w:sz="4" w:space="0" w:color="auto"/>
              <w:bottom w:val="nil"/>
              <w:right w:val="single" w:sz="4" w:space="0" w:color="auto"/>
            </w:tcBorders>
          </w:tcPr>
          <w:p w:rsidR="00877609" w:rsidRPr="008845A1" w:rsidRDefault="00877609" w:rsidP="00877609">
            <w:pPr>
              <w:tabs>
                <w:tab w:val="left" w:pos="-720"/>
              </w:tabs>
              <w:suppressAutoHyphens/>
              <w:jc w:val="both"/>
              <w:rPr>
                <w:rFonts w:ascii="Calibri" w:hAnsi="Calibri" w:cs="Calibri"/>
                <w:color w:val="000000" w:themeColor="text1"/>
                <w:spacing w:val="-2"/>
                <w:sz w:val="18"/>
                <w:szCs w:val="18"/>
                <w:lang w:val="en-US"/>
              </w:rPr>
            </w:pPr>
          </w:p>
        </w:tc>
        <w:tc>
          <w:tcPr>
            <w:tcW w:w="1134" w:type="dxa"/>
            <w:gridSpan w:val="2"/>
            <w:tcBorders>
              <w:top w:val="single" w:sz="4" w:space="0" w:color="000000"/>
              <w:left w:val="single" w:sz="4" w:space="0" w:color="auto"/>
              <w:bottom w:val="single" w:sz="4" w:space="0" w:color="000000"/>
              <w:right w:val="single" w:sz="4" w:space="0" w:color="000000"/>
            </w:tcBorders>
          </w:tcPr>
          <w:p w:rsidR="00877609" w:rsidRPr="008845A1" w:rsidRDefault="00877609" w:rsidP="00877609">
            <w:pPr>
              <w:tabs>
                <w:tab w:val="left" w:pos="-720"/>
              </w:tabs>
              <w:suppressAutoHyphens/>
              <w:jc w:val="right"/>
              <w:rPr>
                <w:rFonts w:ascii="Calibri" w:hAnsi="Calibri" w:cs="Calibri"/>
                <w:color w:val="000000" w:themeColor="text1"/>
                <w:spacing w:val="-2"/>
                <w:sz w:val="18"/>
                <w:szCs w:val="18"/>
                <w:lang w:val="en-US"/>
              </w:rPr>
            </w:pPr>
            <w:r w:rsidRPr="008845A1">
              <w:rPr>
                <w:rFonts w:ascii="Calibri" w:hAnsi="Calibri" w:cs="Calibri"/>
                <w:color w:val="000000" w:themeColor="text1"/>
                <w:spacing w:val="-2"/>
                <w:sz w:val="18"/>
                <w:szCs w:val="18"/>
                <w:lang w:val="en-US"/>
              </w:rPr>
              <w:t>Int. Banking &amp; Fin.</w:t>
            </w:r>
          </w:p>
        </w:tc>
        <w:tc>
          <w:tcPr>
            <w:tcW w:w="709" w:type="dxa"/>
            <w:gridSpan w:val="3"/>
            <w:tcBorders>
              <w:top w:val="single" w:sz="4" w:space="0" w:color="000000"/>
              <w:left w:val="single" w:sz="4" w:space="0" w:color="000000"/>
              <w:bottom w:val="single" w:sz="4" w:space="0" w:color="000000"/>
              <w:right w:val="single" w:sz="4" w:space="0" w:color="auto"/>
            </w:tcBorders>
          </w:tcPr>
          <w:p w:rsidR="00877609" w:rsidRPr="008845A1" w:rsidRDefault="00877609" w:rsidP="00877609">
            <w:pPr>
              <w:tabs>
                <w:tab w:val="left" w:pos="-720"/>
              </w:tabs>
              <w:suppressAutoHyphens/>
              <w:jc w:val="both"/>
              <w:rPr>
                <w:rFonts w:ascii="Calibri" w:hAnsi="Calibri" w:cs="Calibri"/>
                <w:color w:val="000000" w:themeColor="text1"/>
                <w:spacing w:val="-2"/>
                <w:sz w:val="18"/>
                <w:szCs w:val="18"/>
                <w:lang w:val="en-US"/>
              </w:rPr>
            </w:pPr>
            <w:r w:rsidRPr="008845A1">
              <w:rPr>
                <w:rFonts w:ascii="Calibri" w:hAnsi="Calibri" w:cs="Calibri"/>
                <w:color w:val="000000" w:themeColor="text1"/>
                <w:spacing w:val="-2"/>
                <w:sz w:val="18"/>
                <w:szCs w:val="18"/>
                <w:lang w:val="en-US"/>
              </w:rPr>
              <w:t>Option</w:t>
            </w:r>
          </w:p>
        </w:tc>
        <w:tc>
          <w:tcPr>
            <w:tcW w:w="283" w:type="dxa"/>
            <w:tcBorders>
              <w:top w:val="nil"/>
              <w:left w:val="single" w:sz="4" w:space="0" w:color="auto"/>
              <w:bottom w:val="nil"/>
              <w:right w:val="single" w:sz="4" w:space="0" w:color="auto"/>
            </w:tcBorders>
          </w:tcPr>
          <w:p w:rsidR="00877609" w:rsidRPr="008845A1" w:rsidRDefault="00877609" w:rsidP="00877609">
            <w:pPr>
              <w:tabs>
                <w:tab w:val="left" w:pos="-720"/>
              </w:tabs>
              <w:suppressAutoHyphens/>
              <w:jc w:val="both"/>
              <w:rPr>
                <w:rFonts w:ascii="Calibri" w:hAnsi="Calibri" w:cs="Calibri"/>
                <w:color w:val="000000" w:themeColor="text1"/>
                <w:spacing w:val="-2"/>
                <w:sz w:val="18"/>
                <w:szCs w:val="18"/>
                <w:lang w:val="en-US"/>
              </w:rPr>
            </w:pPr>
          </w:p>
        </w:tc>
        <w:tc>
          <w:tcPr>
            <w:tcW w:w="1134" w:type="dxa"/>
            <w:gridSpan w:val="3"/>
            <w:tcBorders>
              <w:top w:val="single" w:sz="4" w:space="0" w:color="000000"/>
              <w:left w:val="single" w:sz="4" w:space="0" w:color="auto"/>
              <w:bottom w:val="single" w:sz="4" w:space="0" w:color="000000"/>
              <w:right w:val="single" w:sz="4" w:space="0" w:color="000000"/>
            </w:tcBorders>
          </w:tcPr>
          <w:p w:rsidR="00877609" w:rsidRPr="008845A1" w:rsidRDefault="00877609" w:rsidP="00877609">
            <w:pPr>
              <w:tabs>
                <w:tab w:val="left" w:pos="-720"/>
              </w:tabs>
              <w:suppressAutoHyphens/>
              <w:jc w:val="right"/>
              <w:rPr>
                <w:rFonts w:ascii="Calibri" w:hAnsi="Calibri" w:cs="Calibri"/>
                <w:color w:val="000000" w:themeColor="text1"/>
                <w:spacing w:val="-2"/>
                <w:sz w:val="18"/>
                <w:szCs w:val="18"/>
                <w:lang w:val="en-US"/>
              </w:rPr>
            </w:pPr>
            <w:r w:rsidRPr="008845A1">
              <w:rPr>
                <w:rFonts w:ascii="Calibri" w:hAnsi="Calibri" w:cs="Calibri"/>
                <w:color w:val="000000" w:themeColor="text1"/>
                <w:spacing w:val="-2"/>
                <w:sz w:val="18"/>
                <w:szCs w:val="18"/>
                <w:lang w:val="en-US"/>
              </w:rPr>
              <w:t>Investment &amp; Fin.</w:t>
            </w:r>
          </w:p>
        </w:tc>
        <w:tc>
          <w:tcPr>
            <w:tcW w:w="709" w:type="dxa"/>
            <w:gridSpan w:val="3"/>
            <w:tcBorders>
              <w:top w:val="single" w:sz="4" w:space="0" w:color="000000"/>
              <w:left w:val="single" w:sz="4" w:space="0" w:color="000000"/>
              <w:bottom w:val="single" w:sz="4" w:space="0" w:color="000000"/>
              <w:right w:val="single" w:sz="4" w:space="0" w:color="auto"/>
            </w:tcBorders>
          </w:tcPr>
          <w:p w:rsidR="00877609" w:rsidRPr="008845A1" w:rsidRDefault="00877609" w:rsidP="00877609">
            <w:pPr>
              <w:tabs>
                <w:tab w:val="left" w:pos="-720"/>
              </w:tabs>
              <w:suppressAutoHyphens/>
              <w:jc w:val="both"/>
              <w:rPr>
                <w:rFonts w:ascii="Calibri" w:hAnsi="Calibri" w:cs="Calibri"/>
                <w:color w:val="000000" w:themeColor="text1"/>
                <w:spacing w:val="-2"/>
                <w:sz w:val="18"/>
                <w:szCs w:val="18"/>
                <w:lang w:val="en-US"/>
              </w:rPr>
            </w:pPr>
            <w:r w:rsidRPr="008845A1">
              <w:rPr>
                <w:rFonts w:ascii="Calibri" w:hAnsi="Calibri" w:cs="Calibri"/>
                <w:color w:val="000000" w:themeColor="text1"/>
                <w:spacing w:val="-2"/>
                <w:sz w:val="18"/>
                <w:szCs w:val="18"/>
                <w:lang w:val="en-US"/>
              </w:rPr>
              <w:t>Option</w:t>
            </w:r>
          </w:p>
        </w:tc>
        <w:tc>
          <w:tcPr>
            <w:tcW w:w="283" w:type="dxa"/>
            <w:tcBorders>
              <w:top w:val="nil"/>
              <w:left w:val="single" w:sz="4" w:space="0" w:color="auto"/>
              <w:bottom w:val="nil"/>
              <w:right w:val="single" w:sz="4" w:space="0" w:color="auto"/>
            </w:tcBorders>
          </w:tcPr>
          <w:p w:rsidR="00877609" w:rsidRPr="008845A1" w:rsidRDefault="00877609" w:rsidP="00877609">
            <w:pPr>
              <w:tabs>
                <w:tab w:val="left" w:pos="-720"/>
              </w:tabs>
              <w:suppressAutoHyphens/>
              <w:jc w:val="both"/>
              <w:rPr>
                <w:rFonts w:ascii="Calibri" w:hAnsi="Calibri" w:cs="Calibri"/>
                <w:color w:val="000000" w:themeColor="text1"/>
                <w:spacing w:val="-2"/>
                <w:sz w:val="18"/>
                <w:szCs w:val="18"/>
                <w:lang w:val="en-US"/>
              </w:rPr>
            </w:pPr>
          </w:p>
        </w:tc>
        <w:tc>
          <w:tcPr>
            <w:tcW w:w="1418" w:type="dxa"/>
            <w:gridSpan w:val="4"/>
            <w:tcBorders>
              <w:top w:val="single" w:sz="4" w:space="0" w:color="000000"/>
              <w:left w:val="single" w:sz="4" w:space="0" w:color="auto"/>
              <w:bottom w:val="single" w:sz="4" w:space="0" w:color="000000"/>
              <w:right w:val="single" w:sz="4" w:space="0" w:color="000000"/>
            </w:tcBorders>
          </w:tcPr>
          <w:p w:rsidR="00877609" w:rsidRPr="008845A1" w:rsidRDefault="00877609" w:rsidP="00877609">
            <w:pPr>
              <w:tabs>
                <w:tab w:val="left" w:pos="-720"/>
              </w:tabs>
              <w:suppressAutoHyphens/>
              <w:jc w:val="right"/>
              <w:rPr>
                <w:rFonts w:ascii="Calibri" w:hAnsi="Calibri" w:cs="Calibri"/>
                <w:color w:val="000000" w:themeColor="text1"/>
                <w:spacing w:val="-2"/>
                <w:sz w:val="18"/>
                <w:szCs w:val="18"/>
                <w:lang w:val="en-US"/>
              </w:rPr>
            </w:pPr>
            <w:r w:rsidRPr="008845A1">
              <w:rPr>
                <w:rFonts w:ascii="Calibri" w:hAnsi="Calibri" w:cs="Calibri"/>
                <w:color w:val="000000" w:themeColor="text1"/>
                <w:spacing w:val="-2"/>
                <w:sz w:val="18"/>
                <w:szCs w:val="18"/>
                <w:lang w:val="en-US"/>
              </w:rPr>
              <w:t>Int. Accounting &amp; Fin.</w:t>
            </w:r>
          </w:p>
        </w:tc>
        <w:tc>
          <w:tcPr>
            <w:tcW w:w="992" w:type="dxa"/>
            <w:gridSpan w:val="3"/>
            <w:tcBorders>
              <w:top w:val="single" w:sz="4" w:space="0" w:color="000000"/>
              <w:left w:val="single" w:sz="4" w:space="0" w:color="000000"/>
              <w:bottom w:val="single" w:sz="4" w:space="0" w:color="000000"/>
              <w:right w:val="single" w:sz="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18"/>
                <w:szCs w:val="18"/>
                <w:lang w:val="en-US"/>
              </w:rPr>
            </w:pPr>
            <w:r w:rsidRPr="008845A1">
              <w:rPr>
                <w:rFonts w:ascii="Calibri" w:hAnsi="Calibri" w:cs="Calibri"/>
                <w:color w:val="000000" w:themeColor="text1"/>
                <w:spacing w:val="-2"/>
                <w:sz w:val="18"/>
                <w:szCs w:val="18"/>
                <w:lang w:val="en-US"/>
              </w:rPr>
              <w:t>Option</w:t>
            </w:r>
          </w:p>
        </w:tc>
        <w:tc>
          <w:tcPr>
            <w:tcW w:w="292" w:type="dxa"/>
            <w:tcBorders>
              <w:top w:val="nil"/>
              <w:left w:val="nil"/>
              <w:bottom w:val="nil"/>
              <w:right w:val="single" w:sz="2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24"/>
                <w:lang w:val="en-US"/>
              </w:rPr>
            </w:pPr>
          </w:p>
        </w:tc>
      </w:tr>
      <w:tr w:rsidR="00877609" w:rsidRPr="008845A1" w:rsidTr="00877609">
        <w:tc>
          <w:tcPr>
            <w:tcW w:w="10176" w:type="dxa"/>
            <w:gridSpan w:val="31"/>
            <w:tcBorders>
              <w:top w:val="nil"/>
              <w:left w:val="single" w:sz="24" w:space="0" w:color="000000"/>
              <w:bottom w:val="single" w:sz="24" w:space="0" w:color="000000"/>
              <w:right w:val="single" w:sz="24" w:space="0" w:color="000000"/>
            </w:tcBorders>
          </w:tcPr>
          <w:p w:rsidR="00877609" w:rsidRPr="008845A1" w:rsidRDefault="00877609" w:rsidP="00877609">
            <w:pPr>
              <w:tabs>
                <w:tab w:val="left" w:pos="-720"/>
              </w:tabs>
              <w:suppressAutoHyphens/>
              <w:jc w:val="both"/>
              <w:rPr>
                <w:rFonts w:ascii="Calibri" w:hAnsi="Calibri" w:cs="Calibri"/>
                <w:color w:val="000000" w:themeColor="text1"/>
                <w:spacing w:val="-2"/>
                <w:sz w:val="16"/>
                <w:szCs w:val="16"/>
                <w:lang w:val="en-US"/>
              </w:rPr>
            </w:pPr>
          </w:p>
        </w:tc>
      </w:tr>
    </w:tbl>
    <w:p w:rsidR="00877609" w:rsidRPr="008845A1" w:rsidRDefault="00877609" w:rsidP="00877609">
      <w:pPr>
        <w:tabs>
          <w:tab w:val="left" w:pos="-720"/>
        </w:tabs>
        <w:suppressAutoHyphens/>
        <w:jc w:val="both"/>
        <w:rPr>
          <w:rFonts w:ascii="Calibri" w:hAnsi="Calibri" w:cs="Calibri"/>
          <w:b/>
          <w:color w:val="000000" w:themeColor="text1"/>
          <w:spacing w:val="-2"/>
          <w:sz w:val="24"/>
          <w:lang w:val="en-US"/>
        </w:rPr>
      </w:pPr>
    </w:p>
    <w:p w:rsidR="00877609" w:rsidRPr="008845A1" w:rsidRDefault="00877609" w:rsidP="00877609">
      <w:pPr>
        <w:pStyle w:val="Heading2"/>
        <w:rPr>
          <w:rFonts w:ascii="Calibri" w:hAnsi="Calibri" w:cs="Calibri"/>
          <w:color w:val="000000" w:themeColor="text1"/>
          <w:spacing w:val="-2"/>
          <w:szCs w:val="24"/>
        </w:rPr>
      </w:pPr>
      <w:r w:rsidRPr="008845A1">
        <w:rPr>
          <w:rFonts w:ascii="Calibri" w:hAnsi="Calibri" w:cs="Calibri"/>
          <w:color w:val="000000" w:themeColor="text1"/>
          <w:spacing w:val="-2"/>
          <w:szCs w:val="24"/>
        </w:rPr>
        <w:t>CLASS AIMS</w:t>
      </w:r>
    </w:p>
    <w:p w:rsidR="00877609" w:rsidRPr="008845A1" w:rsidRDefault="00877609" w:rsidP="00877609">
      <w:pPr>
        <w:tabs>
          <w:tab w:val="left" w:pos="-720"/>
        </w:tabs>
        <w:suppressAutoHyphens/>
        <w:jc w:val="both"/>
        <w:rPr>
          <w:rFonts w:asciiTheme="minorHAnsi" w:hAnsiTheme="minorHAnsi" w:cstheme="minorHAnsi"/>
          <w:color w:val="000000" w:themeColor="text1"/>
          <w:sz w:val="24"/>
          <w:szCs w:val="24"/>
          <w:shd w:val="clear" w:color="auto" w:fill="FFFFFF"/>
        </w:rPr>
      </w:pPr>
      <w:r w:rsidRPr="008845A1">
        <w:rPr>
          <w:rFonts w:asciiTheme="minorHAnsi" w:hAnsiTheme="minorHAnsi" w:cstheme="minorHAnsi"/>
          <w:color w:val="000000" w:themeColor="text1"/>
          <w:sz w:val="24"/>
          <w:szCs w:val="24"/>
          <w:shd w:val="clear" w:color="auto" w:fill="FFFFFF"/>
        </w:rPr>
        <w:t xml:space="preserve">While fixed income securities (bonds) have been traded for a far longer time than equities it is only in more recent times that the trading volume of these instruments has exceeded that of equities in </w:t>
      </w:r>
      <w:r w:rsidR="00CF14D8">
        <w:rPr>
          <w:rFonts w:asciiTheme="minorHAnsi" w:hAnsiTheme="minorHAnsi" w:cstheme="minorHAnsi"/>
          <w:color w:val="000000" w:themeColor="text1"/>
          <w:sz w:val="24"/>
          <w:szCs w:val="24"/>
          <w:shd w:val="clear" w:color="auto" w:fill="FFFFFF"/>
        </w:rPr>
        <w:t xml:space="preserve">many of </w:t>
      </w:r>
      <w:r w:rsidRPr="008845A1">
        <w:rPr>
          <w:rFonts w:asciiTheme="minorHAnsi" w:hAnsiTheme="minorHAnsi" w:cstheme="minorHAnsi"/>
          <w:color w:val="000000" w:themeColor="text1"/>
          <w:sz w:val="24"/>
          <w:szCs w:val="24"/>
          <w:shd w:val="clear" w:color="auto" w:fill="FFFFFF"/>
        </w:rPr>
        <w:t>the econom</w:t>
      </w:r>
      <w:r w:rsidR="00CF14D8">
        <w:rPr>
          <w:rFonts w:asciiTheme="minorHAnsi" w:hAnsiTheme="minorHAnsi" w:cstheme="minorHAnsi"/>
          <w:color w:val="000000" w:themeColor="text1"/>
          <w:sz w:val="24"/>
          <w:szCs w:val="24"/>
          <w:shd w:val="clear" w:color="auto" w:fill="FFFFFF"/>
        </w:rPr>
        <w:t xml:space="preserve">ies with highly developed capital </w:t>
      </w:r>
      <w:r w:rsidRPr="008845A1">
        <w:rPr>
          <w:rFonts w:asciiTheme="minorHAnsi" w:hAnsiTheme="minorHAnsi" w:cstheme="minorHAnsi"/>
          <w:color w:val="000000" w:themeColor="text1"/>
          <w:sz w:val="24"/>
          <w:szCs w:val="24"/>
          <w:shd w:val="clear" w:color="auto" w:fill="FFFFFF"/>
        </w:rPr>
        <w:t>markets.  The bond markets for the last 25 years or so have been characterised by rapid innovation and the range of bond</w:t>
      </w:r>
      <w:r w:rsidR="00CF14D8">
        <w:rPr>
          <w:rFonts w:asciiTheme="minorHAnsi" w:hAnsiTheme="minorHAnsi" w:cstheme="minorHAnsi"/>
          <w:color w:val="000000" w:themeColor="text1"/>
          <w:sz w:val="24"/>
          <w:szCs w:val="24"/>
          <w:shd w:val="clear" w:color="auto" w:fill="FFFFFF"/>
        </w:rPr>
        <w:t>s now being traded is quite diverse.  Any graduate of a M.Sc. programme</w:t>
      </w:r>
      <w:r w:rsidRPr="008845A1">
        <w:rPr>
          <w:rFonts w:asciiTheme="minorHAnsi" w:hAnsiTheme="minorHAnsi" w:cstheme="minorHAnsi"/>
          <w:color w:val="000000" w:themeColor="text1"/>
          <w:sz w:val="24"/>
          <w:szCs w:val="24"/>
          <w:shd w:val="clear" w:color="auto" w:fill="FFFFFF"/>
        </w:rPr>
        <w:t xml:space="preserve"> in Finance is expected to be familiar with the nature of valuation of bonds.</w:t>
      </w:r>
      <w:r w:rsidR="00CF14D8">
        <w:rPr>
          <w:rFonts w:asciiTheme="minorHAnsi" w:hAnsiTheme="minorHAnsi" w:cstheme="minorHAnsi"/>
          <w:color w:val="000000" w:themeColor="text1"/>
          <w:sz w:val="24"/>
          <w:szCs w:val="24"/>
          <w:shd w:val="clear" w:color="auto" w:fill="FFFFFF"/>
        </w:rPr>
        <w:t xml:space="preserve">  This class will put </w:t>
      </w:r>
      <w:r w:rsidRPr="008845A1">
        <w:rPr>
          <w:rFonts w:asciiTheme="minorHAnsi" w:hAnsiTheme="minorHAnsi" w:cstheme="minorHAnsi"/>
          <w:color w:val="000000" w:themeColor="text1"/>
          <w:sz w:val="24"/>
          <w:szCs w:val="24"/>
          <w:shd w:val="clear" w:color="auto" w:fill="FFFFFF"/>
        </w:rPr>
        <w:t>the</w:t>
      </w:r>
      <w:r w:rsidR="00CF14D8">
        <w:rPr>
          <w:rFonts w:asciiTheme="minorHAnsi" w:hAnsiTheme="minorHAnsi" w:cstheme="minorHAnsi"/>
          <w:color w:val="000000" w:themeColor="text1"/>
          <w:sz w:val="24"/>
          <w:szCs w:val="24"/>
          <w:shd w:val="clear" w:color="auto" w:fill="FFFFFF"/>
        </w:rPr>
        <w:t xml:space="preserve"> M.Sc. courses at Strathclyde</w:t>
      </w:r>
      <w:r w:rsidRPr="008845A1">
        <w:rPr>
          <w:rFonts w:asciiTheme="minorHAnsi" w:hAnsiTheme="minorHAnsi" w:cstheme="minorHAnsi"/>
          <w:color w:val="000000" w:themeColor="text1"/>
          <w:sz w:val="24"/>
          <w:szCs w:val="24"/>
          <w:shd w:val="clear" w:color="auto" w:fill="FFFFFF"/>
        </w:rPr>
        <w:t xml:space="preserve"> in a position to provide students </w:t>
      </w:r>
      <w:r w:rsidR="00CF14D8">
        <w:rPr>
          <w:rFonts w:asciiTheme="minorHAnsi" w:hAnsiTheme="minorHAnsi" w:cstheme="minorHAnsi"/>
          <w:color w:val="000000" w:themeColor="text1"/>
          <w:sz w:val="24"/>
          <w:szCs w:val="24"/>
          <w:shd w:val="clear" w:color="auto" w:fill="FFFFFF"/>
        </w:rPr>
        <w:t xml:space="preserve">with the opportunity to analyse. </w:t>
      </w:r>
      <w:r w:rsidRPr="008845A1">
        <w:rPr>
          <w:rFonts w:asciiTheme="minorHAnsi" w:hAnsiTheme="minorHAnsi" w:cstheme="minorHAnsi"/>
          <w:color w:val="000000" w:themeColor="text1"/>
          <w:sz w:val="24"/>
          <w:szCs w:val="24"/>
          <w:shd w:val="clear" w:color="auto" w:fill="FFFFFF"/>
        </w:rPr>
        <w:t xml:space="preserve"> bonds and the markets in which they are traded in more depth than is possible at the moment.</w:t>
      </w:r>
    </w:p>
    <w:p w:rsidR="00877609" w:rsidRPr="008845A1" w:rsidRDefault="00877609" w:rsidP="00877609">
      <w:pPr>
        <w:tabs>
          <w:tab w:val="left" w:pos="-720"/>
        </w:tabs>
        <w:suppressAutoHyphens/>
        <w:jc w:val="both"/>
        <w:rPr>
          <w:rFonts w:ascii="Calibri" w:hAnsi="Calibri" w:cs="Calibri"/>
          <w:b/>
          <w:color w:val="000000" w:themeColor="text1"/>
          <w:spacing w:val="-2"/>
          <w:sz w:val="16"/>
          <w:szCs w:val="16"/>
          <w:lang w:val="en-US"/>
        </w:rPr>
      </w:pPr>
    </w:p>
    <w:p w:rsidR="00877609" w:rsidRPr="008845A1" w:rsidRDefault="00877609" w:rsidP="00877609">
      <w:pPr>
        <w:pStyle w:val="Heading2"/>
        <w:rPr>
          <w:rFonts w:ascii="Calibri" w:hAnsi="Calibri" w:cs="Calibri"/>
          <w:color w:val="000000" w:themeColor="text1"/>
          <w:spacing w:val="-2"/>
          <w:szCs w:val="24"/>
        </w:rPr>
      </w:pPr>
      <w:r w:rsidRPr="008845A1">
        <w:rPr>
          <w:rFonts w:ascii="Calibri" w:hAnsi="Calibri" w:cs="Calibri"/>
          <w:color w:val="000000" w:themeColor="text1"/>
          <w:spacing w:val="-2"/>
          <w:szCs w:val="24"/>
        </w:rPr>
        <w:t>LEARNING OUTCOMES</w:t>
      </w:r>
    </w:p>
    <w:p w:rsidR="00877609" w:rsidRPr="008845A1" w:rsidRDefault="00877609" w:rsidP="00877609">
      <w:pPr>
        <w:jc w:val="both"/>
        <w:rPr>
          <w:rFonts w:ascii="Calibri" w:hAnsi="Calibri" w:cs="Calibri"/>
          <w:color w:val="000000" w:themeColor="text1"/>
          <w:sz w:val="24"/>
          <w:szCs w:val="24"/>
        </w:rPr>
      </w:pPr>
      <w:r w:rsidRPr="008845A1">
        <w:rPr>
          <w:rFonts w:ascii="Calibri" w:hAnsi="Calibri" w:cs="Calibri"/>
          <w:color w:val="000000" w:themeColor="text1"/>
          <w:sz w:val="24"/>
          <w:szCs w:val="24"/>
        </w:rPr>
        <w:t>The class provides opportunities for students to develop and demonstrate knowledge, understanding and skills in the following areas:</w:t>
      </w:r>
    </w:p>
    <w:p w:rsidR="00877609" w:rsidRPr="008845A1" w:rsidRDefault="00877609" w:rsidP="00877609">
      <w:pPr>
        <w:numPr>
          <w:ilvl w:val="12"/>
          <w:numId w:val="0"/>
        </w:numPr>
        <w:rPr>
          <w:rFonts w:ascii="Calibri" w:hAnsi="Calibri" w:cs="Calibri"/>
          <w:b/>
          <w:color w:val="000000" w:themeColor="text1"/>
          <w:sz w:val="24"/>
          <w:szCs w:val="24"/>
        </w:rPr>
      </w:pPr>
    </w:p>
    <w:p w:rsidR="00877609" w:rsidRPr="008845A1" w:rsidRDefault="00877609" w:rsidP="00877609">
      <w:pPr>
        <w:numPr>
          <w:ilvl w:val="12"/>
          <w:numId w:val="0"/>
        </w:numPr>
        <w:rPr>
          <w:rFonts w:ascii="Calibri" w:hAnsi="Calibri" w:cs="Calibri"/>
          <w:b/>
          <w:color w:val="000000" w:themeColor="text1"/>
          <w:sz w:val="24"/>
          <w:szCs w:val="24"/>
        </w:rPr>
      </w:pPr>
      <w:r w:rsidRPr="008845A1">
        <w:rPr>
          <w:rFonts w:ascii="Calibri" w:hAnsi="Calibri" w:cs="Calibri"/>
          <w:b/>
          <w:color w:val="000000" w:themeColor="text1"/>
          <w:sz w:val="24"/>
          <w:szCs w:val="24"/>
        </w:rPr>
        <w:t>i)</w:t>
      </w:r>
      <w:r w:rsidRPr="008845A1">
        <w:rPr>
          <w:rFonts w:ascii="Calibri" w:hAnsi="Calibri" w:cs="Calibri"/>
          <w:b/>
          <w:color w:val="000000" w:themeColor="text1"/>
          <w:sz w:val="24"/>
          <w:szCs w:val="24"/>
        </w:rPr>
        <w:tab/>
        <w:t xml:space="preserve">Knowledge Based Outcomes: </w:t>
      </w:r>
    </w:p>
    <w:p w:rsidR="00877609" w:rsidRPr="008845A1" w:rsidRDefault="00877609" w:rsidP="00877609">
      <w:pPr>
        <w:numPr>
          <w:ilvl w:val="12"/>
          <w:numId w:val="0"/>
        </w:numPr>
        <w:ind w:left="720"/>
        <w:jc w:val="both"/>
        <w:rPr>
          <w:rFonts w:ascii="Calibri" w:hAnsi="Calibri" w:cs="Calibri"/>
          <w:color w:val="000000" w:themeColor="text1"/>
          <w:sz w:val="24"/>
          <w:szCs w:val="24"/>
        </w:rPr>
      </w:pPr>
      <w:r w:rsidRPr="008845A1">
        <w:rPr>
          <w:rFonts w:ascii="Calibri" w:hAnsi="Calibri" w:cs="Calibri"/>
          <w:color w:val="000000" w:themeColor="text1"/>
          <w:sz w:val="24"/>
          <w:szCs w:val="24"/>
        </w:rPr>
        <w:t>On completion of the class students will be able to:</w:t>
      </w:r>
    </w:p>
    <w:p w:rsidR="00877609" w:rsidRPr="008845A1" w:rsidRDefault="00877609" w:rsidP="00877609">
      <w:pPr>
        <w:widowControl/>
        <w:numPr>
          <w:ilvl w:val="0"/>
          <w:numId w:val="59"/>
        </w:numPr>
        <w:jc w:val="both"/>
        <w:rPr>
          <w:rFonts w:asciiTheme="minorHAnsi" w:hAnsiTheme="minorHAnsi" w:cstheme="minorHAnsi"/>
          <w:color w:val="000000" w:themeColor="text1"/>
          <w:sz w:val="24"/>
          <w:szCs w:val="24"/>
        </w:rPr>
      </w:pPr>
      <w:r w:rsidRPr="008845A1">
        <w:rPr>
          <w:rFonts w:asciiTheme="minorHAnsi" w:hAnsiTheme="minorHAnsi" w:cstheme="minorHAnsi"/>
          <w:color w:val="000000" w:themeColor="text1"/>
          <w:sz w:val="24"/>
          <w:szCs w:val="24"/>
          <w:shd w:val="clear" w:color="auto" w:fill="FFFFFF"/>
        </w:rPr>
        <w:t>Develop a good understanding of the nature of bonds and the markets in which they are traded.</w:t>
      </w:r>
    </w:p>
    <w:p w:rsidR="00877609" w:rsidRPr="008845A1" w:rsidRDefault="00877609" w:rsidP="00877609">
      <w:pPr>
        <w:widowControl/>
        <w:numPr>
          <w:ilvl w:val="0"/>
          <w:numId w:val="59"/>
        </w:numPr>
        <w:jc w:val="both"/>
        <w:rPr>
          <w:rFonts w:asciiTheme="minorHAnsi" w:hAnsiTheme="minorHAnsi" w:cstheme="minorHAnsi"/>
          <w:color w:val="000000" w:themeColor="text1"/>
          <w:sz w:val="24"/>
          <w:szCs w:val="24"/>
        </w:rPr>
      </w:pPr>
      <w:r w:rsidRPr="008845A1">
        <w:rPr>
          <w:rFonts w:asciiTheme="minorHAnsi" w:hAnsiTheme="minorHAnsi" w:cstheme="minorHAnsi"/>
          <w:color w:val="000000" w:themeColor="text1"/>
          <w:sz w:val="24"/>
          <w:szCs w:val="24"/>
          <w:shd w:val="clear" w:color="auto" w:fill="FFFFFF"/>
        </w:rPr>
        <w:t>Develop an appreciation of the role of bonds i</w:t>
      </w:r>
      <w:r w:rsidR="005E123E">
        <w:rPr>
          <w:rFonts w:asciiTheme="minorHAnsi" w:hAnsiTheme="minorHAnsi" w:cstheme="minorHAnsi"/>
          <w:color w:val="000000" w:themeColor="text1"/>
          <w:sz w:val="24"/>
          <w:szCs w:val="24"/>
          <w:shd w:val="clear" w:color="auto" w:fill="FFFFFF"/>
        </w:rPr>
        <w:t>n meeting the financing needs of</w:t>
      </w:r>
      <w:r w:rsidRPr="008845A1">
        <w:rPr>
          <w:rFonts w:asciiTheme="minorHAnsi" w:hAnsiTheme="minorHAnsi" w:cstheme="minorHAnsi"/>
          <w:color w:val="000000" w:themeColor="text1"/>
          <w:sz w:val="24"/>
          <w:szCs w:val="24"/>
          <w:shd w:val="clear" w:color="auto" w:fill="FFFFFF"/>
        </w:rPr>
        <w:t xml:space="preserve"> governments and companies.</w:t>
      </w:r>
    </w:p>
    <w:p w:rsidR="005E123E" w:rsidRPr="005E123E" w:rsidRDefault="005E123E" w:rsidP="005E123E">
      <w:pPr>
        <w:widowControl/>
        <w:numPr>
          <w:ilvl w:val="0"/>
          <w:numId w:val="59"/>
        </w:numPr>
        <w:jc w:val="both"/>
        <w:rPr>
          <w:rFonts w:asciiTheme="minorHAnsi" w:hAnsiTheme="minorHAnsi" w:cstheme="minorHAnsi"/>
          <w:color w:val="000000" w:themeColor="text1"/>
          <w:sz w:val="24"/>
          <w:szCs w:val="24"/>
        </w:rPr>
      </w:pPr>
      <w:r>
        <w:rPr>
          <w:rFonts w:asciiTheme="minorHAnsi" w:hAnsiTheme="minorHAnsi" w:cstheme="minorHAnsi"/>
          <w:snapToGrid/>
          <w:color w:val="000000" w:themeColor="text1"/>
          <w:sz w:val="24"/>
          <w:szCs w:val="24"/>
          <w:lang w:eastAsia="en-GB"/>
        </w:rPr>
        <w:t>Derive and explain the val</w:t>
      </w:r>
      <w:r w:rsidR="00A6731A">
        <w:rPr>
          <w:rFonts w:asciiTheme="minorHAnsi" w:hAnsiTheme="minorHAnsi" w:cstheme="minorHAnsi"/>
          <w:snapToGrid/>
          <w:color w:val="000000" w:themeColor="text1"/>
          <w:sz w:val="24"/>
          <w:szCs w:val="24"/>
          <w:lang w:eastAsia="en-GB"/>
        </w:rPr>
        <w:t>uation of bonds and the rate of return on</w:t>
      </w:r>
      <w:r>
        <w:rPr>
          <w:rFonts w:asciiTheme="minorHAnsi" w:hAnsiTheme="minorHAnsi" w:cstheme="minorHAnsi"/>
          <w:snapToGrid/>
          <w:color w:val="000000" w:themeColor="text1"/>
          <w:sz w:val="24"/>
          <w:szCs w:val="24"/>
          <w:lang w:eastAsia="en-GB"/>
        </w:rPr>
        <w:t xml:space="preserve"> bonds.</w:t>
      </w:r>
    </w:p>
    <w:p w:rsidR="00C1544F" w:rsidRPr="00C1544F" w:rsidRDefault="00C1544F" w:rsidP="005E123E">
      <w:pPr>
        <w:widowControl/>
        <w:numPr>
          <w:ilvl w:val="0"/>
          <w:numId w:val="59"/>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Explain the term structure of </w:t>
      </w:r>
      <w:r w:rsidR="00A6731A">
        <w:rPr>
          <w:rFonts w:asciiTheme="minorHAnsi" w:hAnsiTheme="minorHAnsi" w:cstheme="minorHAnsi"/>
          <w:color w:val="000000" w:themeColor="text1"/>
          <w:sz w:val="24"/>
          <w:szCs w:val="24"/>
        </w:rPr>
        <w:t xml:space="preserve">interest rates – why the required rate of return on bonds may differ according to the maturity of bonds </w:t>
      </w:r>
    </w:p>
    <w:p w:rsidR="00877609" w:rsidRPr="005E123E" w:rsidRDefault="005E123E" w:rsidP="005E123E">
      <w:pPr>
        <w:widowControl/>
        <w:numPr>
          <w:ilvl w:val="0"/>
          <w:numId w:val="59"/>
        </w:numPr>
        <w:jc w:val="both"/>
        <w:rPr>
          <w:rFonts w:asciiTheme="minorHAnsi" w:hAnsiTheme="minorHAnsi" w:cstheme="minorHAnsi"/>
          <w:color w:val="000000" w:themeColor="text1"/>
          <w:sz w:val="24"/>
          <w:szCs w:val="24"/>
        </w:rPr>
      </w:pPr>
      <w:r w:rsidRPr="005E123E">
        <w:rPr>
          <w:rFonts w:asciiTheme="minorHAnsi" w:hAnsiTheme="minorHAnsi" w:cstheme="minorHAnsi"/>
          <w:snapToGrid/>
          <w:color w:val="000000" w:themeColor="text1"/>
          <w:sz w:val="24"/>
          <w:szCs w:val="24"/>
          <w:lang w:eastAsia="en-GB"/>
        </w:rPr>
        <w:t>A</w:t>
      </w:r>
      <w:r w:rsidR="00877609" w:rsidRPr="005E123E">
        <w:rPr>
          <w:rFonts w:asciiTheme="minorHAnsi" w:hAnsiTheme="minorHAnsi" w:cstheme="minorHAnsi"/>
          <w:snapToGrid/>
          <w:color w:val="000000" w:themeColor="text1"/>
          <w:sz w:val="24"/>
          <w:szCs w:val="24"/>
          <w:lang w:eastAsia="en-GB"/>
        </w:rPr>
        <w:t>ssess the sensitivity of b</w:t>
      </w:r>
      <w:r>
        <w:rPr>
          <w:rFonts w:asciiTheme="minorHAnsi" w:hAnsiTheme="minorHAnsi" w:cstheme="minorHAnsi"/>
          <w:snapToGrid/>
          <w:color w:val="000000" w:themeColor="text1"/>
          <w:sz w:val="24"/>
          <w:szCs w:val="24"/>
          <w:lang w:eastAsia="en-GB"/>
        </w:rPr>
        <w:t>ond prices to interest rate changes,</w:t>
      </w:r>
      <w:r w:rsidR="00877609" w:rsidRPr="005E123E">
        <w:rPr>
          <w:rFonts w:asciiTheme="minorHAnsi" w:hAnsiTheme="minorHAnsi" w:cstheme="minorHAnsi"/>
          <w:snapToGrid/>
          <w:color w:val="000000" w:themeColor="text1"/>
          <w:sz w:val="24"/>
          <w:szCs w:val="24"/>
          <w:lang w:eastAsia="en-GB"/>
        </w:rPr>
        <w:t xml:space="preserve"> using duration and convexity measures.</w:t>
      </w:r>
    </w:p>
    <w:p w:rsidR="005E123E" w:rsidRPr="005E123E" w:rsidRDefault="005E123E" w:rsidP="005E123E">
      <w:pPr>
        <w:widowControl/>
        <w:numPr>
          <w:ilvl w:val="0"/>
          <w:numId w:val="59"/>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Differentiate between Government bonds and corporate bonds</w:t>
      </w:r>
      <w:r w:rsidR="00A03225">
        <w:rPr>
          <w:rFonts w:asciiTheme="minorHAnsi" w:hAnsiTheme="minorHAnsi" w:cstheme="minorHAnsi"/>
          <w:color w:val="000000" w:themeColor="text1"/>
          <w:sz w:val="24"/>
          <w:szCs w:val="24"/>
        </w:rPr>
        <w:t>.</w:t>
      </w:r>
    </w:p>
    <w:p w:rsidR="00877609" w:rsidRPr="00A6731A" w:rsidRDefault="00877609" w:rsidP="005E123E">
      <w:pPr>
        <w:widowControl/>
        <w:numPr>
          <w:ilvl w:val="0"/>
          <w:numId w:val="59"/>
        </w:numPr>
        <w:jc w:val="both"/>
        <w:rPr>
          <w:rFonts w:asciiTheme="minorHAnsi" w:hAnsiTheme="minorHAnsi" w:cstheme="minorHAnsi"/>
          <w:color w:val="000000" w:themeColor="text1"/>
          <w:sz w:val="24"/>
          <w:szCs w:val="24"/>
        </w:rPr>
      </w:pPr>
      <w:r w:rsidRPr="005E123E">
        <w:rPr>
          <w:rFonts w:asciiTheme="minorHAnsi" w:hAnsiTheme="minorHAnsi" w:cstheme="minorHAnsi"/>
          <w:snapToGrid/>
          <w:color w:val="000000" w:themeColor="text1"/>
          <w:sz w:val="24"/>
          <w:szCs w:val="24"/>
          <w:lang w:eastAsia="en-GB"/>
        </w:rPr>
        <w:t>Provide an appreci</w:t>
      </w:r>
      <w:r w:rsidR="005E123E" w:rsidRPr="005E123E">
        <w:rPr>
          <w:rFonts w:asciiTheme="minorHAnsi" w:hAnsiTheme="minorHAnsi" w:cstheme="minorHAnsi"/>
          <w:snapToGrid/>
          <w:color w:val="000000" w:themeColor="text1"/>
          <w:sz w:val="24"/>
          <w:szCs w:val="24"/>
          <w:lang w:eastAsia="en-GB"/>
        </w:rPr>
        <w:t>ation of innovation in the bond</w:t>
      </w:r>
      <w:r w:rsidRPr="005E123E">
        <w:rPr>
          <w:rFonts w:asciiTheme="minorHAnsi" w:hAnsiTheme="minorHAnsi" w:cstheme="minorHAnsi"/>
          <w:snapToGrid/>
          <w:color w:val="000000" w:themeColor="text1"/>
          <w:sz w:val="24"/>
          <w:szCs w:val="24"/>
          <w:lang w:eastAsia="en-GB"/>
        </w:rPr>
        <w:t xml:space="preserve"> markets and instruments r</w:t>
      </w:r>
      <w:r w:rsidR="00A03225">
        <w:rPr>
          <w:rFonts w:asciiTheme="minorHAnsi" w:hAnsiTheme="minorHAnsi" w:cstheme="minorHAnsi"/>
          <w:snapToGrid/>
          <w:color w:val="000000" w:themeColor="text1"/>
          <w:sz w:val="24"/>
          <w:szCs w:val="24"/>
          <w:lang w:eastAsia="en-GB"/>
        </w:rPr>
        <w:t>elated to bonds in developed in recent years, such as credit default swaps.</w:t>
      </w:r>
    </w:p>
    <w:p w:rsidR="00A6731A" w:rsidRPr="005E123E" w:rsidRDefault="00A6731A" w:rsidP="005E123E">
      <w:pPr>
        <w:widowControl/>
        <w:numPr>
          <w:ilvl w:val="0"/>
          <w:numId w:val="59"/>
        </w:numPr>
        <w:jc w:val="both"/>
        <w:rPr>
          <w:rFonts w:asciiTheme="minorHAnsi" w:hAnsiTheme="minorHAnsi" w:cstheme="minorHAnsi"/>
          <w:color w:val="000000" w:themeColor="text1"/>
          <w:sz w:val="24"/>
          <w:szCs w:val="24"/>
        </w:rPr>
      </w:pPr>
      <w:r>
        <w:rPr>
          <w:rFonts w:asciiTheme="minorHAnsi" w:hAnsiTheme="minorHAnsi" w:cstheme="minorHAnsi"/>
          <w:snapToGrid/>
          <w:color w:val="000000" w:themeColor="text1"/>
          <w:sz w:val="24"/>
          <w:szCs w:val="24"/>
          <w:lang w:eastAsia="en-GB"/>
        </w:rPr>
        <w:t>Explain the impact of the convertibility of some corporate bonds into the equity of the issuing company</w:t>
      </w:r>
    </w:p>
    <w:p w:rsidR="005E123E" w:rsidRDefault="00A03225" w:rsidP="005E123E">
      <w:pPr>
        <w:widowControl/>
        <w:numPr>
          <w:ilvl w:val="0"/>
          <w:numId w:val="59"/>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Understand </w:t>
      </w:r>
      <w:r w:rsidR="00C1544F">
        <w:rPr>
          <w:rFonts w:asciiTheme="minorHAnsi" w:hAnsiTheme="minorHAnsi" w:cstheme="minorHAnsi"/>
          <w:color w:val="000000" w:themeColor="text1"/>
          <w:sz w:val="24"/>
          <w:szCs w:val="24"/>
        </w:rPr>
        <w:t>the role of international bonds and the influence of international interest rates on domestic interest rates.</w:t>
      </w:r>
    </w:p>
    <w:p w:rsidR="00A6731A" w:rsidRPr="005E123E" w:rsidRDefault="00A6731A" w:rsidP="00A6731A">
      <w:pPr>
        <w:widowControl/>
        <w:jc w:val="both"/>
        <w:rPr>
          <w:rFonts w:asciiTheme="minorHAnsi" w:hAnsiTheme="minorHAnsi" w:cstheme="minorHAnsi"/>
          <w:color w:val="000000" w:themeColor="text1"/>
          <w:sz w:val="24"/>
          <w:szCs w:val="24"/>
        </w:rPr>
      </w:pPr>
    </w:p>
    <w:p w:rsidR="00877609" w:rsidRPr="008845A1" w:rsidRDefault="00877609" w:rsidP="00877609">
      <w:pPr>
        <w:widowControl/>
        <w:jc w:val="both"/>
        <w:rPr>
          <w:rFonts w:ascii="Calibri" w:hAnsi="Calibri" w:cs="Calibri"/>
          <w:b/>
          <w:color w:val="000000" w:themeColor="text1"/>
          <w:sz w:val="24"/>
          <w:szCs w:val="24"/>
        </w:rPr>
      </w:pPr>
      <w:r w:rsidRPr="008845A1">
        <w:rPr>
          <w:rFonts w:ascii="Calibri" w:hAnsi="Calibri" w:cs="Calibri"/>
          <w:b/>
          <w:color w:val="000000" w:themeColor="text1"/>
          <w:sz w:val="24"/>
          <w:szCs w:val="24"/>
        </w:rPr>
        <w:t xml:space="preserve"> ii)</w:t>
      </w:r>
      <w:r w:rsidRPr="008845A1">
        <w:rPr>
          <w:rFonts w:ascii="Calibri" w:hAnsi="Calibri" w:cs="Calibri"/>
          <w:b/>
          <w:color w:val="000000" w:themeColor="text1"/>
          <w:sz w:val="24"/>
          <w:szCs w:val="24"/>
        </w:rPr>
        <w:tab/>
        <w:t xml:space="preserve">Skills Outcomes: </w:t>
      </w:r>
    </w:p>
    <w:p w:rsidR="00877609" w:rsidRPr="008845A1" w:rsidRDefault="00877609" w:rsidP="00877609">
      <w:pPr>
        <w:tabs>
          <w:tab w:val="left" w:pos="720"/>
        </w:tabs>
        <w:ind w:left="720"/>
        <w:rPr>
          <w:rFonts w:ascii="Calibri" w:hAnsi="Calibri" w:cs="Calibri"/>
          <w:color w:val="000000" w:themeColor="text1"/>
          <w:sz w:val="24"/>
          <w:szCs w:val="24"/>
        </w:rPr>
      </w:pPr>
      <w:r w:rsidRPr="008845A1">
        <w:rPr>
          <w:rFonts w:ascii="Calibri" w:hAnsi="Calibri" w:cs="Calibri"/>
          <w:color w:val="000000" w:themeColor="text1"/>
          <w:sz w:val="24"/>
          <w:szCs w:val="24"/>
        </w:rPr>
        <w:t>On completion of this class students should be able to demonstrate that they can:</w:t>
      </w:r>
    </w:p>
    <w:p w:rsidR="00C1544F" w:rsidRPr="00C1544F" w:rsidRDefault="00A03225" w:rsidP="00877609">
      <w:pPr>
        <w:widowControl/>
        <w:numPr>
          <w:ilvl w:val="0"/>
          <w:numId w:val="15"/>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shd w:val="clear" w:color="auto" w:fill="FFFFFF"/>
        </w:rPr>
        <w:t>Develop an</w:t>
      </w:r>
      <w:r w:rsidR="00877609" w:rsidRPr="008845A1">
        <w:rPr>
          <w:rFonts w:asciiTheme="minorHAnsi" w:hAnsiTheme="minorHAnsi" w:cstheme="minorHAnsi"/>
          <w:color w:val="000000" w:themeColor="text1"/>
          <w:sz w:val="24"/>
          <w:szCs w:val="24"/>
          <w:shd w:val="clear" w:color="auto" w:fill="FFFFFF"/>
        </w:rPr>
        <w:t xml:space="preserve"> ability to deal with problems that require forecasting outcomes in the context </w:t>
      </w:r>
      <w:r>
        <w:rPr>
          <w:rFonts w:asciiTheme="minorHAnsi" w:hAnsiTheme="minorHAnsi" w:cstheme="minorHAnsi"/>
          <w:color w:val="000000" w:themeColor="text1"/>
          <w:sz w:val="24"/>
          <w:szCs w:val="24"/>
          <w:shd w:val="clear" w:color="auto" w:fill="FFFFFF"/>
        </w:rPr>
        <w:t>of incomplete information and</w:t>
      </w:r>
      <w:r w:rsidR="00C1544F">
        <w:rPr>
          <w:rFonts w:asciiTheme="minorHAnsi" w:hAnsiTheme="minorHAnsi" w:cstheme="minorHAnsi"/>
          <w:color w:val="000000" w:themeColor="text1"/>
          <w:sz w:val="24"/>
          <w:szCs w:val="24"/>
          <w:shd w:val="clear" w:color="auto" w:fill="FFFFFF"/>
        </w:rPr>
        <w:t xml:space="preserve"> uncertainty.</w:t>
      </w:r>
    </w:p>
    <w:p w:rsidR="00877609" w:rsidRPr="00FF03E7" w:rsidRDefault="00FF03E7" w:rsidP="00877609">
      <w:pPr>
        <w:widowControl/>
        <w:numPr>
          <w:ilvl w:val="0"/>
          <w:numId w:val="15"/>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shd w:val="clear" w:color="auto" w:fill="FFFFFF"/>
        </w:rPr>
        <w:lastRenderedPageBreak/>
        <w:t>Analyse the differences in interest rates on bonds of different maturities.</w:t>
      </w:r>
    </w:p>
    <w:p w:rsidR="00FF03E7" w:rsidRPr="008845A1" w:rsidRDefault="00FF03E7" w:rsidP="00877609">
      <w:pPr>
        <w:widowControl/>
        <w:numPr>
          <w:ilvl w:val="0"/>
          <w:numId w:val="15"/>
        </w:numPr>
        <w:jc w:val="both"/>
        <w:rPr>
          <w:rFonts w:asciiTheme="minorHAnsi" w:hAnsiTheme="minorHAnsi" w:cstheme="minorHAnsi"/>
          <w:color w:val="000000" w:themeColor="text1"/>
          <w:sz w:val="24"/>
          <w:szCs w:val="24"/>
        </w:rPr>
      </w:pPr>
      <w:proofErr w:type="gramStart"/>
      <w:r>
        <w:rPr>
          <w:rFonts w:asciiTheme="minorHAnsi" w:hAnsiTheme="minorHAnsi" w:cstheme="minorHAnsi"/>
          <w:color w:val="000000" w:themeColor="text1"/>
          <w:sz w:val="24"/>
          <w:szCs w:val="24"/>
        </w:rPr>
        <w:t>Take into account</w:t>
      </w:r>
      <w:proofErr w:type="gramEnd"/>
      <w:r>
        <w:rPr>
          <w:rFonts w:asciiTheme="minorHAnsi" w:hAnsiTheme="minorHAnsi" w:cstheme="minorHAnsi"/>
          <w:color w:val="000000" w:themeColor="text1"/>
          <w:sz w:val="24"/>
          <w:szCs w:val="24"/>
        </w:rPr>
        <w:t xml:space="preserve"> the </w:t>
      </w:r>
      <w:r w:rsidR="00A6731A">
        <w:rPr>
          <w:rFonts w:asciiTheme="minorHAnsi" w:hAnsiTheme="minorHAnsi" w:cstheme="minorHAnsi"/>
          <w:color w:val="000000" w:themeColor="text1"/>
          <w:sz w:val="24"/>
          <w:szCs w:val="24"/>
        </w:rPr>
        <w:t xml:space="preserve">possible </w:t>
      </w:r>
      <w:r>
        <w:rPr>
          <w:rFonts w:asciiTheme="minorHAnsi" w:hAnsiTheme="minorHAnsi" w:cstheme="minorHAnsi"/>
          <w:color w:val="000000" w:themeColor="text1"/>
          <w:sz w:val="24"/>
          <w:szCs w:val="24"/>
        </w:rPr>
        <w:t>links between interest rates and equity returns.</w:t>
      </w:r>
    </w:p>
    <w:p w:rsidR="00A03225" w:rsidRDefault="00A03225" w:rsidP="00877609">
      <w:pPr>
        <w:tabs>
          <w:tab w:val="left" w:pos="-720"/>
          <w:tab w:val="left" w:pos="0"/>
          <w:tab w:val="left" w:pos="720"/>
        </w:tabs>
        <w:suppressAutoHyphens/>
        <w:jc w:val="both"/>
        <w:rPr>
          <w:rFonts w:ascii="Calibri" w:hAnsi="Calibri" w:cs="Calibri"/>
          <w:b/>
          <w:color w:val="000000" w:themeColor="text1"/>
          <w:spacing w:val="-2"/>
          <w:sz w:val="24"/>
          <w:szCs w:val="24"/>
          <w:lang w:val="en-US"/>
        </w:rPr>
      </w:pPr>
    </w:p>
    <w:p w:rsidR="00877609" w:rsidRPr="008845A1" w:rsidRDefault="00877609" w:rsidP="00877609">
      <w:pPr>
        <w:tabs>
          <w:tab w:val="left" w:pos="-720"/>
          <w:tab w:val="left" w:pos="0"/>
          <w:tab w:val="left" w:pos="720"/>
        </w:tabs>
        <w:suppressAutoHyphens/>
        <w:jc w:val="both"/>
        <w:rPr>
          <w:rFonts w:ascii="Calibri" w:hAnsi="Calibri" w:cs="Calibri"/>
          <w:b/>
          <w:color w:val="000000" w:themeColor="text1"/>
          <w:spacing w:val="-2"/>
          <w:sz w:val="24"/>
          <w:szCs w:val="24"/>
          <w:lang w:val="en-US"/>
        </w:rPr>
      </w:pPr>
      <w:r w:rsidRPr="008845A1">
        <w:rPr>
          <w:rFonts w:ascii="Calibri" w:hAnsi="Calibri" w:cs="Calibri"/>
          <w:b/>
          <w:color w:val="000000" w:themeColor="text1"/>
          <w:spacing w:val="-2"/>
          <w:sz w:val="24"/>
          <w:szCs w:val="24"/>
          <w:lang w:val="en-US"/>
        </w:rPr>
        <w:t>TEACHING AND LEARNING</w:t>
      </w:r>
    </w:p>
    <w:p w:rsidR="00877609" w:rsidRPr="008845A1" w:rsidRDefault="00877609" w:rsidP="00877609">
      <w:pPr>
        <w:jc w:val="both"/>
        <w:rPr>
          <w:rFonts w:asciiTheme="minorHAnsi" w:hAnsiTheme="minorHAnsi" w:cstheme="minorHAnsi"/>
          <w:color w:val="000000" w:themeColor="text1"/>
          <w:sz w:val="24"/>
          <w:szCs w:val="24"/>
        </w:rPr>
      </w:pPr>
      <w:r w:rsidRPr="008845A1">
        <w:rPr>
          <w:rFonts w:ascii="Calibri" w:hAnsi="Calibri" w:cs="Calibri"/>
          <w:color w:val="000000" w:themeColor="text1"/>
          <w:sz w:val="24"/>
          <w:szCs w:val="24"/>
        </w:rPr>
        <w:t xml:space="preserve">Teaching will be by three contact lecture hours per week for 5 weeks, given as one </w:t>
      </w:r>
      <w:proofErr w:type="gramStart"/>
      <w:r w:rsidRPr="008845A1">
        <w:rPr>
          <w:rFonts w:ascii="Calibri" w:hAnsi="Calibri" w:cs="Calibri"/>
          <w:color w:val="000000" w:themeColor="text1"/>
          <w:sz w:val="24"/>
          <w:szCs w:val="24"/>
        </w:rPr>
        <w:t>two hour</w:t>
      </w:r>
      <w:proofErr w:type="gramEnd"/>
      <w:r w:rsidRPr="008845A1">
        <w:rPr>
          <w:rFonts w:ascii="Calibri" w:hAnsi="Calibri" w:cs="Calibri"/>
          <w:color w:val="000000" w:themeColor="text1"/>
          <w:sz w:val="24"/>
          <w:szCs w:val="24"/>
        </w:rPr>
        <w:t xml:space="preserve"> lecture and a one hour workshop a week.  Students will be expected to undertake both independent and directed learning, by reading the relevant chapters in </w:t>
      </w:r>
      <w:r w:rsidR="00A03225">
        <w:rPr>
          <w:rFonts w:ascii="Calibri" w:hAnsi="Calibri" w:cs="Calibri"/>
          <w:color w:val="000000" w:themeColor="text1"/>
          <w:sz w:val="24"/>
          <w:szCs w:val="24"/>
        </w:rPr>
        <w:t xml:space="preserve">the recommended texts in </w:t>
      </w:r>
      <w:r w:rsidRPr="008845A1">
        <w:rPr>
          <w:rFonts w:ascii="Calibri" w:hAnsi="Calibri" w:cs="Calibri"/>
          <w:color w:val="000000" w:themeColor="text1"/>
          <w:sz w:val="24"/>
          <w:szCs w:val="24"/>
        </w:rPr>
        <w:t>advance of class</w:t>
      </w:r>
      <w:r w:rsidR="00A03225">
        <w:rPr>
          <w:rFonts w:ascii="Calibri" w:hAnsi="Calibri" w:cs="Calibri"/>
          <w:color w:val="000000" w:themeColor="text1"/>
          <w:sz w:val="24"/>
          <w:szCs w:val="24"/>
        </w:rPr>
        <w:t>es</w:t>
      </w:r>
      <w:r w:rsidRPr="008845A1">
        <w:rPr>
          <w:rFonts w:ascii="Calibri" w:hAnsi="Calibri" w:cs="Calibri"/>
          <w:color w:val="000000" w:themeColor="text1"/>
          <w:sz w:val="24"/>
          <w:szCs w:val="24"/>
        </w:rPr>
        <w:t xml:space="preserve">, </w:t>
      </w:r>
      <w:r w:rsidR="00A03225">
        <w:rPr>
          <w:rFonts w:ascii="Calibri" w:hAnsi="Calibri" w:cs="Calibri"/>
          <w:color w:val="000000" w:themeColor="text1"/>
          <w:sz w:val="24"/>
          <w:szCs w:val="24"/>
        </w:rPr>
        <w:t xml:space="preserve">and </w:t>
      </w:r>
      <w:r w:rsidRPr="008845A1">
        <w:rPr>
          <w:rFonts w:ascii="Calibri" w:hAnsi="Calibri" w:cs="Calibri"/>
          <w:color w:val="000000" w:themeColor="text1"/>
          <w:sz w:val="24"/>
          <w:szCs w:val="24"/>
        </w:rPr>
        <w:t xml:space="preserve">attempting the workshop questions beforehand, and by working through </w:t>
      </w:r>
      <w:r w:rsidR="00A03225">
        <w:rPr>
          <w:rFonts w:ascii="Calibri" w:hAnsi="Calibri" w:cs="Calibri"/>
          <w:color w:val="000000" w:themeColor="text1"/>
          <w:sz w:val="24"/>
          <w:szCs w:val="24"/>
        </w:rPr>
        <w:t xml:space="preserve">some </w:t>
      </w:r>
      <w:r w:rsidRPr="008845A1">
        <w:rPr>
          <w:rFonts w:ascii="Calibri" w:hAnsi="Calibri" w:cs="Calibri"/>
          <w:color w:val="000000" w:themeColor="text1"/>
          <w:sz w:val="24"/>
          <w:szCs w:val="24"/>
        </w:rPr>
        <w:t>additional questions in workshops</w:t>
      </w:r>
      <w:r w:rsidRPr="008845A1">
        <w:rPr>
          <w:rFonts w:asciiTheme="minorHAnsi" w:hAnsiTheme="minorHAnsi" w:cstheme="minorHAnsi"/>
          <w:color w:val="000000" w:themeColor="text1"/>
          <w:sz w:val="24"/>
          <w:szCs w:val="24"/>
        </w:rPr>
        <w:t>.</w:t>
      </w:r>
      <w:r w:rsidRPr="008845A1">
        <w:rPr>
          <w:rFonts w:asciiTheme="minorHAnsi" w:hAnsiTheme="minorHAnsi" w:cstheme="minorHAnsi"/>
          <w:color w:val="000000" w:themeColor="text1"/>
          <w:sz w:val="24"/>
          <w:szCs w:val="24"/>
          <w:shd w:val="clear" w:color="auto" w:fill="FFFFFF"/>
        </w:rPr>
        <w:t xml:space="preserve"> The basic analysis of the valuation of bonds and other fixed income securities is introduced in the Principles of Finance class and the structure and operation of the fixed income markets are covered in the International Financial Markets and Banking class.  This class will develop the analysi</w:t>
      </w:r>
      <w:r w:rsidR="00FF03E7">
        <w:rPr>
          <w:rFonts w:asciiTheme="minorHAnsi" w:hAnsiTheme="minorHAnsi" w:cstheme="minorHAnsi"/>
          <w:color w:val="000000" w:themeColor="text1"/>
          <w:sz w:val="24"/>
          <w:szCs w:val="24"/>
          <w:shd w:val="clear" w:color="auto" w:fill="FFFFFF"/>
        </w:rPr>
        <w:t xml:space="preserve">s in more depth and </w:t>
      </w:r>
      <w:r w:rsidR="001812AF">
        <w:rPr>
          <w:rFonts w:asciiTheme="minorHAnsi" w:hAnsiTheme="minorHAnsi" w:cstheme="minorHAnsi"/>
          <w:color w:val="000000" w:themeColor="text1"/>
          <w:sz w:val="24"/>
          <w:szCs w:val="24"/>
          <w:shd w:val="clear" w:color="auto" w:fill="FFFFFF"/>
        </w:rPr>
        <w:t>develop the practical application of the analysis.</w:t>
      </w:r>
    </w:p>
    <w:p w:rsidR="00C1544F" w:rsidRDefault="00C1544F" w:rsidP="00877609">
      <w:pPr>
        <w:tabs>
          <w:tab w:val="left" w:pos="-720"/>
          <w:tab w:val="left" w:pos="0"/>
          <w:tab w:val="left" w:pos="720"/>
        </w:tabs>
        <w:suppressAutoHyphens/>
        <w:jc w:val="both"/>
        <w:rPr>
          <w:rFonts w:ascii="Calibri" w:hAnsi="Calibri" w:cs="Calibri"/>
          <w:b/>
          <w:color w:val="000000" w:themeColor="text1"/>
          <w:spacing w:val="-2"/>
          <w:sz w:val="24"/>
          <w:szCs w:val="24"/>
          <w:lang w:val="en-US"/>
        </w:rPr>
      </w:pPr>
    </w:p>
    <w:p w:rsidR="00877609" w:rsidRPr="008845A1" w:rsidRDefault="00877609" w:rsidP="00877609">
      <w:pPr>
        <w:tabs>
          <w:tab w:val="left" w:pos="-720"/>
          <w:tab w:val="left" w:pos="0"/>
          <w:tab w:val="left" w:pos="720"/>
        </w:tabs>
        <w:suppressAutoHyphens/>
        <w:jc w:val="both"/>
        <w:rPr>
          <w:rFonts w:ascii="Calibri" w:hAnsi="Calibri" w:cs="Calibri"/>
          <w:b/>
          <w:color w:val="000000" w:themeColor="text1"/>
          <w:spacing w:val="-2"/>
          <w:sz w:val="24"/>
          <w:szCs w:val="24"/>
          <w:lang w:val="en-US"/>
        </w:rPr>
      </w:pPr>
      <w:r w:rsidRPr="008845A1">
        <w:rPr>
          <w:rFonts w:ascii="Calibri" w:hAnsi="Calibri" w:cs="Calibri"/>
          <w:b/>
          <w:color w:val="000000" w:themeColor="text1"/>
          <w:spacing w:val="-2"/>
          <w:sz w:val="24"/>
          <w:szCs w:val="24"/>
          <w:lang w:val="en-US"/>
        </w:rPr>
        <w:t>ASSESSMENT</w:t>
      </w:r>
    </w:p>
    <w:p w:rsidR="00877609" w:rsidRPr="008845A1" w:rsidRDefault="00877609" w:rsidP="00877609">
      <w:pPr>
        <w:numPr>
          <w:ilvl w:val="12"/>
          <w:numId w:val="0"/>
        </w:numPr>
        <w:jc w:val="both"/>
        <w:rPr>
          <w:rFonts w:asciiTheme="minorHAnsi" w:hAnsiTheme="minorHAnsi" w:cstheme="minorHAnsi"/>
          <w:color w:val="000000" w:themeColor="text1"/>
          <w:sz w:val="24"/>
          <w:szCs w:val="24"/>
        </w:rPr>
      </w:pPr>
      <w:r w:rsidRPr="008845A1">
        <w:rPr>
          <w:rFonts w:asciiTheme="minorHAnsi" w:hAnsiTheme="minorHAnsi" w:cstheme="minorHAnsi"/>
          <w:color w:val="000000" w:themeColor="text1"/>
          <w:sz w:val="24"/>
          <w:szCs w:val="24"/>
          <w:shd w:val="clear" w:color="auto" w:fill="FFFFFF"/>
        </w:rPr>
        <w:t>The class test will account for 30 per cen</w:t>
      </w:r>
      <w:r w:rsidR="00C1544F">
        <w:rPr>
          <w:rFonts w:asciiTheme="minorHAnsi" w:hAnsiTheme="minorHAnsi" w:cstheme="minorHAnsi"/>
          <w:color w:val="000000" w:themeColor="text1"/>
          <w:sz w:val="24"/>
          <w:szCs w:val="24"/>
          <w:shd w:val="clear" w:color="auto" w:fill="FFFFFF"/>
        </w:rPr>
        <w:t xml:space="preserve">t of the final mark, it will take the form of </w:t>
      </w:r>
      <w:proofErr w:type="gramStart"/>
      <w:r w:rsidR="00C1544F">
        <w:rPr>
          <w:rFonts w:asciiTheme="minorHAnsi" w:hAnsiTheme="minorHAnsi" w:cstheme="minorHAnsi"/>
          <w:color w:val="000000" w:themeColor="text1"/>
          <w:sz w:val="24"/>
          <w:szCs w:val="24"/>
          <w:shd w:val="clear" w:color="auto" w:fill="FFFFFF"/>
        </w:rPr>
        <w:t>multiple choice</w:t>
      </w:r>
      <w:proofErr w:type="gramEnd"/>
      <w:r w:rsidR="00C1544F">
        <w:rPr>
          <w:rFonts w:asciiTheme="minorHAnsi" w:hAnsiTheme="minorHAnsi" w:cstheme="minorHAnsi"/>
          <w:color w:val="000000" w:themeColor="text1"/>
          <w:sz w:val="24"/>
          <w:szCs w:val="24"/>
          <w:shd w:val="clear" w:color="auto" w:fill="FFFFFF"/>
        </w:rPr>
        <w:t xml:space="preserve"> questions and be have a duration of one hour</w:t>
      </w:r>
      <w:r w:rsidRPr="008845A1">
        <w:rPr>
          <w:rFonts w:asciiTheme="minorHAnsi" w:hAnsiTheme="minorHAnsi" w:cstheme="minorHAnsi"/>
          <w:color w:val="000000" w:themeColor="text1"/>
          <w:sz w:val="24"/>
          <w:szCs w:val="24"/>
          <w:shd w:val="clear" w:color="auto" w:fill="FFFFFF"/>
        </w:rPr>
        <w:t xml:space="preserve">.  </w:t>
      </w:r>
      <w:r w:rsidRPr="008845A1">
        <w:rPr>
          <w:rFonts w:asciiTheme="minorHAnsi" w:hAnsiTheme="minorHAnsi" w:cstheme="minorHAnsi"/>
          <w:color w:val="000000" w:themeColor="text1"/>
          <w:sz w:val="24"/>
          <w:szCs w:val="24"/>
        </w:rPr>
        <w:t xml:space="preserve">The final examination will account for 70 percent of the assessment, it will </w:t>
      </w:r>
      <w:r w:rsidR="00C1544F">
        <w:rPr>
          <w:rFonts w:asciiTheme="minorHAnsi" w:hAnsiTheme="minorHAnsi" w:cstheme="minorHAnsi"/>
          <w:color w:val="000000" w:themeColor="text1"/>
          <w:sz w:val="24"/>
          <w:szCs w:val="24"/>
          <w:shd w:val="clear" w:color="auto" w:fill="FFFFFF"/>
        </w:rPr>
        <w:t>take two</w:t>
      </w:r>
      <w:r w:rsidRPr="008845A1">
        <w:rPr>
          <w:rFonts w:asciiTheme="minorHAnsi" w:hAnsiTheme="minorHAnsi" w:cstheme="minorHAnsi"/>
          <w:color w:val="000000" w:themeColor="text1"/>
          <w:sz w:val="24"/>
          <w:szCs w:val="24"/>
          <w:shd w:val="clear" w:color="auto" w:fill="FFFFFF"/>
        </w:rPr>
        <w:t xml:space="preserve"> hours in duration</w:t>
      </w:r>
      <w:r w:rsidR="00C1544F">
        <w:rPr>
          <w:rFonts w:asciiTheme="minorHAnsi" w:hAnsiTheme="minorHAnsi" w:cstheme="minorHAnsi"/>
          <w:color w:val="000000" w:themeColor="text1"/>
          <w:sz w:val="24"/>
          <w:szCs w:val="24"/>
          <w:shd w:val="clear" w:color="auto" w:fill="FFFFFF"/>
        </w:rPr>
        <w:t xml:space="preserve"> and </w:t>
      </w:r>
      <w:r w:rsidRPr="008845A1">
        <w:rPr>
          <w:rFonts w:asciiTheme="minorHAnsi" w:hAnsiTheme="minorHAnsi" w:cstheme="minorHAnsi"/>
          <w:color w:val="000000" w:themeColor="text1"/>
          <w:sz w:val="24"/>
          <w:szCs w:val="24"/>
          <w:shd w:val="clear" w:color="auto" w:fill="FFFFFF"/>
        </w:rPr>
        <w:t>will contain b</w:t>
      </w:r>
      <w:r w:rsidR="00C1544F">
        <w:rPr>
          <w:rFonts w:asciiTheme="minorHAnsi" w:hAnsiTheme="minorHAnsi" w:cstheme="minorHAnsi"/>
          <w:color w:val="000000" w:themeColor="text1"/>
          <w:sz w:val="24"/>
          <w:szCs w:val="24"/>
          <w:shd w:val="clear" w:color="auto" w:fill="FFFFFF"/>
        </w:rPr>
        <w:t>oth quantitative and essay questions</w:t>
      </w:r>
      <w:r w:rsidRPr="008845A1">
        <w:rPr>
          <w:rFonts w:asciiTheme="minorHAnsi" w:hAnsiTheme="minorHAnsi" w:cstheme="minorHAnsi"/>
          <w:color w:val="000000" w:themeColor="text1"/>
          <w:sz w:val="24"/>
          <w:szCs w:val="24"/>
          <w:shd w:val="clear" w:color="auto" w:fill="FFFFFF"/>
        </w:rPr>
        <w:t>.</w:t>
      </w:r>
      <w:r w:rsidRPr="008845A1">
        <w:rPr>
          <w:rFonts w:asciiTheme="minorHAnsi" w:hAnsiTheme="minorHAnsi" w:cstheme="minorHAnsi"/>
          <w:color w:val="000000" w:themeColor="text1"/>
          <w:sz w:val="24"/>
          <w:szCs w:val="24"/>
        </w:rPr>
        <w:t xml:space="preserve"> The final examination will take place in the April/May diet of examinations.  </w:t>
      </w:r>
      <w:r w:rsidRPr="008845A1">
        <w:rPr>
          <w:rFonts w:asciiTheme="minorHAnsi" w:hAnsiTheme="minorHAnsi" w:cstheme="minorHAnsi"/>
          <w:color w:val="000000" w:themeColor="text1"/>
          <w:spacing w:val="-2"/>
          <w:sz w:val="24"/>
          <w:szCs w:val="24"/>
        </w:rPr>
        <w:t>Any reassessm</w:t>
      </w:r>
      <w:r w:rsidR="00A6731A">
        <w:rPr>
          <w:rFonts w:asciiTheme="minorHAnsi" w:hAnsiTheme="minorHAnsi" w:cstheme="minorHAnsi"/>
          <w:color w:val="000000" w:themeColor="text1"/>
          <w:spacing w:val="-2"/>
          <w:sz w:val="24"/>
          <w:szCs w:val="24"/>
        </w:rPr>
        <w:t>ent will be via a re-sit exam that will be in the same format as the initial</w:t>
      </w:r>
      <w:r w:rsidRPr="008845A1">
        <w:rPr>
          <w:rFonts w:asciiTheme="minorHAnsi" w:hAnsiTheme="minorHAnsi" w:cstheme="minorHAnsi"/>
          <w:color w:val="000000" w:themeColor="text1"/>
          <w:spacing w:val="-2"/>
          <w:sz w:val="24"/>
          <w:szCs w:val="24"/>
        </w:rPr>
        <w:t xml:space="preserve"> exam and will take place in the June/July resit diet.</w:t>
      </w:r>
      <w:r w:rsidRPr="008845A1">
        <w:rPr>
          <w:rFonts w:asciiTheme="minorHAnsi" w:hAnsiTheme="minorHAnsi" w:cstheme="minorHAnsi"/>
          <w:color w:val="000000" w:themeColor="text1"/>
          <w:sz w:val="24"/>
          <w:szCs w:val="24"/>
        </w:rPr>
        <w:t xml:space="preserve">  </w:t>
      </w:r>
      <w:r w:rsidR="00C1544F">
        <w:rPr>
          <w:rFonts w:asciiTheme="minorHAnsi" w:hAnsiTheme="minorHAnsi" w:cstheme="minorHAnsi"/>
          <w:color w:val="000000" w:themeColor="text1"/>
          <w:sz w:val="24"/>
          <w:szCs w:val="24"/>
          <w:shd w:val="clear" w:color="auto" w:fill="FFFFFF"/>
        </w:rPr>
        <w:t>The assessment will focus on a</w:t>
      </w:r>
      <w:r w:rsidRPr="008845A1">
        <w:rPr>
          <w:rFonts w:asciiTheme="minorHAnsi" w:hAnsiTheme="minorHAnsi" w:cstheme="minorHAnsi"/>
          <w:color w:val="000000" w:themeColor="text1"/>
          <w:sz w:val="24"/>
          <w:szCs w:val="24"/>
          <w:shd w:val="clear" w:color="auto" w:fill="FFFFFF"/>
        </w:rPr>
        <w:t xml:space="preserve"> knowledge and understanding of </w:t>
      </w:r>
      <w:r w:rsidR="00C1544F">
        <w:rPr>
          <w:rFonts w:asciiTheme="minorHAnsi" w:hAnsiTheme="minorHAnsi" w:cstheme="minorHAnsi"/>
          <w:color w:val="000000" w:themeColor="text1"/>
          <w:sz w:val="24"/>
          <w:szCs w:val="24"/>
          <w:shd w:val="clear" w:color="auto" w:fill="FFFFFF"/>
        </w:rPr>
        <w:t>the determination of interest rates</w:t>
      </w:r>
      <w:r w:rsidR="003D3C4B">
        <w:rPr>
          <w:rFonts w:asciiTheme="minorHAnsi" w:hAnsiTheme="minorHAnsi" w:cstheme="minorHAnsi"/>
          <w:color w:val="000000" w:themeColor="text1"/>
          <w:sz w:val="24"/>
          <w:szCs w:val="24"/>
          <w:shd w:val="clear" w:color="auto" w:fill="FFFFFF"/>
        </w:rPr>
        <w:t xml:space="preserve"> and the market valuation of bonds.</w:t>
      </w:r>
    </w:p>
    <w:p w:rsidR="00877609" w:rsidRPr="008845A1" w:rsidRDefault="00877609" w:rsidP="00877609">
      <w:pPr>
        <w:pStyle w:val="BodyText"/>
        <w:tabs>
          <w:tab w:val="left" w:pos="0"/>
          <w:tab w:val="left" w:pos="720"/>
        </w:tabs>
        <w:spacing w:line="240" w:lineRule="auto"/>
        <w:rPr>
          <w:rFonts w:ascii="Calibri" w:hAnsi="Calibri" w:cs="Calibri"/>
          <w:color w:val="000000" w:themeColor="text1"/>
          <w:szCs w:val="24"/>
        </w:rPr>
      </w:pPr>
    </w:p>
    <w:p w:rsidR="00877609" w:rsidRPr="008845A1" w:rsidRDefault="00877609" w:rsidP="00877609">
      <w:pPr>
        <w:tabs>
          <w:tab w:val="left" w:pos="-720"/>
          <w:tab w:val="left" w:pos="0"/>
          <w:tab w:val="left" w:pos="720"/>
        </w:tabs>
        <w:suppressAutoHyphens/>
        <w:jc w:val="both"/>
        <w:rPr>
          <w:rFonts w:ascii="Calibri" w:hAnsi="Calibri" w:cs="Calibri"/>
          <w:b/>
          <w:color w:val="000000" w:themeColor="text1"/>
          <w:spacing w:val="-2"/>
          <w:sz w:val="24"/>
          <w:szCs w:val="24"/>
          <w:lang w:val="en-US"/>
        </w:rPr>
      </w:pPr>
      <w:r w:rsidRPr="008845A1">
        <w:rPr>
          <w:rFonts w:ascii="Calibri" w:hAnsi="Calibri" w:cs="Calibri"/>
          <w:b/>
          <w:color w:val="000000" w:themeColor="text1"/>
          <w:spacing w:val="-2"/>
          <w:sz w:val="24"/>
          <w:szCs w:val="24"/>
          <w:lang w:val="en-US"/>
        </w:rPr>
        <w:t>READING</w:t>
      </w:r>
    </w:p>
    <w:p w:rsidR="00877609" w:rsidRPr="008845A1" w:rsidRDefault="00877609" w:rsidP="001812AF">
      <w:pPr>
        <w:ind w:left="360" w:right="26" w:hanging="360"/>
        <w:rPr>
          <w:rFonts w:asciiTheme="minorHAnsi" w:hAnsiTheme="minorHAnsi" w:cstheme="minorHAnsi"/>
          <w:color w:val="000000" w:themeColor="text1"/>
          <w:sz w:val="24"/>
          <w:szCs w:val="24"/>
          <w:shd w:val="clear" w:color="auto" w:fill="FFFFFF"/>
        </w:rPr>
      </w:pPr>
      <w:r w:rsidRPr="008845A1">
        <w:rPr>
          <w:rFonts w:asciiTheme="minorHAnsi" w:hAnsiTheme="minorHAnsi" w:cstheme="minorHAnsi"/>
          <w:color w:val="000000" w:themeColor="text1"/>
          <w:sz w:val="24"/>
          <w:szCs w:val="24"/>
          <w:shd w:val="clear" w:color="auto" w:fill="FFFFFF"/>
        </w:rPr>
        <w:t>Z. Bodie, A. Kane an</w:t>
      </w:r>
      <w:r w:rsidR="00716778">
        <w:rPr>
          <w:rFonts w:asciiTheme="minorHAnsi" w:hAnsiTheme="minorHAnsi" w:cstheme="minorHAnsi"/>
          <w:color w:val="000000" w:themeColor="text1"/>
          <w:sz w:val="24"/>
          <w:szCs w:val="24"/>
          <w:shd w:val="clear" w:color="auto" w:fill="FFFFFF"/>
        </w:rPr>
        <w:t>d A.J. Marcus, "Investments", 11</w:t>
      </w:r>
      <w:r w:rsidRPr="008845A1">
        <w:rPr>
          <w:rFonts w:asciiTheme="minorHAnsi" w:hAnsiTheme="minorHAnsi" w:cstheme="minorHAnsi"/>
          <w:color w:val="000000" w:themeColor="text1"/>
          <w:sz w:val="24"/>
          <w:szCs w:val="24"/>
          <w:shd w:val="clear" w:color="auto" w:fill="FFFFFF"/>
        </w:rPr>
        <w:t>th G</w:t>
      </w:r>
      <w:r w:rsidR="00716778">
        <w:rPr>
          <w:rFonts w:asciiTheme="minorHAnsi" w:hAnsiTheme="minorHAnsi" w:cstheme="minorHAnsi"/>
          <w:color w:val="000000" w:themeColor="text1"/>
          <w:sz w:val="24"/>
          <w:szCs w:val="24"/>
          <w:shd w:val="clear" w:color="auto" w:fill="FFFFFF"/>
        </w:rPr>
        <w:t>lobal Edition, McGraw Hill, 2018</w:t>
      </w:r>
      <w:r w:rsidRPr="008845A1">
        <w:rPr>
          <w:rFonts w:asciiTheme="minorHAnsi" w:hAnsiTheme="minorHAnsi" w:cstheme="minorHAnsi"/>
          <w:color w:val="000000" w:themeColor="text1"/>
          <w:sz w:val="24"/>
          <w:szCs w:val="24"/>
          <w:shd w:val="clear" w:color="auto" w:fill="FFFFFF"/>
        </w:rPr>
        <w:t>.</w:t>
      </w:r>
    </w:p>
    <w:p w:rsidR="00877609" w:rsidRDefault="001812AF" w:rsidP="00877609">
      <w:pPr>
        <w:ind w:right="26"/>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Fredrick Mishkin and </w:t>
      </w:r>
      <w:proofErr w:type="spellStart"/>
      <w:r>
        <w:rPr>
          <w:rFonts w:asciiTheme="minorHAnsi" w:hAnsiTheme="minorHAnsi" w:cstheme="minorHAnsi"/>
          <w:color w:val="000000" w:themeColor="text1"/>
          <w:sz w:val="24"/>
          <w:szCs w:val="24"/>
          <w:shd w:val="clear" w:color="auto" w:fill="FFFFFF"/>
        </w:rPr>
        <w:t>Stanely</w:t>
      </w:r>
      <w:proofErr w:type="spellEnd"/>
      <w:r>
        <w:rPr>
          <w:rFonts w:asciiTheme="minorHAnsi" w:hAnsiTheme="minorHAnsi" w:cstheme="minorHAnsi"/>
          <w:color w:val="000000" w:themeColor="text1"/>
          <w:sz w:val="24"/>
          <w:szCs w:val="24"/>
          <w:shd w:val="clear" w:color="auto" w:fill="FFFFFF"/>
        </w:rPr>
        <w:t xml:space="preserve"> Eakins “Financial Markets and Institutions” 9</w:t>
      </w:r>
      <w:r w:rsidRPr="001812AF">
        <w:rPr>
          <w:rFonts w:asciiTheme="minorHAnsi" w:hAnsiTheme="minorHAnsi" w:cstheme="minorHAnsi"/>
          <w:color w:val="000000" w:themeColor="text1"/>
          <w:sz w:val="24"/>
          <w:szCs w:val="24"/>
          <w:shd w:val="clear" w:color="auto" w:fill="FFFFFF"/>
          <w:vertAlign w:val="superscript"/>
        </w:rPr>
        <w:t>th</w:t>
      </w:r>
      <w:r>
        <w:rPr>
          <w:rFonts w:asciiTheme="minorHAnsi" w:hAnsiTheme="minorHAnsi" w:cstheme="minorHAnsi"/>
          <w:color w:val="000000" w:themeColor="text1"/>
          <w:sz w:val="24"/>
          <w:szCs w:val="24"/>
          <w:shd w:val="clear" w:color="auto" w:fill="FFFFFF"/>
        </w:rPr>
        <w:t xml:space="preserve"> Global Edition Pearson 2018</w:t>
      </w:r>
    </w:p>
    <w:p w:rsidR="001812AF" w:rsidRPr="008845A1" w:rsidRDefault="001812AF" w:rsidP="001812AF">
      <w:pPr>
        <w:ind w:left="360" w:right="26" w:hanging="360"/>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Frank, J., </w:t>
      </w:r>
      <w:proofErr w:type="spellStart"/>
      <w:r>
        <w:rPr>
          <w:rFonts w:asciiTheme="minorHAnsi" w:hAnsiTheme="minorHAnsi" w:cstheme="minorHAnsi"/>
          <w:color w:val="000000" w:themeColor="text1"/>
          <w:sz w:val="24"/>
          <w:szCs w:val="24"/>
          <w:shd w:val="clear" w:color="auto" w:fill="FFFFFF"/>
        </w:rPr>
        <w:t>Fabozzi</w:t>
      </w:r>
      <w:proofErr w:type="spellEnd"/>
      <w:r>
        <w:rPr>
          <w:rFonts w:asciiTheme="minorHAnsi" w:hAnsiTheme="minorHAnsi" w:cstheme="minorHAnsi"/>
          <w:color w:val="000000" w:themeColor="text1"/>
          <w:sz w:val="24"/>
          <w:szCs w:val="24"/>
          <w:shd w:val="clear" w:color="auto" w:fill="FFFFFF"/>
        </w:rPr>
        <w:t>, "B</w:t>
      </w:r>
      <w:r w:rsidRPr="008845A1">
        <w:rPr>
          <w:rFonts w:asciiTheme="minorHAnsi" w:hAnsiTheme="minorHAnsi" w:cstheme="minorHAnsi"/>
          <w:color w:val="000000" w:themeColor="text1"/>
          <w:sz w:val="24"/>
          <w:szCs w:val="24"/>
          <w:shd w:val="clear" w:color="auto" w:fill="FFFFFF"/>
        </w:rPr>
        <w:t>ond Market, Analysis and Strategies", 8th edition, Pearson, 2013.</w:t>
      </w:r>
    </w:p>
    <w:p w:rsidR="001812AF" w:rsidRPr="008845A1" w:rsidRDefault="001812AF" w:rsidP="00877609">
      <w:pPr>
        <w:ind w:right="26"/>
        <w:rPr>
          <w:rFonts w:asciiTheme="minorHAnsi" w:hAnsiTheme="minorHAnsi" w:cstheme="minorHAnsi"/>
          <w:color w:val="000000" w:themeColor="text1"/>
          <w:sz w:val="24"/>
          <w:szCs w:val="24"/>
          <w:shd w:val="clear" w:color="auto" w:fill="FFFFFF"/>
        </w:rPr>
      </w:pPr>
    </w:p>
    <w:p w:rsidR="00877609" w:rsidRPr="008845A1" w:rsidRDefault="00877609" w:rsidP="00877609">
      <w:pPr>
        <w:ind w:right="26"/>
        <w:rPr>
          <w:rFonts w:asciiTheme="minorHAnsi" w:hAnsiTheme="minorHAnsi" w:cstheme="minorHAnsi"/>
          <w:color w:val="000000" w:themeColor="text1"/>
          <w:sz w:val="24"/>
          <w:szCs w:val="24"/>
          <w:shd w:val="clear" w:color="auto" w:fill="FFFFFF"/>
        </w:rPr>
      </w:pPr>
    </w:p>
    <w:p w:rsidR="00877609" w:rsidRPr="008845A1" w:rsidRDefault="00877609" w:rsidP="00877609">
      <w:pPr>
        <w:ind w:left="360" w:right="26" w:hanging="360"/>
        <w:jc w:val="both"/>
        <w:rPr>
          <w:rFonts w:asciiTheme="minorHAnsi" w:hAnsiTheme="minorHAnsi" w:cstheme="minorHAnsi"/>
          <w:b/>
          <w:color w:val="000000" w:themeColor="text1"/>
          <w:sz w:val="24"/>
          <w:szCs w:val="24"/>
        </w:rPr>
      </w:pPr>
      <w:r w:rsidRPr="008845A1">
        <w:rPr>
          <w:rFonts w:asciiTheme="minorHAnsi" w:hAnsiTheme="minorHAnsi" w:cstheme="minorHAnsi"/>
          <w:color w:val="000000" w:themeColor="text1"/>
          <w:sz w:val="24"/>
          <w:szCs w:val="24"/>
          <w:shd w:val="clear" w:color="auto" w:fill="FFFFFF"/>
        </w:rPr>
        <w:t>These will be supplemented by papers and web-based readings.</w:t>
      </w:r>
    </w:p>
    <w:p w:rsidR="00877609" w:rsidRPr="008845A1" w:rsidRDefault="00877609" w:rsidP="00877609">
      <w:pPr>
        <w:rPr>
          <w:rFonts w:ascii="Calibri" w:hAnsi="Calibri" w:cs="Calibri"/>
          <w:b/>
          <w:color w:val="000000" w:themeColor="text1"/>
          <w:sz w:val="24"/>
          <w:szCs w:val="24"/>
        </w:rPr>
      </w:pPr>
    </w:p>
    <w:p w:rsidR="00877609" w:rsidRPr="008845A1" w:rsidRDefault="00877609" w:rsidP="00877609">
      <w:pPr>
        <w:pStyle w:val="Heading2"/>
        <w:rPr>
          <w:rFonts w:ascii="Calibri" w:hAnsi="Calibri" w:cs="Calibri"/>
          <w:color w:val="000000" w:themeColor="text1"/>
          <w:spacing w:val="-2"/>
        </w:rPr>
      </w:pPr>
      <w:r w:rsidRPr="008845A1">
        <w:rPr>
          <w:rFonts w:ascii="Calibri" w:hAnsi="Calibri" w:cs="Calibri"/>
          <w:color w:val="000000" w:themeColor="text1"/>
          <w:spacing w:val="-2"/>
          <w:szCs w:val="24"/>
        </w:rPr>
        <w:t>LECTURE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69"/>
      </w:tblGrid>
      <w:tr w:rsidR="008845A1" w:rsidRPr="008845A1" w:rsidTr="00877609">
        <w:tc>
          <w:tcPr>
            <w:tcW w:w="959" w:type="dxa"/>
          </w:tcPr>
          <w:p w:rsidR="00877609" w:rsidRPr="008845A1" w:rsidRDefault="00877609" w:rsidP="00877609">
            <w:pPr>
              <w:jc w:val="both"/>
              <w:rPr>
                <w:rFonts w:ascii="Calibri" w:hAnsi="Calibri" w:cs="Calibri"/>
                <w:b/>
                <w:color w:val="000000" w:themeColor="text1"/>
                <w:sz w:val="24"/>
                <w:szCs w:val="24"/>
              </w:rPr>
            </w:pPr>
            <w:r w:rsidRPr="008845A1">
              <w:rPr>
                <w:rFonts w:ascii="Calibri" w:hAnsi="Calibri" w:cs="Calibri"/>
                <w:b/>
                <w:color w:val="000000" w:themeColor="text1"/>
                <w:sz w:val="24"/>
                <w:szCs w:val="24"/>
              </w:rPr>
              <w:t>Session</w:t>
            </w:r>
          </w:p>
        </w:tc>
        <w:tc>
          <w:tcPr>
            <w:tcW w:w="8669" w:type="dxa"/>
          </w:tcPr>
          <w:p w:rsidR="00877609" w:rsidRPr="008845A1" w:rsidRDefault="00877609" w:rsidP="00877609">
            <w:pPr>
              <w:jc w:val="both"/>
              <w:rPr>
                <w:rFonts w:ascii="Calibri" w:hAnsi="Calibri" w:cs="Calibri"/>
                <w:b/>
                <w:color w:val="000000" w:themeColor="text1"/>
                <w:sz w:val="24"/>
                <w:szCs w:val="24"/>
              </w:rPr>
            </w:pPr>
            <w:r w:rsidRPr="008845A1">
              <w:rPr>
                <w:rFonts w:ascii="Calibri" w:hAnsi="Calibri" w:cs="Calibri"/>
                <w:b/>
                <w:color w:val="000000" w:themeColor="text1"/>
                <w:sz w:val="24"/>
                <w:szCs w:val="24"/>
              </w:rPr>
              <w:t>Indicative Lecture Title/Subject/Content</w:t>
            </w:r>
          </w:p>
        </w:tc>
      </w:tr>
      <w:tr w:rsidR="008845A1" w:rsidRPr="008845A1" w:rsidTr="00877609">
        <w:tc>
          <w:tcPr>
            <w:tcW w:w="959" w:type="dxa"/>
            <w:vAlign w:val="center"/>
          </w:tcPr>
          <w:p w:rsidR="00877609" w:rsidRPr="008845A1" w:rsidRDefault="00877609" w:rsidP="00877609">
            <w:pPr>
              <w:jc w:val="center"/>
              <w:rPr>
                <w:rFonts w:ascii="Calibri" w:hAnsi="Calibri" w:cs="Calibri"/>
                <w:color w:val="000000" w:themeColor="text1"/>
                <w:sz w:val="24"/>
                <w:szCs w:val="24"/>
              </w:rPr>
            </w:pPr>
            <w:r w:rsidRPr="008845A1">
              <w:rPr>
                <w:rFonts w:ascii="Calibri" w:hAnsi="Calibri" w:cs="Calibri"/>
                <w:b/>
                <w:bCs/>
                <w:color w:val="000000" w:themeColor="text1"/>
                <w:sz w:val="24"/>
                <w:szCs w:val="24"/>
              </w:rPr>
              <w:t>1</w:t>
            </w:r>
          </w:p>
        </w:tc>
        <w:tc>
          <w:tcPr>
            <w:tcW w:w="8669" w:type="dxa"/>
            <w:vAlign w:val="center"/>
          </w:tcPr>
          <w:p w:rsidR="00877609" w:rsidRPr="008845A1" w:rsidRDefault="001812AF" w:rsidP="00877609">
            <w:pPr>
              <w:rPr>
                <w:rFonts w:ascii="Calibri" w:hAnsi="Calibri" w:cs="Calibri"/>
                <w:color w:val="000000" w:themeColor="text1"/>
                <w:sz w:val="24"/>
                <w:szCs w:val="24"/>
              </w:rPr>
            </w:pPr>
            <w:r>
              <w:rPr>
                <w:rFonts w:ascii="Calibri" w:hAnsi="Calibri" w:cs="Calibri"/>
                <w:color w:val="000000" w:themeColor="text1"/>
                <w:sz w:val="24"/>
                <w:szCs w:val="24"/>
              </w:rPr>
              <w:t>Nature of bonds and bond</w:t>
            </w:r>
            <w:r w:rsidR="00877609" w:rsidRPr="008845A1">
              <w:rPr>
                <w:rFonts w:ascii="Calibri" w:hAnsi="Calibri" w:cs="Calibri"/>
                <w:color w:val="000000" w:themeColor="text1"/>
                <w:sz w:val="24"/>
                <w:szCs w:val="24"/>
              </w:rPr>
              <w:t xml:space="preserve"> markets</w:t>
            </w:r>
            <w:r>
              <w:rPr>
                <w:rFonts w:ascii="Calibri" w:hAnsi="Calibri" w:cs="Calibri"/>
                <w:color w:val="000000" w:themeColor="text1"/>
                <w:sz w:val="24"/>
                <w:szCs w:val="24"/>
              </w:rPr>
              <w:t xml:space="preserve"> and the determination of interest rates.</w:t>
            </w:r>
          </w:p>
        </w:tc>
      </w:tr>
      <w:tr w:rsidR="008845A1" w:rsidRPr="008845A1" w:rsidTr="00877609">
        <w:tc>
          <w:tcPr>
            <w:tcW w:w="959" w:type="dxa"/>
            <w:vAlign w:val="center"/>
          </w:tcPr>
          <w:p w:rsidR="00877609" w:rsidRPr="008845A1" w:rsidRDefault="00877609" w:rsidP="00877609">
            <w:pPr>
              <w:jc w:val="center"/>
              <w:rPr>
                <w:rFonts w:ascii="Calibri" w:hAnsi="Calibri" w:cs="Calibri"/>
                <w:color w:val="000000" w:themeColor="text1"/>
                <w:sz w:val="24"/>
                <w:szCs w:val="24"/>
              </w:rPr>
            </w:pPr>
            <w:r w:rsidRPr="008845A1">
              <w:rPr>
                <w:rFonts w:ascii="Calibri" w:hAnsi="Calibri" w:cs="Calibri"/>
                <w:b/>
                <w:bCs/>
                <w:color w:val="000000" w:themeColor="text1"/>
                <w:sz w:val="24"/>
                <w:szCs w:val="24"/>
              </w:rPr>
              <w:t>2</w:t>
            </w:r>
          </w:p>
        </w:tc>
        <w:tc>
          <w:tcPr>
            <w:tcW w:w="8669" w:type="dxa"/>
            <w:vAlign w:val="center"/>
          </w:tcPr>
          <w:p w:rsidR="00AA3EAA" w:rsidRPr="008845A1" w:rsidRDefault="00877609" w:rsidP="00877609">
            <w:pPr>
              <w:rPr>
                <w:rFonts w:ascii="Calibri" w:hAnsi="Calibri" w:cs="Calibri"/>
                <w:color w:val="000000" w:themeColor="text1"/>
                <w:sz w:val="24"/>
                <w:szCs w:val="24"/>
              </w:rPr>
            </w:pPr>
            <w:r w:rsidRPr="008845A1">
              <w:rPr>
                <w:rFonts w:ascii="Calibri" w:hAnsi="Calibri" w:cs="Calibri"/>
                <w:color w:val="000000" w:themeColor="text1"/>
                <w:sz w:val="24"/>
                <w:szCs w:val="24"/>
              </w:rPr>
              <w:t>Valuation of bonds and determination of bond yields.</w:t>
            </w:r>
            <w:r w:rsidR="00AA3EAA">
              <w:rPr>
                <w:rFonts w:ascii="Calibri" w:hAnsi="Calibri" w:cs="Calibri"/>
                <w:color w:val="000000" w:themeColor="text1"/>
                <w:sz w:val="24"/>
                <w:szCs w:val="24"/>
              </w:rPr>
              <w:t xml:space="preserve"> Sensitivity of bonds to the</w:t>
            </w:r>
            <w:r w:rsidR="00AA3EAA" w:rsidRPr="008845A1">
              <w:rPr>
                <w:rFonts w:ascii="Calibri" w:hAnsi="Calibri" w:cs="Calibri"/>
                <w:color w:val="000000" w:themeColor="text1"/>
                <w:sz w:val="24"/>
                <w:szCs w:val="24"/>
              </w:rPr>
              <w:t xml:space="preserve"> va</w:t>
            </w:r>
            <w:r w:rsidR="00AA3EAA">
              <w:rPr>
                <w:rFonts w:ascii="Calibri" w:hAnsi="Calibri" w:cs="Calibri"/>
                <w:color w:val="000000" w:themeColor="text1"/>
                <w:sz w:val="24"/>
                <w:szCs w:val="24"/>
              </w:rPr>
              <w:t>riability of interest rates, use</w:t>
            </w:r>
            <w:r w:rsidR="00AA3EAA" w:rsidRPr="008845A1">
              <w:rPr>
                <w:rFonts w:ascii="Calibri" w:hAnsi="Calibri" w:cs="Calibri"/>
                <w:color w:val="000000" w:themeColor="text1"/>
                <w:sz w:val="24"/>
                <w:szCs w:val="24"/>
              </w:rPr>
              <w:t xml:space="preserve"> of duration and convexity.</w:t>
            </w:r>
          </w:p>
        </w:tc>
      </w:tr>
      <w:tr w:rsidR="008845A1" w:rsidRPr="008845A1" w:rsidTr="00877609">
        <w:tc>
          <w:tcPr>
            <w:tcW w:w="959" w:type="dxa"/>
            <w:vAlign w:val="center"/>
          </w:tcPr>
          <w:p w:rsidR="00877609" w:rsidRPr="008845A1" w:rsidRDefault="00877609" w:rsidP="00877609">
            <w:pPr>
              <w:jc w:val="center"/>
              <w:rPr>
                <w:rFonts w:ascii="Calibri" w:hAnsi="Calibri" w:cs="Calibri"/>
                <w:color w:val="000000" w:themeColor="text1"/>
                <w:sz w:val="24"/>
                <w:szCs w:val="24"/>
              </w:rPr>
            </w:pPr>
            <w:r w:rsidRPr="008845A1">
              <w:rPr>
                <w:rFonts w:ascii="Calibri" w:hAnsi="Calibri" w:cs="Calibri"/>
                <w:b/>
                <w:bCs/>
                <w:color w:val="000000" w:themeColor="text1"/>
                <w:sz w:val="24"/>
                <w:szCs w:val="24"/>
              </w:rPr>
              <w:t>3</w:t>
            </w:r>
          </w:p>
        </w:tc>
        <w:tc>
          <w:tcPr>
            <w:tcW w:w="8669" w:type="dxa"/>
            <w:vAlign w:val="center"/>
          </w:tcPr>
          <w:p w:rsidR="00877609" w:rsidRPr="008845A1" w:rsidRDefault="00AA3EAA" w:rsidP="00D75986">
            <w:pPr>
              <w:rPr>
                <w:rFonts w:ascii="Calibri" w:hAnsi="Calibri" w:cs="Calibri"/>
                <w:color w:val="000000" w:themeColor="text1"/>
                <w:sz w:val="24"/>
                <w:szCs w:val="24"/>
              </w:rPr>
            </w:pPr>
            <w:r w:rsidRPr="008845A1">
              <w:rPr>
                <w:rFonts w:ascii="Calibri" w:hAnsi="Calibri" w:cs="Calibri"/>
                <w:color w:val="000000" w:themeColor="text1"/>
                <w:sz w:val="24"/>
                <w:szCs w:val="24"/>
              </w:rPr>
              <w:t>The term structure of interest rates</w:t>
            </w:r>
            <w:r>
              <w:rPr>
                <w:rFonts w:ascii="Calibri" w:hAnsi="Calibri" w:cs="Calibri"/>
                <w:color w:val="000000" w:themeColor="text1"/>
                <w:sz w:val="24"/>
                <w:szCs w:val="24"/>
              </w:rPr>
              <w:t>, and international influences on interest rates.</w:t>
            </w:r>
          </w:p>
        </w:tc>
      </w:tr>
      <w:tr w:rsidR="008845A1" w:rsidRPr="008845A1" w:rsidTr="00877609">
        <w:tc>
          <w:tcPr>
            <w:tcW w:w="959" w:type="dxa"/>
            <w:vAlign w:val="center"/>
          </w:tcPr>
          <w:p w:rsidR="00877609" w:rsidRPr="008845A1" w:rsidRDefault="00877609" w:rsidP="00877609">
            <w:pPr>
              <w:jc w:val="center"/>
              <w:rPr>
                <w:rFonts w:ascii="Calibri" w:hAnsi="Calibri" w:cs="Calibri"/>
                <w:b/>
                <w:bCs/>
                <w:color w:val="000000" w:themeColor="text1"/>
                <w:sz w:val="24"/>
                <w:szCs w:val="24"/>
              </w:rPr>
            </w:pPr>
            <w:r w:rsidRPr="008845A1">
              <w:rPr>
                <w:rFonts w:ascii="Calibri" w:hAnsi="Calibri" w:cs="Calibri"/>
                <w:b/>
                <w:bCs/>
                <w:color w:val="000000" w:themeColor="text1"/>
                <w:sz w:val="24"/>
                <w:szCs w:val="24"/>
              </w:rPr>
              <w:t>4</w:t>
            </w:r>
          </w:p>
        </w:tc>
        <w:tc>
          <w:tcPr>
            <w:tcW w:w="8669" w:type="dxa"/>
            <w:vAlign w:val="center"/>
          </w:tcPr>
          <w:p w:rsidR="00877609" w:rsidRPr="008845A1" w:rsidRDefault="00AA3EAA" w:rsidP="00AA3EAA">
            <w:pPr>
              <w:rPr>
                <w:rFonts w:ascii="Calibri" w:hAnsi="Calibri" w:cs="Calibri"/>
                <w:color w:val="000000" w:themeColor="text1"/>
                <w:sz w:val="24"/>
                <w:szCs w:val="24"/>
              </w:rPr>
            </w:pPr>
            <w:r>
              <w:rPr>
                <w:rFonts w:ascii="Calibri" w:hAnsi="Calibri" w:cs="Calibri"/>
                <w:color w:val="000000" w:themeColor="text1"/>
                <w:sz w:val="24"/>
                <w:szCs w:val="24"/>
              </w:rPr>
              <w:t xml:space="preserve">Analysis and valuation of corporate bonds. Bond ratings and credit risk. </w:t>
            </w:r>
          </w:p>
        </w:tc>
      </w:tr>
      <w:tr w:rsidR="00877609" w:rsidRPr="008845A1" w:rsidTr="00877609">
        <w:tc>
          <w:tcPr>
            <w:tcW w:w="959" w:type="dxa"/>
            <w:vAlign w:val="center"/>
          </w:tcPr>
          <w:p w:rsidR="00877609" w:rsidRPr="008845A1" w:rsidRDefault="00877609" w:rsidP="00877609">
            <w:pPr>
              <w:jc w:val="center"/>
              <w:rPr>
                <w:rFonts w:ascii="Calibri" w:hAnsi="Calibri" w:cs="Calibri"/>
                <w:b/>
                <w:bCs/>
                <w:color w:val="000000" w:themeColor="text1"/>
                <w:sz w:val="24"/>
                <w:szCs w:val="24"/>
              </w:rPr>
            </w:pPr>
            <w:r w:rsidRPr="008845A1">
              <w:rPr>
                <w:rFonts w:ascii="Calibri" w:hAnsi="Calibri" w:cs="Calibri"/>
                <w:b/>
                <w:bCs/>
                <w:color w:val="000000" w:themeColor="text1"/>
                <w:sz w:val="24"/>
                <w:szCs w:val="24"/>
              </w:rPr>
              <w:t>5</w:t>
            </w:r>
          </w:p>
        </w:tc>
        <w:tc>
          <w:tcPr>
            <w:tcW w:w="8669" w:type="dxa"/>
            <w:vAlign w:val="center"/>
          </w:tcPr>
          <w:p w:rsidR="00D75986" w:rsidRPr="008845A1" w:rsidRDefault="002A3923" w:rsidP="00877609">
            <w:pPr>
              <w:rPr>
                <w:rFonts w:ascii="Calibri" w:hAnsi="Calibri" w:cs="Calibri"/>
                <w:color w:val="000000" w:themeColor="text1"/>
                <w:sz w:val="24"/>
                <w:szCs w:val="24"/>
              </w:rPr>
            </w:pPr>
            <w:r>
              <w:rPr>
                <w:rFonts w:ascii="Calibri" w:hAnsi="Calibri" w:cs="Calibri"/>
                <w:color w:val="000000" w:themeColor="text1"/>
                <w:sz w:val="24"/>
                <w:szCs w:val="24"/>
              </w:rPr>
              <w:t>T</w:t>
            </w:r>
            <w:r w:rsidR="00877609" w:rsidRPr="008845A1">
              <w:rPr>
                <w:rFonts w:ascii="Calibri" w:hAnsi="Calibri" w:cs="Calibri"/>
                <w:color w:val="000000" w:themeColor="text1"/>
                <w:sz w:val="24"/>
                <w:szCs w:val="24"/>
              </w:rPr>
              <w:t>he valuation of callable and conv</w:t>
            </w:r>
            <w:r w:rsidR="00D75986">
              <w:rPr>
                <w:rFonts w:ascii="Calibri" w:hAnsi="Calibri" w:cs="Calibri"/>
                <w:color w:val="000000" w:themeColor="text1"/>
                <w:sz w:val="24"/>
                <w:szCs w:val="24"/>
              </w:rPr>
              <w:t>ertible bonds</w:t>
            </w:r>
            <w:r>
              <w:rPr>
                <w:rFonts w:ascii="Calibri" w:hAnsi="Calibri" w:cs="Calibri"/>
                <w:color w:val="000000" w:themeColor="text1"/>
                <w:sz w:val="24"/>
                <w:szCs w:val="24"/>
              </w:rPr>
              <w:t>, credit default swaps and innovation in the bond markets.</w:t>
            </w:r>
          </w:p>
        </w:tc>
      </w:tr>
    </w:tbl>
    <w:bookmarkEnd w:id="0"/>
    <w:p w:rsidR="002A6451" w:rsidRPr="00000672" w:rsidRDefault="00620E59" w:rsidP="006E74FF">
      <w:pPr>
        <w:widowControl/>
        <w:rPr>
          <w:rFonts w:ascii="Calibri" w:hAnsi="Calibri" w:cs="Calibri"/>
        </w:rPr>
      </w:pPr>
      <w:r w:rsidRPr="00000672">
        <w:rPr>
          <w:rFonts w:ascii="Calibri" w:hAnsi="Calibri" w:cs="Calibri"/>
        </w:rPr>
        <w:t xml:space="preserve"> </w:t>
      </w:r>
    </w:p>
    <w:sectPr w:rsidR="002A6451" w:rsidRPr="00000672" w:rsidSect="008845A1">
      <w:footerReference w:type="even" r:id="rId8"/>
      <w:endnotePr>
        <w:numFmt w:val="decimal"/>
      </w:endnotePr>
      <w:pgSz w:w="12242" w:h="15842" w:code="1"/>
      <w:pgMar w:top="1134" w:right="851" w:bottom="851" w:left="851"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303" w:rsidRDefault="00FC1303">
      <w:pPr>
        <w:spacing w:line="20" w:lineRule="exact"/>
        <w:rPr>
          <w:sz w:val="24"/>
        </w:rPr>
      </w:pPr>
    </w:p>
  </w:endnote>
  <w:endnote w:type="continuationSeparator" w:id="0">
    <w:p w:rsidR="00FC1303" w:rsidRDefault="00FC1303">
      <w:r>
        <w:rPr>
          <w:sz w:val="24"/>
        </w:rPr>
        <w:t xml:space="preserve"> </w:t>
      </w:r>
    </w:p>
  </w:endnote>
  <w:endnote w:type="continuationNotice" w:id="1">
    <w:p w:rsidR="00FC1303" w:rsidRDefault="00FC130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AF" w:rsidRDefault="00102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1025AF" w:rsidRDefault="0010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303" w:rsidRDefault="00FC1303">
      <w:r>
        <w:rPr>
          <w:sz w:val="24"/>
        </w:rPr>
        <w:separator/>
      </w:r>
    </w:p>
  </w:footnote>
  <w:footnote w:type="continuationSeparator" w:id="0">
    <w:p w:rsidR="00FC1303" w:rsidRDefault="00FC1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1D"/>
    <w:multiLevelType w:val="multilevel"/>
    <w:tmpl w:val="D87C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218F"/>
    <w:multiLevelType w:val="hybridMultilevel"/>
    <w:tmpl w:val="65CCB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5"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45923"/>
    <w:multiLevelType w:val="hybridMultilevel"/>
    <w:tmpl w:val="DF7E7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CA0BF4"/>
    <w:multiLevelType w:val="hybridMultilevel"/>
    <w:tmpl w:val="F4EEF4B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475CA"/>
    <w:multiLevelType w:val="hybridMultilevel"/>
    <w:tmpl w:val="EA10E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017B6"/>
    <w:multiLevelType w:val="hybridMultilevel"/>
    <w:tmpl w:val="9B86D5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526B1"/>
    <w:multiLevelType w:val="hybridMultilevel"/>
    <w:tmpl w:val="2BDAD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871336"/>
    <w:multiLevelType w:val="hybridMultilevel"/>
    <w:tmpl w:val="32A690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1B037AC"/>
    <w:multiLevelType w:val="hybridMultilevel"/>
    <w:tmpl w:val="5EAC6B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3E1AE6"/>
    <w:multiLevelType w:val="hybridMultilevel"/>
    <w:tmpl w:val="61182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12563"/>
    <w:multiLevelType w:val="hybridMultilevel"/>
    <w:tmpl w:val="E57E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14215"/>
    <w:multiLevelType w:val="hybridMultilevel"/>
    <w:tmpl w:val="163E88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912D5B"/>
    <w:multiLevelType w:val="hybridMultilevel"/>
    <w:tmpl w:val="0476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0C1D86"/>
    <w:multiLevelType w:val="hybridMultilevel"/>
    <w:tmpl w:val="3350C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D05A4B"/>
    <w:multiLevelType w:val="hybridMultilevel"/>
    <w:tmpl w:val="94667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92D73"/>
    <w:multiLevelType w:val="hybridMultilevel"/>
    <w:tmpl w:val="AF5E2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3F26AA"/>
    <w:multiLevelType w:val="hybridMultilevel"/>
    <w:tmpl w:val="232C9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F7949"/>
    <w:multiLevelType w:val="hybridMultilevel"/>
    <w:tmpl w:val="79EA6C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263B76"/>
    <w:multiLevelType w:val="hybridMultilevel"/>
    <w:tmpl w:val="D26CFF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C0304"/>
    <w:multiLevelType w:val="hybridMultilevel"/>
    <w:tmpl w:val="A7F04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9903D1"/>
    <w:multiLevelType w:val="hybridMultilevel"/>
    <w:tmpl w:val="142E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9E3CAF"/>
    <w:multiLevelType w:val="hybridMultilevel"/>
    <w:tmpl w:val="A8B6F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9C50F8"/>
    <w:multiLevelType w:val="hybridMultilevel"/>
    <w:tmpl w:val="94BA2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6C3E4A"/>
    <w:multiLevelType w:val="singleLevel"/>
    <w:tmpl w:val="08090005"/>
    <w:lvl w:ilvl="0">
      <w:start w:val="1"/>
      <w:numFmt w:val="bullet"/>
      <w:lvlText w:val=""/>
      <w:lvlJc w:val="left"/>
      <w:pPr>
        <w:ind w:left="720" w:hanging="360"/>
      </w:pPr>
      <w:rPr>
        <w:rFonts w:ascii="Wingdings" w:hAnsi="Wingdings" w:hint="default"/>
      </w:rPr>
    </w:lvl>
  </w:abstractNum>
  <w:abstractNum w:abstractNumId="37" w15:restartNumberingAfterBreak="0">
    <w:nsid w:val="43875CAB"/>
    <w:multiLevelType w:val="hybridMultilevel"/>
    <w:tmpl w:val="E84646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051AE0"/>
    <w:multiLevelType w:val="hybridMultilevel"/>
    <w:tmpl w:val="7382B2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6864819"/>
    <w:multiLevelType w:val="hybridMultilevel"/>
    <w:tmpl w:val="3FF40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746CB0"/>
    <w:multiLevelType w:val="hybridMultilevel"/>
    <w:tmpl w:val="1CBE25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AF70B4"/>
    <w:multiLevelType w:val="singleLevel"/>
    <w:tmpl w:val="08090005"/>
    <w:lvl w:ilvl="0">
      <w:start w:val="1"/>
      <w:numFmt w:val="bullet"/>
      <w:lvlText w:val=""/>
      <w:lvlJc w:val="left"/>
      <w:pPr>
        <w:ind w:left="1080" w:hanging="360"/>
      </w:pPr>
      <w:rPr>
        <w:rFonts w:ascii="Wingdings" w:hAnsi="Wingdings" w:hint="default"/>
      </w:rPr>
    </w:lvl>
  </w:abstractNum>
  <w:abstractNum w:abstractNumId="42" w15:restartNumberingAfterBreak="0">
    <w:nsid w:val="4E3B5FFF"/>
    <w:multiLevelType w:val="hybridMultilevel"/>
    <w:tmpl w:val="24484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44" w15:restartNumberingAfterBreak="0">
    <w:nsid w:val="531A438E"/>
    <w:multiLevelType w:val="hybridMultilevel"/>
    <w:tmpl w:val="BCE2D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63393"/>
    <w:multiLevelType w:val="hybridMultilevel"/>
    <w:tmpl w:val="A3BABF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49"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37286"/>
    <w:multiLevelType w:val="hybridMultilevel"/>
    <w:tmpl w:val="A18AB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A66AC2"/>
    <w:multiLevelType w:val="hybridMultilevel"/>
    <w:tmpl w:val="F47CC0E2"/>
    <w:lvl w:ilvl="0" w:tplc="903269B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69703EBB"/>
    <w:multiLevelType w:val="hybridMultilevel"/>
    <w:tmpl w:val="80F485D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D64AC"/>
    <w:multiLevelType w:val="hybridMultilevel"/>
    <w:tmpl w:val="8272CA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7372DA"/>
    <w:multiLevelType w:val="hybridMultilevel"/>
    <w:tmpl w:val="B9B85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EC61CE"/>
    <w:multiLevelType w:val="hybridMultilevel"/>
    <w:tmpl w:val="F1AAD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EF376B"/>
    <w:multiLevelType w:val="hybridMultilevel"/>
    <w:tmpl w:val="8328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63"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41"/>
  </w:num>
  <w:num w:numId="3">
    <w:abstractNumId w:val="48"/>
  </w:num>
  <w:num w:numId="4">
    <w:abstractNumId w:val="43"/>
  </w:num>
  <w:num w:numId="5">
    <w:abstractNumId w:val="4"/>
  </w:num>
  <w:num w:numId="6">
    <w:abstractNumId w:val="19"/>
  </w:num>
  <w:num w:numId="7">
    <w:abstractNumId w:val="45"/>
  </w:num>
  <w:num w:numId="8">
    <w:abstractNumId w:val="29"/>
  </w:num>
  <w:num w:numId="9">
    <w:abstractNumId w:val="2"/>
  </w:num>
  <w:num w:numId="10">
    <w:abstractNumId w:val="36"/>
  </w:num>
  <w:num w:numId="11">
    <w:abstractNumId w:val="17"/>
  </w:num>
  <w:num w:numId="12">
    <w:abstractNumId w:val="28"/>
  </w:num>
  <w:num w:numId="13">
    <w:abstractNumId w:val="25"/>
  </w:num>
  <w:num w:numId="14">
    <w:abstractNumId w:val="24"/>
  </w:num>
  <w:num w:numId="15">
    <w:abstractNumId w:val="58"/>
  </w:num>
  <w:num w:numId="16">
    <w:abstractNumId w:val="30"/>
  </w:num>
  <w:num w:numId="17">
    <w:abstractNumId w:val="1"/>
  </w:num>
  <w:num w:numId="18">
    <w:abstractNumId w:val="14"/>
  </w:num>
  <w:num w:numId="19">
    <w:abstractNumId w:val="54"/>
  </w:num>
  <w:num w:numId="20">
    <w:abstractNumId w:val="49"/>
  </w:num>
  <w:num w:numId="21">
    <w:abstractNumId w:val="31"/>
  </w:num>
  <w:num w:numId="22">
    <w:abstractNumId w:val="57"/>
  </w:num>
  <w:num w:numId="23">
    <w:abstractNumId w:val="22"/>
  </w:num>
  <w:num w:numId="24">
    <w:abstractNumId w:val="56"/>
  </w:num>
  <w:num w:numId="25">
    <w:abstractNumId w:val="33"/>
  </w:num>
  <w:num w:numId="26">
    <w:abstractNumId w:val="60"/>
  </w:num>
  <w:num w:numId="27">
    <w:abstractNumId w:val="39"/>
  </w:num>
  <w:num w:numId="28">
    <w:abstractNumId w:val="5"/>
  </w:num>
  <w:num w:numId="29">
    <w:abstractNumId w:val="20"/>
  </w:num>
  <w:num w:numId="30">
    <w:abstractNumId w:val="10"/>
  </w:num>
  <w:num w:numId="31">
    <w:abstractNumId w:val="53"/>
  </w:num>
  <w:num w:numId="32">
    <w:abstractNumId w:val="61"/>
  </w:num>
  <w:num w:numId="33">
    <w:abstractNumId w:val="59"/>
  </w:num>
  <w:num w:numId="34">
    <w:abstractNumId w:val="8"/>
  </w:num>
  <w:num w:numId="35">
    <w:abstractNumId w:val="51"/>
  </w:num>
  <w:num w:numId="36">
    <w:abstractNumId w:val="16"/>
  </w:num>
  <w:num w:numId="37">
    <w:abstractNumId w:val="12"/>
  </w:num>
  <w:num w:numId="38">
    <w:abstractNumId w:val="15"/>
  </w:num>
  <w:num w:numId="39">
    <w:abstractNumId w:val="40"/>
  </w:num>
  <w:num w:numId="40">
    <w:abstractNumId w:val="35"/>
  </w:num>
  <w:num w:numId="41">
    <w:abstractNumId w:val="3"/>
  </w:num>
  <w:num w:numId="42">
    <w:abstractNumId w:val="47"/>
  </w:num>
  <w:num w:numId="43">
    <w:abstractNumId w:val="26"/>
  </w:num>
  <w:num w:numId="44">
    <w:abstractNumId w:val="6"/>
  </w:num>
  <w:num w:numId="45">
    <w:abstractNumId w:val="37"/>
  </w:num>
  <w:num w:numId="46">
    <w:abstractNumId w:val="42"/>
  </w:num>
  <w:num w:numId="47">
    <w:abstractNumId w:val="21"/>
  </w:num>
  <w:num w:numId="48">
    <w:abstractNumId w:val="27"/>
  </w:num>
  <w:num w:numId="49">
    <w:abstractNumId w:val="44"/>
  </w:num>
  <w:num w:numId="50">
    <w:abstractNumId w:val="52"/>
  </w:num>
  <w:num w:numId="51">
    <w:abstractNumId w:val="7"/>
  </w:num>
  <w:num w:numId="52">
    <w:abstractNumId w:val="11"/>
  </w:num>
  <w:num w:numId="53">
    <w:abstractNumId w:val="9"/>
  </w:num>
  <w:num w:numId="54">
    <w:abstractNumId w:val="18"/>
  </w:num>
  <w:num w:numId="55">
    <w:abstractNumId w:val="13"/>
  </w:num>
  <w:num w:numId="56">
    <w:abstractNumId w:val="32"/>
  </w:num>
  <w:num w:numId="57">
    <w:abstractNumId w:val="50"/>
  </w:num>
  <w:num w:numId="58">
    <w:abstractNumId w:val="34"/>
  </w:num>
  <w:num w:numId="59">
    <w:abstractNumId w:val="23"/>
  </w:num>
  <w:num w:numId="60">
    <w:abstractNumId w:val="55"/>
  </w:num>
  <w:num w:numId="61">
    <w:abstractNumId w:val="0"/>
  </w:num>
  <w:num w:numId="62">
    <w:abstractNumId w:val="38"/>
  </w:num>
  <w:num w:numId="63">
    <w:abstractNumId w:val="46"/>
  </w:num>
  <w:num w:numId="64">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6E"/>
    <w:rsid w:val="00000672"/>
    <w:rsid w:val="000019D7"/>
    <w:rsid w:val="00001C15"/>
    <w:rsid w:val="00003802"/>
    <w:rsid w:val="00004289"/>
    <w:rsid w:val="00005131"/>
    <w:rsid w:val="0000697D"/>
    <w:rsid w:val="000114C4"/>
    <w:rsid w:val="000141C7"/>
    <w:rsid w:val="00015F97"/>
    <w:rsid w:val="00016105"/>
    <w:rsid w:val="000177B8"/>
    <w:rsid w:val="0002000C"/>
    <w:rsid w:val="00021AB6"/>
    <w:rsid w:val="0003052B"/>
    <w:rsid w:val="00032BF8"/>
    <w:rsid w:val="000351E0"/>
    <w:rsid w:val="000364B1"/>
    <w:rsid w:val="0004174F"/>
    <w:rsid w:val="000448E9"/>
    <w:rsid w:val="000526E7"/>
    <w:rsid w:val="00053347"/>
    <w:rsid w:val="000617A2"/>
    <w:rsid w:val="00061E32"/>
    <w:rsid w:val="00064A80"/>
    <w:rsid w:val="00072397"/>
    <w:rsid w:val="00073B49"/>
    <w:rsid w:val="00074C35"/>
    <w:rsid w:val="00074D8E"/>
    <w:rsid w:val="00075AA0"/>
    <w:rsid w:val="00076CE0"/>
    <w:rsid w:val="00081E1C"/>
    <w:rsid w:val="00083CA5"/>
    <w:rsid w:val="00084229"/>
    <w:rsid w:val="00084AE6"/>
    <w:rsid w:val="00084E50"/>
    <w:rsid w:val="0008590D"/>
    <w:rsid w:val="000860C0"/>
    <w:rsid w:val="000909A0"/>
    <w:rsid w:val="00090A1E"/>
    <w:rsid w:val="00091317"/>
    <w:rsid w:val="00092FC9"/>
    <w:rsid w:val="000A61CF"/>
    <w:rsid w:val="000B2692"/>
    <w:rsid w:val="000B4CA1"/>
    <w:rsid w:val="000B782C"/>
    <w:rsid w:val="000C01C9"/>
    <w:rsid w:val="000C3A83"/>
    <w:rsid w:val="000D04D6"/>
    <w:rsid w:val="000D091B"/>
    <w:rsid w:val="000D0AAB"/>
    <w:rsid w:val="000D4238"/>
    <w:rsid w:val="000D5656"/>
    <w:rsid w:val="000E081C"/>
    <w:rsid w:val="000E271A"/>
    <w:rsid w:val="000E4903"/>
    <w:rsid w:val="000E578F"/>
    <w:rsid w:val="000E6FC4"/>
    <w:rsid w:val="000F03E3"/>
    <w:rsid w:val="000F3803"/>
    <w:rsid w:val="000F4187"/>
    <w:rsid w:val="00101EB7"/>
    <w:rsid w:val="001025AF"/>
    <w:rsid w:val="0010498B"/>
    <w:rsid w:val="001056EA"/>
    <w:rsid w:val="00106FEC"/>
    <w:rsid w:val="001110DD"/>
    <w:rsid w:val="00111291"/>
    <w:rsid w:val="001129B2"/>
    <w:rsid w:val="001211BC"/>
    <w:rsid w:val="001224F9"/>
    <w:rsid w:val="00122E84"/>
    <w:rsid w:val="00123399"/>
    <w:rsid w:val="001237A1"/>
    <w:rsid w:val="001242D3"/>
    <w:rsid w:val="001300E1"/>
    <w:rsid w:val="0013123B"/>
    <w:rsid w:val="00136BC7"/>
    <w:rsid w:val="00142F38"/>
    <w:rsid w:val="001431AC"/>
    <w:rsid w:val="0014365E"/>
    <w:rsid w:val="00147B58"/>
    <w:rsid w:val="00147F36"/>
    <w:rsid w:val="00153CE1"/>
    <w:rsid w:val="00153F63"/>
    <w:rsid w:val="00156193"/>
    <w:rsid w:val="001571BD"/>
    <w:rsid w:val="00157AAB"/>
    <w:rsid w:val="00162607"/>
    <w:rsid w:val="001665A5"/>
    <w:rsid w:val="001668ED"/>
    <w:rsid w:val="0016723B"/>
    <w:rsid w:val="00171F72"/>
    <w:rsid w:val="0017547A"/>
    <w:rsid w:val="0017611E"/>
    <w:rsid w:val="001812AF"/>
    <w:rsid w:val="0018168D"/>
    <w:rsid w:val="00183701"/>
    <w:rsid w:val="00190003"/>
    <w:rsid w:val="001903BF"/>
    <w:rsid w:val="00192006"/>
    <w:rsid w:val="00192232"/>
    <w:rsid w:val="0019294F"/>
    <w:rsid w:val="00192D4D"/>
    <w:rsid w:val="001979E7"/>
    <w:rsid w:val="001A05AB"/>
    <w:rsid w:val="001A2966"/>
    <w:rsid w:val="001B085A"/>
    <w:rsid w:val="001B0EB3"/>
    <w:rsid w:val="001B146A"/>
    <w:rsid w:val="001B6F57"/>
    <w:rsid w:val="001C37BE"/>
    <w:rsid w:val="001C42AE"/>
    <w:rsid w:val="001C47E7"/>
    <w:rsid w:val="001C7E4E"/>
    <w:rsid w:val="001D14F5"/>
    <w:rsid w:val="001D4460"/>
    <w:rsid w:val="001D5C0F"/>
    <w:rsid w:val="001E1C67"/>
    <w:rsid w:val="001E3A8C"/>
    <w:rsid w:val="001F499C"/>
    <w:rsid w:val="001F5B50"/>
    <w:rsid w:val="001F60E2"/>
    <w:rsid w:val="001F615B"/>
    <w:rsid w:val="00205C07"/>
    <w:rsid w:val="00214681"/>
    <w:rsid w:val="002201DA"/>
    <w:rsid w:val="0022578D"/>
    <w:rsid w:val="00226633"/>
    <w:rsid w:val="00227652"/>
    <w:rsid w:val="0023468E"/>
    <w:rsid w:val="00236EB0"/>
    <w:rsid w:val="00237920"/>
    <w:rsid w:val="00240E69"/>
    <w:rsid w:val="00242BEC"/>
    <w:rsid w:val="002447F8"/>
    <w:rsid w:val="00245E6A"/>
    <w:rsid w:val="00253598"/>
    <w:rsid w:val="002554FD"/>
    <w:rsid w:val="00256D51"/>
    <w:rsid w:val="00260F92"/>
    <w:rsid w:val="00261744"/>
    <w:rsid w:val="00261A46"/>
    <w:rsid w:val="00262582"/>
    <w:rsid w:val="0026538D"/>
    <w:rsid w:val="0026550C"/>
    <w:rsid w:val="002661FF"/>
    <w:rsid w:val="00270E3B"/>
    <w:rsid w:val="00273B61"/>
    <w:rsid w:val="00274D0B"/>
    <w:rsid w:val="00276080"/>
    <w:rsid w:val="00276689"/>
    <w:rsid w:val="0027688C"/>
    <w:rsid w:val="00276BB0"/>
    <w:rsid w:val="00277859"/>
    <w:rsid w:val="002821BB"/>
    <w:rsid w:val="002865CF"/>
    <w:rsid w:val="00286A3F"/>
    <w:rsid w:val="00291D86"/>
    <w:rsid w:val="00292FA3"/>
    <w:rsid w:val="002940FC"/>
    <w:rsid w:val="00297BBC"/>
    <w:rsid w:val="00297D40"/>
    <w:rsid w:val="002A167C"/>
    <w:rsid w:val="002A2550"/>
    <w:rsid w:val="002A3923"/>
    <w:rsid w:val="002A3D35"/>
    <w:rsid w:val="002A4957"/>
    <w:rsid w:val="002A6451"/>
    <w:rsid w:val="002B1B22"/>
    <w:rsid w:val="002B3A2D"/>
    <w:rsid w:val="002B47DE"/>
    <w:rsid w:val="002B56B6"/>
    <w:rsid w:val="002C2F8E"/>
    <w:rsid w:val="002C3EDA"/>
    <w:rsid w:val="002C71AF"/>
    <w:rsid w:val="002D334F"/>
    <w:rsid w:val="002D5255"/>
    <w:rsid w:val="002D7388"/>
    <w:rsid w:val="002E3045"/>
    <w:rsid w:val="002E3903"/>
    <w:rsid w:val="002E4F33"/>
    <w:rsid w:val="002E7EF0"/>
    <w:rsid w:val="002F0D5F"/>
    <w:rsid w:val="002F73B4"/>
    <w:rsid w:val="002F79C7"/>
    <w:rsid w:val="0030214D"/>
    <w:rsid w:val="00302FBB"/>
    <w:rsid w:val="00303CD0"/>
    <w:rsid w:val="003041E8"/>
    <w:rsid w:val="00304A05"/>
    <w:rsid w:val="003066A6"/>
    <w:rsid w:val="003066F2"/>
    <w:rsid w:val="003072AB"/>
    <w:rsid w:val="0031366B"/>
    <w:rsid w:val="00313EE5"/>
    <w:rsid w:val="00314E3C"/>
    <w:rsid w:val="00314EF2"/>
    <w:rsid w:val="00315275"/>
    <w:rsid w:val="00316B38"/>
    <w:rsid w:val="00317580"/>
    <w:rsid w:val="00327B01"/>
    <w:rsid w:val="003309D9"/>
    <w:rsid w:val="003337F3"/>
    <w:rsid w:val="00334168"/>
    <w:rsid w:val="00334F5E"/>
    <w:rsid w:val="00335956"/>
    <w:rsid w:val="00336CB0"/>
    <w:rsid w:val="003408B7"/>
    <w:rsid w:val="0034163D"/>
    <w:rsid w:val="00341836"/>
    <w:rsid w:val="003440DF"/>
    <w:rsid w:val="003475D1"/>
    <w:rsid w:val="003511AE"/>
    <w:rsid w:val="003512B9"/>
    <w:rsid w:val="003514B6"/>
    <w:rsid w:val="00353122"/>
    <w:rsid w:val="0035575C"/>
    <w:rsid w:val="0035609F"/>
    <w:rsid w:val="003572FD"/>
    <w:rsid w:val="00360781"/>
    <w:rsid w:val="00361300"/>
    <w:rsid w:val="003619B5"/>
    <w:rsid w:val="00371052"/>
    <w:rsid w:val="0037551B"/>
    <w:rsid w:val="003803FA"/>
    <w:rsid w:val="00382763"/>
    <w:rsid w:val="00382E3B"/>
    <w:rsid w:val="003841F4"/>
    <w:rsid w:val="003845B4"/>
    <w:rsid w:val="00385550"/>
    <w:rsid w:val="0038645B"/>
    <w:rsid w:val="00392154"/>
    <w:rsid w:val="00392C16"/>
    <w:rsid w:val="00392FEB"/>
    <w:rsid w:val="003A09B9"/>
    <w:rsid w:val="003A0BF1"/>
    <w:rsid w:val="003A234F"/>
    <w:rsid w:val="003A2AC0"/>
    <w:rsid w:val="003A2D8D"/>
    <w:rsid w:val="003A3775"/>
    <w:rsid w:val="003A59FD"/>
    <w:rsid w:val="003B1583"/>
    <w:rsid w:val="003B19BB"/>
    <w:rsid w:val="003B1AED"/>
    <w:rsid w:val="003B541C"/>
    <w:rsid w:val="003B5510"/>
    <w:rsid w:val="003B6FFF"/>
    <w:rsid w:val="003C22FA"/>
    <w:rsid w:val="003C4C3D"/>
    <w:rsid w:val="003C63BB"/>
    <w:rsid w:val="003C76AE"/>
    <w:rsid w:val="003D28C9"/>
    <w:rsid w:val="003D306D"/>
    <w:rsid w:val="003D3C4B"/>
    <w:rsid w:val="003D3DD0"/>
    <w:rsid w:val="003D519D"/>
    <w:rsid w:val="003D6AF4"/>
    <w:rsid w:val="003E0D12"/>
    <w:rsid w:val="003E3571"/>
    <w:rsid w:val="003E359A"/>
    <w:rsid w:val="003E395C"/>
    <w:rsid w:val="003E7CFF"/>
    <w:rsid w:val="003F1B88"/>
    <w:rsid w:val="003F27EA"/>
    <w:rsid w:val="003F2E00"/>
    <w:rsid w:val="003F4B5C"/>
    <w:rsid w:val="003F5802"/>
    <w:rsid w:val="003F7E67"/>
    <w:rsid w:val="004010B8"/>
    <w:rsid w:val="00402CCD"/>
    <w:rsid w:val="004034EF"/>
    <w:rsid w:val="00405EE4"/>
    <w:rsid w:val="00407B70"/>
    <w:rsid w:val="004163FF"/>
    <w:rsid w:val="0041652A"/>
    <w:rsid w:val="00422F58"/>
    <w:rsid w:val="0042382B"/>
    <w:rsid w:val="0042706F"/>
    <w:rsid w:val="004303AF"/>
    <w:rsid w:val="004309BF"/>
    <w:rsid w:val="004312F9"/>
    <w:rsid w:val="00440BAB"/>
    <w:rsid w:val="00440D39"/>
    <w:rsid w:val="004424C0"/>
    <w:rsid w:val="00443CC3"/>
    <w:rsid w:val="00445809"/>
    <w:rsid w:val="004468B8"/>
    <w:rsid w:val="004512F0"/>
    <w:rsid w:val="00454983"/>
    <w:rsid w:val="00455A30"/>
    <w:rsid w:val="00457C9E"/>
    <w:rsid w:val="0046013E"/>
    <w:rsid w:val="004607DE"/>
    <w:rsid w:val="004635FE"/>
    <w:rsid w:val="00463854"/>
    <w:rsid w:val="00467A6F"/>
    <w:rsid w:val="004705C8"/>
    <w:rsid w:val="00474CC7"/>
    <w:rsid w:val="00475999"/>
    <w:rsid w:val="00481192"/>
    <w:rsid w:val="004814C0"/>
    <w:rsid w:val="00482471"/>
    <w:rsid w:val="00482CE3"/>
    <w:rsid w:val="00483905"/>
    <w:rsid w:val="004842EB"/>
    <w:rsid w:val="0048458E"/>
    <w:rsid w:val="00485D22"/>
    <w:rsid w:val="00491167"/>
    <w:rsid w:val="00492605"/>
    <w:rsid w:val="00492C09"/>
    <w:rsid w:val="00493692"/>
    <w:rsid w:val="00493715"/>
    <w:rsid w:val="00495F51"/>
    <w:rsid w:val="0049695D"/>
    <w:rsid w:val="004A1F0A"/>
    <w:rsid w:val="004A2A23"/>
    <w:rsid w:val="004A4148"/>
    <w:rsid w:val="004A7A35"/>
    <w:rsid w:val="004B01E2"/>
    <w:rsid w:val="004B22F6"/>
    <w:rsid w:val="004B26C9"/>
    <w:rsid w:val="004B7541"/>
    <w:rsid w:val="004B793A"/>
    <w:rsid w:val="004C4D95"/>
    <w:rsid w:val="004D4072"/>
    <w:rsid w:val="004D607C"/>
    <w:rsid w:val="004D7A4B"/>
    <w:rsid w:val="004E0B63"/>
    <w:rsid w:val="004E1BCC"/>
    <w:rsid w:val="004F0527"/>
    <w:rsid w:val="004F26D0"/>
    <w:rsid w:val="004F2DD8"/>
    <w:rsid w:val="004F32D9"/>
    <w:rsid w:val="004F3B55"/>
    <w:rsid w:val="004F3B8D"/>
    <w:rsid w:val="004F3B90"/>
    <w:rsid w:val="004F501F"/>
    <w:rsid w:val="0050662D"/>
    <w:rsid w:val="00506DEB"/>
    <w:rsid w:val="00510D89"/>
    <w:rsid w:val="00512F4E"/>
    <w:rsid w:val="005158C6"/>
    <w:rsid w:val="00520883"/>
    <w:rsid w:val="00520B9F"/>
    <w:rsid w:val="00521D5A"/>
    <w:rsid w:val="005262C6"/>
    <w:rsid w:val="00527258"/>
    <w:rsid w:val="00527A9C"/>
    <w:rsid w:val="00531543"/>
    <w:rsid w:val="005343C0"/>
    <w:rsid w:val="00534729"/>
    <w:rsid w:val="00537786"/>
    <w:rsid w:val="00537CF6"/>
    <w:rsid w:val="00537EE9"/>
    <w:rsid w:val="005412A5"/>
    <w:rsid w:val="00543041"/>
    <w:rsid w:val="005435CE"/>
    <w:rsid w:val="00545FEE"/>
    <w:rsid w:val="00546DC1"/>
    <w:rsid w:val="0054772A"/>
    <w:rsid w:val="005529C9"/>
    <w:rsid w:val="0055444B"/>
    <w:rsid w:val="00557A45"/>
    <w:rsid w:val="00560B61"/>
    <w:rsid w:val="0056443A"/>
    <w:rsid w:val="005647D6"/>
    <w:rsid w:val="00565E88"/>
    <w:rsid w:val="00567316"/>
    <w:rsid w:val="00567E43"/>
    <w:rsid w:val="005709AA"/>
    <w:rsid w:val="005711A8"/>
    <w:rsid w:val="00571E9E"/>
    <w:rsid w:val="00572D33"/>
    <w:rsid w:val="005739C7"/>
    <w:rsid w:val="00575E1F"/>
    <w:rsid w:val="00576780"/>
    <w:rsid w:val="00580870"/>
    <w:rsid w:val="00586348"/>
    <w:rsid w:val="00586B35"/>
    <w:rsid w:val="005875A1"/>
    <w:rsid w:val="00587C4B"/>
    <w:rsid w:val="00590C4B"/>
    <w:rsid w:val="005935FD"/>
    <w:rsid w:val="0059431E"/>
    <w:rsid w:val="00594E90"/>
    <w:rsid w:val="0059537E"/>
    <w:rsid w:val="00595D7D"/>
    <w:rsid w:val="00597A56"/>
    <w:rsid w:val="005A2F71"/>
    <w:rsid w:val="005A76C9"/>
    <w:rsid w:val="005B2879"/>
    <w:rsid w:val="005B4905"/>
    <w:rsid w:val="005B67A8"/>
    <w:rsid w:val="005B6D34"/>
    <w:rsid w:val="005B781D"/>
    <w:rsid w:val="005C3AA5"/>
    <w:rsid w:val="005C5928"/>
    <w:rsid w:val="005C6704"/>
    <w:rsid w:val="005C68CF"/>
    <w:rsid w:val="005C7076"/>
    <w:rsid w:val="005C77D8"/>
    <w:rsid w:val="005D3990"/>
    <w:rsid w:val="005D4CF8"/>
    <w:rsid w:val="005D6B19"/>
    <w:rsid w:val="005D76E2"/>
    <w:rsid w:val="005E1158"/>
    <w:rsid w:val="005E123E"/>
    <w:rsid w:val="005E14AF"/>
    <w:rsid w:val="005E22FE"/>
    <w:rsid w:val="005E2682"/>
    <w:rsid w:val="005E306E"/>
    <w:rsid w:val="005E3AF0"/>
    <w:rsid w:val="005E4171"/>
    <w:rsid w:val="005E57C1"/>
    <w:rsid w:val="005E66D9"/>
    <w:rsid w:val="005E6928"/>
    <w:rsid w:val="005F179F"/>
    <w:rsid w:val="005F3ECA"/>
    <w:rsid w:val="005F7F6F"/>
    <w:rsid w:val="00600F22"/>
    <w:rsid w:val="00601529"/>
    <w:rsid w:val="00601DC1"/>
    <w:rsid w:val="00603844"/>
    <w:rsid w:val="00603CA8"/>
    <w:rsid w:val="00604D05"/>
    <w:rsid w:val="00606C89"/>
    <w:rsid w:val="00612732"/>
    <w:rsid w:val="0061296D"/>
    <w:rsid w:val="00620E59"/>
    <w:rsid w:val="00622627"/>
    <w:rsid w:val="0063174F"/>
    <w:rsid w:val="00632B08"/>
    <w:rsid w:val="00633B74"/>
    <w:rsid w:val="0063585F"/>
    <w:rsid w:val="0063648E"/>
    <w:rsid w:val="006447AD"/>
    <w:rsid w:val="006471CE"/>
    <w:rsid w:val="00650906"/>
    <w:rsid w:val="00650DD0"/>
    <w:rsid w:val="00653FCF"/>
    <w:rsid w:val="006554E2"/>
    <w:rsid w:val="00656EEE"/>
    <w:rsid w:val="00662060"/>
    <w:rsid w:val="0066472E"/>
    <w:rsid w:val="00665426"/>
    <w:rsid w:val="006667C0"/>
    <w:rsid w:val="00666AC8"/>
    <w:rsid w:val="00666CFD"/>
    <w:rsid w:val="0066700C"/>
    <w:rsid w:val="0067026A"/>
    <w:rsid w:val="006716A3"/>
    <w:rsid w:val="00674F30"/>
    <w:rsid w:val="00676C80"/>
    <w:rsid w:val="00680596"/>
    <w:rsid w:val="00684392"/>
    <w:rsid w:val="00687D44"/>
    <w:rsid w:val="00690C5C"/>
    <w:rsid w:val="00694989"/>
    <w:rsid w:val="0069509B"/>
    <w:rsid w:val="00695BD0"/>
    <w:rsid w:val="00695D8E"/>
    <w:rsid w:val="006A4ACC"/>
    <w:rsid w:val="006A4FAE"/>
    <w:rsid w:val="006A6DAB"/>
    <w:rsid w:val="006A78B5"/>
    <w:rsid w:val="006A7D1D"/>
    <w:rsid w:val="006B2E95"/>
    <w:rsid w:val="006B2EC0"/>
    <w:rsid w:val="006B6E55"/>
    <w:rsid w:val="006C4A4E"/>
    <w:rsid w:val="006D264A"/>
    <w:rsid w:val="006D3F4D"/>
    <w:rsid w:val="006D44E2"/>
    <w:rsid w:val="006E1A81"/>
    <w:rsid w:val="006E1F60"/>
    <w:rsid w:val="006E1F62"/>
    <w:rsid w:val="006E20CD"/>
    <w:rsid w:val="006E2D11"/>
    <w:rsid w:val="006E6DD7"/>
    <w:rsid w:val="006E74FF"/>
    <w:rsid w:val="006F10CE"/>
    <w:rsid w:val="006F1531"/>
    <w:rsid w:val="006F31AD"/>
    <w:rsid w:val="006F5DF9"/>
    <w:rsid w:val="00701100"/>
    <w:rsid w:val="00705D91"/>
    <w:rsid w:val="00706293"/>
    <w:rsid w:val="007065B3"/>
    <w:rsid w:val="00707B06"/>
    <w:rsid w:val="00713468"/>
    <w:rsid w:val="0071347C"/>
    <w:rsid w:val="00713AD4"/>
    <w:rsid w:val="00713E15"/>
    <w:rsid w:val="00716778"/>
    <w:rsid w:val="007173C2"/>
    <w:rsid w:val="00721514"/>
    <w:rsid w:val="00722284"/>
    <w:rsid w:val="00726B4B"/>
    <w:rsid w:val="00730818"/>
    <w:rsid w:val="007316EC"/>
    <w:rsid w:val="00731ADF"/>
    <w:rsid w:val="00732DA9"/>
    <w:rsid w:val="00733C31"/>
    <w:rsid w:val="0073451C"/>
    <w:rsid w:val="00735B1C"/>
    <w:rsid w:val="007372B0"/>
    <w:rsid w:val="00743693"/>
    <w:rsid w:val="0075306A"/>
    <w:rsid w:val="0075576D"/>
    <w:rsid w:val="00755C2A"/>
    <w:rsid w:val="007567E4"/>
    <w:rsid w:val="00760844"/>
    <w:rsid w:val="007609AF"/>
    <w:rsid w:val="00760A1B"/>
    <w:rsid w:val="007623AA"/>
    <w:rsid w:val="00763442"/>
    <w:rsid w:val="00771699"/>
    <w:rsid w:val="00772D39"/>
    <w:rsid w:val="007754F5"/>
    <w:rsid w:val="00781131"/>
    <w:rsid w:val="00784677"/>
    <w:rsid w:val="007936E7"/>
    <w:rsid w:val="00794963"/>
    <w:rsid w:val="00795523"/>
    <w:rsid w:val="007957BC"/>
    <w:rsid w:val="00797EC9"/>
    <w:rsid w:val="007A0066"/>
    <w:rsid w:val="007A1293"/>
    <w:rsid w:val="007A14F2"/>
    <w:rsid w:val="007A1E3E"/>
    <w:rsid w:val="007A555A"/>
    <w:rsid w:val="007A63DA"/>
    <w:rsid w:val="007A7D1E"/>
    <w:rsid w:val="007B1FB4"/>
    <w:rsid w:val="007B25C3"/>
    <w:rsid w:val="007B286D"/>
    <w:rsid w:val="007B5207"/>
    <w:rsid w:val="007B7A81"/>
    <w:rsid w:val="007C3F13"/>
    <w:rsid w:val="007C61B4"/>
    <w:rsid w:val="007D2C1D"/>
    <w:rsid w:val="007D5FBD"/>
    <w:rsid w:val="007E468A"/>
    <w:rsid w:val="007E6660"/>
    <w:rsid w:val="007E7685"/>
    <w:rsid w:val="007F48F6"/>
    <w:rsid w:val="007F63FE"/>
    <w:rsid w:val="007F6E3C"/>
    <w:rsid w:val="007F71BB"/>
    <w:rsid w:val="00800871"/>
    <w:rsid w:val="00801067"/>
    <w:rsid w:val="008026CF"/>
    <w:rsid w:val="008042FC"/>
    <w:rsid w:val="008122CC"/>
    <w:rsid w:val="0081231C"/>
    <w:rsid w:val="00820B7B"/>
    <w:rsid w:val="00823F32"/>
    <w:rsid w:val="00824A89"/>
    <w:rsid w:val="00825C83"/>
    <w:rsid w:val="00826557"/>
    <w:rsid w:val="00826BA0"/>
    <w:rsid w:val="008279C2"/>
    <w:rsid w:val="0083015E"/>
    <w:rsid w:val="008318BD"/>
    <w:rsid w:val="00831A2A"/>
    <w:rsid w:val="00832E15"/>
    <w:rsid w:val="00834A4C"/>
    <w:rsid w:val="00835FCA"/>
    <w:rsid w:val="008368C1"/>
    <w:rsid w:val="0083752B"/>
    <w:rsid w:val="00837A54"/>
    <w:rsid w:val="00837FF5"/>
    <w:rsid w:val="00841E92"/>
    <w:rsid w:val="00843187"/>
    <w:rsid w:val="00843AC4"/>
    <w:rsid w:val="00844281"/>
    <w:rsid w:val="00844D44"/>
    <w:rsid w:val="00850BD8"/>
    <w:rsid w:val="00851FCA"/>
    <w:rsid w:val="00853D23"/>
    <w:rsid w:val="00854C3D"/>
    <w:rsid w:val="00856477"/>
    <w:rsid w:val="00860626"/>
    <w:rsid w:val="0086107A"/>
    <w:rsid w:val="00861CEF"/>
    <w:rsid w:val="00862377"/>
    <w:rsid w:val="00863001"/>
    <w:rsid w:val="00863A25"/>
    <w:rsid w:val="008656D2"/>
    <w:rsid w:val="00866BB9"/>
    <w:rsid w:val="00870282"/>
    <w:rsid w:val="00870AC3"/>
    <w:rsid w:val="008717A5"/>
    <w:rsid w:val="0087215E"/>
    <w:rsid w:val="00873BA4"/>
    <w:rsid w:val="00876610"/>
    <w:rsid w:val="00877053"/>
    <w:rsid w:val="00877609"/>
    <w:rsid w:val="0088006C"/>
    <w:rsid w:val="008844B9"/>
    <w:rsid w:val="008845A1"/>
    <w:rsid w:val="008848A1"/>
    <w:rsid w:val="008909F1"/>
    <w:rsid w:val="008910B7"/>
    <w:rsid w:val="0089147F"/>
    <w:rsid w:val="0089166E"/>
    <w:rsid w:val="00891E09"/>
    <w:rsid w:val="00894E61"/>
    <w:rsid w:val="008954AA"/>
    <w:rsid w:val="00897A07"/>
    <w:rsid w:val="008A112E"/>
    <w:rsid w:val="008A203C"/>
    <w:rsid w:val="008A55CD"/>
    <w:rsid w:val="008A7EAF"/>
    <w:rsid w:val="008B2291"/>
    <w:rsid w:val="008B2516"/>
    <w:rsid w:val="008B673A"/>
    <w:rsid w:val="008B67AA"/>
    <w:rsid w:val="008C4E5E"/>
    <w:rsid w:val="008C55F9"/>
    <w:rsid w:val="008C5C91"/>
    <w:rsid w:val="008D2A33"/>
    <w:rsid w:val="008D540C"/>
    <w:rsid w:val="008D69B5"/>
    <w:rsid w:val="008E0D09"/>
    <w:rsid w:val="008E1112"/>
    <w:rsid w:val="008E1E13"/>
    <w:rsid w:val="008F250A"/>
    <w:rsid w:val="0090456B"/>
    <w:rsid w:val="00907925"/>
    <w:rsid w:val="009105CD"/>
    <w:rsid w:val="00910B94"/>
    <w:rsid w:val="00911521"/>
    <w:rsid w:val="0091210E"/>
    <w:rsid w:val="0091372F"/>
    <w:rsid w:val="0091467D"/>
    <w:rsid w:val="00915E25"/>
    <w:rsid w:val="0091665A"/>
    <w:rsid w:val="0091666C"/>
    <w:rsid w:val="00917532"/>
    <w:rsid w:val="00917F92"/>
    <w:rsid w:val="0092119B"/>
    <w:rsid w:val="00924243"/>
    <w:rsid w:val="0093142D"/>
    <w:rsid w:val="00931738"/>
    <w:rsid w:val="00932CB6"/>
    <w:rsid w:val="0093459E"/>
    <w:rsid w:val="00934F37"/>
    <w:rsid w:val="009351E2"/>
    <w:rsid w:val="00936F53"/>
    <w:rsid w:val="00937BE0"/>
    <w:rsid w:val="00940A6E"/>
    <w:rsid w:val="00941150"/>
    <w:rsid w:val="00942F38"/>
    <w:rsid w:val="00946273"/>
    <w:rsid w:val="00946739"/>
    <w:rsid w:val="00947181"/>
    <w:rsid w:val="0095077D"/>
    <w:rsid w:val="00951F64"/>
    <w:rsid w:val="009523F5"/>
    <w:rsid w:val="00954193"/>
    <w:rsid w:val="00957F13"/>
    <w:rsid w:val="009602FF"/>
    <w:rsid w:val="009603C7"/>
    <w:rsid w:val="00961D8F"/>
    <w:rsid w:val="00963CFA"/>
    <w:rsid w:val="00963FC0"/>
    <w:rsid w:val="009658AC"/>
    <w:rsid w:val="009661EF"/>
    <w:rsid w:val="00966708"/>
    <w:rsid w:val="009669D3"/>
    <w:rsid w:val="00967436"/>
    <w:rsid w:val="009707A5"/>
    <w:rsid w:val="0097275E"/>
    <w:rsid w:val="00973902"/>
    <w:rsid w:val="0097470B"/>
    <w:rsid w:val="009749D3"/>
    <w:rsid w:val="009752E2"/>
    <w:rsid w:val="009802EE"/>
    <w:rsid w:val="00982107"/>
    <w:rsid w:val="0098605C"/>
    <w:rsid w:val="00986093"/>
    <w:rsid w:val="00986287"/>
    <w:rsid w:val="00987103"/>
    <w:rsid w:val="0099170E"/>
    <w:rsid w:val="009918D1"/>
    <w:rsid w:val="009928D4"/>
    <w:rsid w:val="00992AFF"/>
    <w:rsid w:val="00992CA8"/>
    <w:rsid w:val="009977B3"/>
    <w:rsid w:val="009A0642"/>
    <w:rsid w:val="009A3434"/>
    <w:rsid w:val="009A565E"/>
    <w:rsid w:val="009B1C70"/>
    <w:rsid w:val="009B2126"/>
    <w:rsid w:val="009B263D"/>
    <w:rsid w:val="009B5949"/>
    <w:rsid w:val="009B7293"/>
    <w:rsid w:val="009C2CDD"/>
    <w:rsid w:val="009C34CA"/>
    <w:rsid w:val="009C5CCF"/>
    <w:rsid w:val="009C74C0"/>
    <w:rsid w:val="009C7958"/>
    <w:rsid w:val="009D0D02"/>
    <w:rsid w:val="009D3BC5"/>
    <w:rsid w:val="009D595A"/>
    <w:rsid w:val="009D75ED"/>
    <w:rsid w:val="009E112B"/>
    <w:rsid w:val="009E32A1"/>
    <w:rsid w:val="009E5D9F"/>
    <w:rsid w:val="009E67FC"/>
    <w:rsid w:val="009E7371"/>
    <w:rsid w:val="009F0DA6"/>
    <w:rsid w:val="009F2847"/>
    <w:rsid w:val="00A01803"/>
    <w:rsid w:val="00A01F50"/>
    <w:rsid w:val="00A03225"/>
    <w:rsid w:val="00A10572"/>
    <w:rsid w:val="00A119DF"/>
    <w:rsid w:val="00A11A36"/>
    <w:rsid w:val="00A12368"/>
    <w:rsid w:val="00A124B3"/>
    <w:rsid w:val="00A16568"/>
    <w:rsid w:val="00A17BEE"/>
    <w:rsid w:val="00A20C72"/>
    <w:rsid w:val="00A21FCB"/>
    <w:rsid w:val="00A23EAA"/>
    <w:rsid w:val="00A269BF"/>
    <w:rsid w:val="00A3220A"/>
    <w:rsid w:val="00A360A4"/>
    <w:rsid w:val="00A36A51"/>
    <w:rsid w:val="00A421C1"/>
    <w:rsid w:val="00A42250"/>
    <w:rsid w:val="00A435C0"/>
    <w:rsid w:val="00A51049"/>
    <w:rsid w:val="00A525B3"/>
    <w:rsid w:val="00A54AA5"/>
    <w:rsid w:val="00A572EA"/>
    <w:rsid w:val="00A60196"/>
    <w:rsid w:val="00A61A1F"/>
    <w:rsid w:val="00A62D5A"/>
    <w:rsid w:val="00A63C6D"/>
    <w:rsid w:val="00A64F02"/>
    <w:rsid w:val="00A6708E"/>
    <w:rsid w:val="00A6731A"/>
    <w:rsid w:val="00A67874"/>
    <w:rsid w:val="00A67A7C"/>
    <w:rsid w:val="00A75C63"/>
    <w:rsid w:val="00A771EE"/>
    <w:rsid w:val="00A814B0"/>
    <w:rsid w:val="00A860CB"/>
    <w:rsid w:val="00A87BD0"/>
    <w:rsid w:val="00A91122"/>
    <w:rsid w:val="00A94FDB"/>
    <w:rsid w:val="00A96CF3"/>
    <w:rsid w:val="00A97930"/>
    <w:rsid w:val="00A97E1C"/>
    <w:rsid w:val="00AA0653"/>
    <w:rsid w:val="00AA22C6"/>
    <w:rsid w:val="00AA2DC1"/>
    <w:rsid w:val="00AA3B97"/>
    <w:rsid w:val="00AA3EAA"/>
    <w:rsid w:val="00AA6D66"/>
    <w:rsid w:val="00AB25BE"/>
    <w:rsid w:val="00AB3ADD"/>
    <w:rsid w:val="00AB4DDD"/>
    <w:rsid w:val="00AB6E53"/>
    <w:rsid w:val="00AC047C"/>
    <w:rsid w:val="00AC1F00"/>
    <w:rsid w:val="00AC2BC0"/>
    <w:rsid w:val="00AC3A8A"/>
    <w:rsid w:val="00AC4936"/>
    <w:rsid w:val="00AC4F64"/>
    <w:rsid w:val="00AC5848"/>
    <w:rsid w:val="00AC5ACD"/>
    <w:rsid w:val="00AC74EA"/>
    <w:rsid w:val="00AC7F63"/>
    <w:rsid w:val="00AD6082"/>
    <w:rsid w:val="00AD6CB2"/>
    <w:rsid w:val="00AE0473"/>
    <w:rsid w:val="00AE0565"/>
    <w:rsid w:val="00AE0F1A"/>
    <w:rsid w:val="00AE196E"/>
    <w:rsid w:val="00AF1611"/>
    <w:rsid w:val="00AF76DE"/>
    <w:rsid w:val="00B04795"/>
    <w:rsid w:val="00B074DA"/>
    <w:rsid w:val="00B127FA"/>
    <w:rsid w:val="00B161F6"/>
    <w:rsid w:val="00B202E3"/>
    <w:rsid w:val="00B226A5"/>
    <w:rsid w:val="00B24DB5"/>
    <w:rsid w:val="00B27077"/>
    <w:rsid w:val="00B279F3"/>
    <w:rsid w:val="00B31542"/>
    <w:rsid w:val="00B31F27"/>
    <w:rsid w:val="00B338D6"/>
    <w:rsid w:val="00B355F6"/>
    <w:rsid w:val="00B40AA9"/>
    <w:rsid w:val="00B414A3"/>
    <w:rsid w:val="00B41E16"/>
    <w:rsid w:val="00B41E65"/>
    <w:rsid w:val="00B43951"/>
    <w:rsid w:val="00B453E5"/>
    <w:rsid w:val="00B45DC5"/>
    <w:rsid w:val="00B4799E"/>
    <w:rsid w:val="00B50573"/>
    <w:rsid w:val="00B506C3"/>
    <w:rsid w:val="00B50D34"/>
    <w:rsid w:val="00B617F6"/>
    <w:rsid w:val="00B64DA0"/>
    <w:rsid w:val="00B65618"/>
    <w:rsid w:val="00B660EB"/>
    <w:rsid w:val="00B66EEC"/>
    <w:rsid w:val="00B6747A"/>
    <w:rsid w:val="00B70FB5"/>
    <w:rsid w:val="00B712C2"/>
    <w:rsid w:val="00B73C4E"/>
    <w:rsid w:val="00B748E2"/>
    <w:rsid w:val="00B74C57"/>
    <w:rsid w:val="00B7565C"/>
    <w:rsid w:val="00B82731"/>
    <w:rsid w:val="00B84015"/>
    <w:rsid w:val="00B85D22"/>
    <w:rsid w:val="00B8613C"/>
    <w:rsid w:val="00B86CEE"/>
    <w:rsid w:val="00B91637"/>
    <w:rsid w:val="00B92112"/>
    <w:rsid w:val="00B92D2B"/>
    <w:rsid w:val="00BA086E"/>
    <w:rsid w:val="00BA2E32"/>
    <w:rsid w:val="00BA462E"/>
    <w:rsid w:val="00BA4662"/>
    <w:rsid w:val="00BA5884"/>
    <w:rsid w:val="00BB215E"/>
    <w:rsid w:val="00BB4997"/>
    <w:rsid w:val="00BB5863"/>
    <w:rsid w:val="00BB626C"/>
    <w:rsid w:val="00BB6D99"/>
    <w:rsid w:val="00BC420D"/>
    <w:rsid w:val="00BC52EF"/>
    <w:rsid w:val="00BC6DD1"/>
    <w:rsid w:val="00BD0FB1"/>
    <w:rsid w:val="00BD17BE"/>
    <w:rsid w:val="00BD2B26"/>
    <w:rsid w:val="00BD2BA1"/>
    <w:rsid w:val="00BD319F"/>
    <w:rsid w:val="00BD321C"/>
    <w:rsid w:val="00BD4A59"/>
    <w:rsid w:val="00BD5239"/>
    <w:rsid w:val="00BD536A"/>
    <w:rsid w:val="00BD59EE"/>
    <w:rsid w:val="00BD63FC"/>
    <w:rsid w:val="00BD6F14"/>
    <w:rsid w:val="00BE01B3"/>
    <w:rsid w:val="00BE0FFD"/>
    <w:rsid w:val="00BE154B"/>
    <w:rsid w:val="00BE66F7"/>
    <w:rsid w:val="00BF0CD4"/>
    <w:rsid w:val="00BF220C"/>
    <w:rsid w:val="00BF604B"/>
    <w:rsid w:val="00BF6158"/>
    <w:rsid w:val="00BF69BB"/>
    <w:rsid w:val="00BF7CF8"/>
    <w:rsid w:val="00C011EB"/>
    <w:rsid w:val="00C062AF"/>
    <w:rsid w:val="00C12212"/>
    <w:rsid w:val="00C1415E"/>
    <w:rsid w:val="00C1544F"/>
    <w:rsid w:val="00C15A86"/>
    <w:rsid w:val="00C15F4B"/>
    <w:rsid w:val="00C17984"/>
    <w:rsid w:val="00C24148"/>
    <w:rsid w:val="00C3228A"/>
    <w:rsid w:val="00C32845"/>
    <w:rsid w:val="00C34B9A"/>
    <w:rsid w:val="00C353F9"/>
    <w:rsid w:val="00C3603D"/>
    <w:rsid w:val="00C3678C"/>
    <w:rsid w:val="00C41005"/>
    <w:rsid w:val="00C422C8"/>
    <w:rsid w:val="00C4313A"/>
    <w:rsid w:val="00C4327D"/>
    <w:rsid w:val="00C45A93"/>
    <w:rsid w:val="00C47CBF"/>
    <w:rsid w:val="00C53AB3"/>
    <w:rsid w:val="00C53CB8"/>
    <w:rsid w:val="00C55723"/>
    <w:rsid w:val="00C55738"/>
    <w:rsid w:val="00C60D48"/>
    <w:rsid w:val="00C61F80"/>
    <w:rsid w:val="00C64666"/>
    <w:rsid w:val="00C70445"/>
    <w:rsid w:val="00C71867"/>
    <w:rsid w:val="00C735DC"/>
    <w:rsid w:val="00C74B7F"/>
    <w:rsid w:val="00C7637F"/>
    <w:rsid w:val="00C82A4D"/>
    <w:rsid w:val="00C8410B"/>
    <w:rsid w:val="00C868D6"/>
    <w:rsid w:val="00C90A22"/>
    <w:rsid w:val="00C92934"/>
    <w:rsid w:val="00C9343E"/>
    <w:rsid w:val="00C96380"/>
    <w:rsid w:val="00CA1019"/>
    <w:rsid w:val="00CA232B"/>
    <w:rsid w:val="00CA3736"/>
    <w:rsid w:val="00CB12D5"/>
    <w:rsid w:val="00CB1629"/>
    <w:rsid w:val="00CB24F1"/>
    <w:rsid w:val="00CB33A3"/>
    <w:rsid w:val="00CB677D"/>
    <w:rsid w:val="00CB705B"/>
    <w:rsid w:val="00CC0CCC"/>
    <w:rsid w:val="00CC12A5"/>
    <w:rsid w:val="00CC1C02"/>
    <w:rsid w:val="00CC31A9"/>
    <w:rsid w:val="00CC3442"/>
    <w:rsid w:val="00CC37FB"/>
    <w:rsid w:val="00CD2686"/>
    <w:rsid w:val="00CD277A"/>
    <w:rsid w:val="00CD45EE"/>
    <w:rsid w:val="00CD4D19"/>
    <w:rsid w:val="00CD5C78"/>
    <w:rsid w:val="00CD5F28"/>
    <w:rsid w:val="00CD70F5"/>
    <w:rsid w:val="00CE18F9"/>
    <w:rsid w:val="00CE23BF"/>
    <w:rsid w:val="00CE6C2D"/>
    <w:rsid w:val="00CE73D7"/>
    <w:rsid w:val="00CF09A7"/>
    <w:rsid w:val="00CF1412"/>
    <w:rsid w:val="00CF14D8"/>
    <w:rsid w:val="00CF36F8"/>
    <w:rsid w:val="00D03BCF"/>
    <w:rsid w:val="00D03EF2"/>
    <w:rsid w:val="00D1108A"/>
    <w:rsid w:val="00D1128C"/>
    <w:rsid w:val="00D13928"/>
    <w:rsid w:val="00D15C9E"/>
    <w:rsid w:val="00D17051"/>
    <w:rsid w:val="00D25553"/>
    <w:rsid w:val="00D32ECD"/>
    <w:rsid w:val="00D336B9"/>
    <w:rsid w:val="00D33712"/>
    <w:rsid w:val="00D43098"/>
    <w:rsid w:val="00D436A6"/>
    <w:rsid w:val="00D446A0"/>
    <w:rsid w:val="00D4553D"/>
    <w:rsid w:val="00D52E1F"/>
    <w:rsid w:val="00D538C4"/>
    <w:rsid w:val="00D54B99"/>
    <w:rsid w:val="00D54CED"/>
    <w:rsid w:val="00D62795"/>
    <w:rsid w:val="00D632E6"/>
    <w:rsid w:val="00D649E9"/>
    <w:rsid w:val="00D67296"/>
    <w:rsid w:val="00D67462"/>
    <w:rsid w:val="00D67E9D"/>
    <w:rsid w:val="00D70D99"/>
    <w:rsid w:val="00D7192B"/>
    <w:rsid w:val="00D73806"/>
    <w:rsid w:val="00D74363"/>
    <w:rsid w:val="00D75986"/>
    <w:rsid w:val="00D77302"/>
    <w:rsid w:val="00D82BE8"/>
    <w:rsid w:val="00D83AE0"/>
    <w:rsid w:val="00D87A8A"/>
    <w:rsid w:val="00D91B90"/>
    <w:rsid w:val="00D930F2"/>
    <w:rsid w:val="00D953EE"/>
    <w:rsid w:val="00D9545A"/>
    <w:rsid w:val="00DA12A4"/>
    <w:rsid w:val="00DA3202"/>
    <w:rsid w:val="00DA3BD3"/>
    <w:rsid w:val="00DA4731"/>
    <w:rsid w:val="00DB1B3C"/>
    <w:rsid w:val="00DB6A75"/>
    <w:rsid w:val="00DB6F57"/>
    <w:rsid w:val="00DB7796"/>
    <w:rsid w:val="00DC0ED0"/>
    <w:rsid w:val="00DC2D06"/>
    <w:rsid w:val="00DD16AE"/>
    <w:rsid w:val="00DD2911"/>
    <w:rsid w:val="00DD294A"/>
    <w:rsid w:val="00DD2B01"/>
    <w:rsid w:val="00DD3615"/>
    <w:rsid w:val="00DD3704"/>
    <w:rsid w:val="00DD3759"/>
    <w:rsid w:val="00DD5116"/>
    <w:rsid w:val="00DD59CD"/>
    <w:rsid w:val="00DD6260"/>
    <w:rsid w:val="00DE35F2"/>
    <w:rsid w:val="00DE3BAD"/>
    <w:rsid w:val="00DF1985"/>
    <w:rsid w:val="00DF1B54"/>
    <w:rsid w:val="00DF2E60"/>
    <w:rsid w:val="00DF5205"/>
    <w:rsid w:val="00E002B5"/>
    <w:rsid w:val="00E11275"/>
    <w:rsid w:val="00E1362A"/>
    <w:rsid w:val="00E13BB7"/>
    <w:rsid w:val="00E15E9D"/>
    <w:rsid w:val="00E16E44"/>
    <w:rsid w:val="00E267B0"/>
    <w:rsid w:val="00E272C2"/>
    <w:rsid w:val="00E27B7E"/>
    <w:rsid w:val="00E31E1F"/>
    <w:rsid w:val="00E34C3B"/>
    <w:rsid w:val="00E3709E"/>
    <w:rsid w:val="00E41827"/>
    <w:rsid w:val="00E43096"/>
    <w:rsid w:val="00E43992"/>
    <w:rsid w:val="00E50F84"/>
    <w:rsid w:val="00E534B9"/>
    <w:rsid w:val="00E558F3"/>
    <w:rsid w:val="00E60395"/>
    <w:rsid w:val="00E612A4"/>
    <w:rsid w:val="00E61344"/>
    <w:rsid w:val="00E6191D"/>
    <w:rsid w:val="00E72C3F"/>
    <w:rsid w:val="00E73BCF"/>
    <w:rsid w:val="00E77077"/>
    <w:rsid w:val="00E81420"/>
    <w:rsid w:val="00E81686"/>
    <w:rsid w:val="00E82057"/>
    <w:rsid w:val="00E82EF8"/>
    <w:rsid w:val="00E83F92"/>
    <w:rsid w:val="00E846A9"/>
    <w:rsid w:val="00E85D32"/>
    <w:rsid w:val="00E86055"/>
    <w:rsid w:val="00E87AB7"/>
    <w:rsid w:val="00E9202F"/>
    <w:rsid w:val="00E940F1"/>
    <w:rsid w:val="00E97459"/>
    <w:rsid w:val="00EB1301"/>
    <w:rsid w:val="00EB1AAA"/>
    <w:rsid w:val="00EB547B"/>
    <w:rsid w:val="00EB5D7D"/>
    <w:rsid w:val="00EC1D89"/>
    <w:rsid w:val="00EC20AE"/>
    <w:rsid w:val="00EC4CFD"/>
    <w:rsid w:val="00EC5C28"/>
    <w:rsid w:val="00ED08CF"/>
    <w:rsid w:val="00ED0BB8"/>
    <w:rsid w:val="00ED5CE0"/>
    <w:rsid w:val="00ED6876"/>
    <w:rsid w:val="00EE0D37"/>
    <w:rsid w:val="00EE2490"/>
    <w:rsid w:val="00EE2E12"/>
    <w:rsid w:val="00EE71ED"/>
    <w:rsid w:val="00EF0012"/>
    <w:rsid w:val="00EF4A20"/>
    <w:rsid w:val="00EF7036"/>
    <w:rsid w:val="00F0538A"/>
    <w:rsid w:val="00F06271"/>
    <w:rsid w:val="00F0697D"/>
    <w:rsid w:val="00F10C2A"/>
    <w:rsid w:val="00F124F5"/>
    <w:rsid w:val="00F15BE9"/>
    <w:rsid w:val="00F203CF"/>
    <w:rsid w:val="00F227ED"/>
    <w:rsid w:val="00F25442"/>
    <w:rsid w:val="00F305E2"/>
    <w:rsid w:val="00F322B3"/>
    <w:rsid w:val="00F32659"/>
    <w:rsid w:val="00F328A7"/>
    <w:rsid w:val="00F32C3C"/>
    <w:rsid w:val="00F32EFB"/>
    <w:rsid w:val="00F35510"/>
    <w:rsid w:val="00F366AC"/>
    <w:rsid w:val="00F37121"/>
    <w:rsid w:val="00F379B2"/>
    <w:rsid w:val="00F4099E"/>
    <w:rsid w:val="00F421C7"/>
    <w:rsid w:val="00F426A9"/>
    <w:rsid w:val="00F42C92"/>
    <w:rsid w:val="00F441A8"/>
    <w:rsid w:val="00F50C85"/>
    <w:rsid w:val="00F511A6"/>
    <w:rsid w:val="00F514C9"/>
    <w:rsid w:val="00F5472D"/>
    <w:rsid w:val="00F5604B"/>
    <w:rsid w:val="00F61B44"/>
    <w:rsid w:val="00F67529"/>
    <w:rsid w:val="00F67543"/>
    <w:rsid w:val="00F711CE"/>
    <w:rsid w:val="00F7345D"/>
    <w:rsid w:val="00F750EB"/>
    <w:rsid w:val="00F752AA"/>
    <w:rsid w:val="00F76876"/>
    <w:rsid w:val="00F7785E"/>
    <w:rsid w:val="00F80259"/>
    <w:rsid w:val="00F86784"/>
    <w:rsid w:val="00F87BAF"/>
    <w:rsid w:val="00F91018"/>
    <w:rsid w:val="00F9178F"/>
    <w:rsid w:val="00F91D24"/>
    <w:rsid w:val="00F931BA"/>
    <w:rsid w:val="00FA0CEB"/>
    <w:rsid w:val="00FA3050"/>
    <w:rsid w:val="00FA3412"/>
    <w:rsid w:val="00FA3AC9"/>
    <w:rsid w:val="00FA43BB"/>
    <w:rsid w:val="00FA46B6"/>
    <w:rsid w:val="00FA4A9F"/>
    <w:rsid w:val="00FA5D4C"/>
    <w:rsid w:val="00FA6485"/>
    <w:rsid w:val="00FA6B75"/>
    <w:rsid w:val="00FA724C"/>
    <w:rsid w:val="00FB14F1"/>
    <w:rsid w:val="00FB34A3"/>
    <w:rsid w:val="00FB3CD5"/>
    <w:rsid w:val="00FC1303"/>
    <w:rsid w:val="00FC306F"/>
    <w:rsid w:val="00FC41CF"/>
    <w:rsid w:val="00FC4355"/>
    <w:rsid w:val="00FC4409"/>
    <w:rsid w:val="00FC59EE"/>
    <w:rsid w:val="00FC5AB0"/>
    <w:rsid w:val="00FC649A"/>
    <w:rsid w:val="00FD1A1C"/>
    <w:rsid w:val="00FD1C8B"/>
    <w:rsid w:val="00FD2611"/>
    <w:rsid w:val="00FD6DB5"/>
    <w:rsid w:val="00FE6CBD"/>
    <w:rsid w:val="00FE6FD8"/>
    <w:rsid w:val="00FE7063"/>
    <w:rsid w:val="00FE7135"/>
    <w:rsid w:val="00FF03E7"/>
    <w:rsid w:val="00FF0B03"/>
    <w:rsid w:val="00FF1BC7"/>
    <w:rsid w:val="00FF1C8A"/>
    <w:rsid w:val="00FF1CC0"/>
    <w:rsid w:val="00FF2FA5"/>
    <w:rsid w:val="00FF4607"/>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4C282D"/>
  <w15:chartTrackingRefBased/>
  <w15:docId w15:val="{0366435C-6B5E-4679-8BA8-807B18F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2"/>
      <w:lang w:eastAsia="en-US"/>
    </w:rPr>
  </w:style>
  <w:style w:type="paragraph" w:styleId="Heading1">
    <w:name w:val="heading 1"/>
    <w:basedOn w:val="Normal"/>
    <w:next w:val="Normal"/>
    <w:link w:val="Heading1Char"/>
    <w:qFormat/>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qFormat/>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qFormat/>
    <w:pPr>
      <w:keepNext/>
      <w:jc w:val="both"/>
      <w:outlineLvl w:val="5"/>
    </w:pPr>
    <w:rPr>
      <w:rFonts w:ascii="Times New Roman" w:hAnsi="Times New Roman"/>
      <w:i/>
      <w:sz w:val="24"/>
    </w:rPr>
  </w:style>
  <w:style w:type="paragraph" w:styleId="Heading7">
    <w:name w:val="heading 7"/>
    <w:basedOn w:val="Normal"/>
    <w:next w:val="Normal"/>
    <w:link w:val="Heading7Char"/>
    <w:qFormat/>
    <w:pPr>
      <w:keepNext/>
      <w:outlineLvl w:val="6"/>
    </w:pPr>
    <w:rPr>
      <w:u w:val="single"/>
      <w:lang w:val="x-none"/>
    </w:rPr>
  </w:style>
  <w:style w:type="paragraph" w:styleId="Heading8">
    <w:name w:val="heading 8"/>
    <w:basedOn w:val="Normal"/>
    <w:next w:val="Normal"/>
    <w:qFormat/>
    <w:pPr>
      <w:keepNext/>
      <w:jc w:val="right"/>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lang w:val="x-none"/>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lang w:val="x-none"/>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360" w:lineRule="auto"/>
      <w:jc w:val="both"/>
    </w:pPr>
    <w:rPr>
      <w:rFonts w:ascii="Times New Roman" w:hAnsi="Times New Roman"/>
      <w:spacing w:val="-2"/>
      <w:sz w:val="24"/>
      <w:lang w:val="en-US"/>
    </w:rPr>
  </w:style>
  <w:style w:type="paragraph" w:styleId="BodyTextIndent">
    <w:name w:val="Body Text Indent"/>
    <w:basedOn w:val="Normal"/>
    <w:link w:val="BodyTextIndentChar"/>
    <w:pPr>
      <w:tabs>
        <w:tab w:val="left" w:pos="-720"/>
      </w:tabs>
      <w:suppressAutoHyphens/>
      <w:ind w:left="709" w:hanging="709"/>
      <w:jc w:val="both"/>
    </w:pPr>
    <w:rPr>
      <w:rFonts w:ascii="Times New Roman" w:hAnsi="Times New Roman"/>
      <w:spacing w:val="-2"/>
      <w:sz w:val="24"/>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Times New Roman" w:hAnsi="Times New Roman"/>
      <w:sz w:val="24"/>
      <w:lang w:val="x-none"/>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left" w:pos="0"/>
      </w:tabs>
      <w:suppressAutoHyphens/>
      <w:ind w:left="720" w:hanging="720"/>
      <w:jc w:val="center"/>
    </w:pPr>
    <w:rPr>
      <w:rFonts w:ascii="Times New Roman" w:hAnsi="Times New Roman"/>
      <w:spacing w:val="-2"/>
      <w:sz w:val="24"/>
      <w:lang w:val="en-US"/>
    </w:rPr>
  </w:style>
  <w:style w:type="paragraph" w:styleId="BodyText3">
    <w:name w:val="Body Text 3"/>
    <w:basedOn w:val="Normal"/>
    <w:pPr>
      <w:tabs>
        <w:tab w:val="left" w:pos="-720"/>
        <w:tab w:val="left" w:pos="0"/>
      </w:tabs>
      <w:suppressAutoHyphens/>
      <w:jc w:val="center"/>
    </w:pPr>
    <w:rPr>
      <w:rFonts w:ascii="Times New Roman" w:hAnsi="Times New Roman"/>
      <w:spacing w:val="-2"/>
      <w:sz w:val="24"/>
      <w:lang w:val="en-US"/>
    </w:rPr>
  </w:style>
  <w:style w:type="paragraph" w:styleId="BodyTextIndent3">
    <w:name w:val="Body Text Indent 3"/>
    <w:basedOn w:val="Normal"/>
    <w:link w:val="BodyTextIndent3Char"/>
    <w:pPr>
      <w:tabs>
        <w:tab w:val="left" w:pos="-720"/>
        <w:tab w:val="left" w:pos="0"/>
      </w:tabs>
      <w:suppressAutoHyphens/>
      <w:ind w:left="720" w:hanging="720"/>
      <w:jc w:val="both"/>
    </w:pPr>
    <w:rPr>
      <w:rFonts w:ascii="Times New Roman" w:hAnsi="Times New Roman"/>
      <w:spacing w:val="-2"/>
      <w:sz w:val="24"/>
      <w:lang w:val="en-US"/>
    </w:rPr>
  </w:style>
  <w:style w:type="paragraph" w:customStyle="1" w:styleId="TxBrp4">
    <w:name w:val="TxBr_p4"/>
    <w:basedOn w:val="Normal"/>
    <w:pPr>
      <w:spacing w:line="277" w:lineRule="atLeast"/>
      <w:ind w:left="645"/>
    </w:pPr>
    <w:rPr>
      <w:rFonts w:ascii="Times New Roman" w:hAnsi="Times New Roman"/>
      <w:sz w:val="24"/>
    </w:rPr>
  </w:style>
  <w:style w:type="paragraph" w:styleId="Title">
    <w:name w:val="Title"/>
    <w:basedOn w:val="Normal"/>
    <w:link w:val="TitleChar"/>
    <w:qFormat/>
    <w:pPr>
      <w:widowControl/>
      <w:jc w:val="center"/>
    </w:pPr>
    <w:rPr>
      <w:rFonts w:ascii="Times New Roman" w:hAnsi="Times New Roman"/>
      <w:snapToGrid/>
      <w:sz w:val="28"/>
      <w:u w:val="single"/>
      <w:lang w:val="en-US"/>
    </w:rPr>
  </w:style>
  <w:style w:type="character" w:customStyle="1" w:styleId="producttitlebold1">
    <w:name w:val="producttitlebold1"/>
    <w:rPr>
      <w:rFonts w:ascii="Arial" w:hAnsi="Arial" w:cs="Arial" w:hint="default"/>
      <w:b/>
      <w:bCs/>
      <w:color w:val="354551"/>
      <w:sz w:val="20"/>
      <w:szCs w:val="20"/>
    </w:rPr>
  </w:style>
  <w:style w:type="paragraph" w:customStyle="1" w:styleId="p3">
    <w:name w:val="p3"/>
    <w:basedOn w:val="Normal"/>
    <w:rsid w:val="00190003"/>
    <w:pPr>
      <w:tabs>
        <w:tab w:val="left" w:pos="204"/>
      </w:tabs>
      <w:spacing w:line="289" w:lineRule="atLeast"/>
      <w:jc w:val="both"/>
    </w:pPr>
    <w:rPr>
      <w:rFonts w:ascii="Times New Roman" w:hAnsi="Times New Roman"/>
      <w:sz w:val="24"/>
    </w:rPr>
  </w:style>
  <w:style w:type="paragraph" w:styleId="HTMLPreformatted">
    <w:name w:val="HTML Preformatted"/>
    <w:basedOn w:val="Normal"/>
    <w:rsid w:val="001F6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uiPriority w:val="99"/>
    <w:rsid w:val="00FA0CEB"/>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081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8318BD"/>
    <w:rPr>
      <w:b/>
      <w:snapToGrid w:val="0"/>
      <w:spacing w:val="-4"/>
      <w:sz w:val="24"/>
      <w:lang w:val="en-US" w:eastAsia="en-US"/>
    </w:rPr>
  </w:style>
  <w:style w:type="character" w:customStyle="1" w:styleId="BodyTextChar">
    <w:name w:val="Body Text Char"/>
    <w:link w:val="BodyText"/>
    <w:rsid w:val="008318BD"/>
    <w:rPr>
      <w:snapToGrid w:val="0"/>
      <w:spacing w:val="-2"/>
      <w:sz w:val="24"/>
      <w:lang w:val="en-US" w:eastAsia="en-US"/>
    </w:rPr>
  </w:style>
  <w:style w:type="character" w:customStyle="1" w:styleId="BodyTextIndentChar">
    <w:name w:val="Body Text Indent Char"/>
    <w:link w:val="BodyTextIndent"/>
    <w:rsid w:val="008318BD"/>
    <w:rPr>
      <w:snapToGrid w:val="0"/>
      <w:spacing w:val="-2"/>
      <w:sz w:val="24"/>
      <w:lang w:val="en-US" w:eastAsia="en-US"/>
    </w:rPr>
  </w:style>
  <w:style w:type="character" w:customStyle="1" w:styleId="BodyTextIndent3Char">
    <w:name w:val="Body Text Indent 3 Char"/>
    <w:link w:val="BodyTextIndent3"/>
    <w:rsid w:val="008318BD"/>
    <w:rPr>
      <w:snapToGrid w:val="0"/>
      <w:spacing w:val="-2"/>
      <w:sz w:val="24"/>
      <w:lang w:val="en-US" w:eastAsia="en-US"/>
    </w:rPr>
  </w:style>
  <w:style w:type="character" w:customStyle="1" w:styleId="Heading5Char">
    <w:name w:val="Heading 5 Char"/>
    <w:link w:val="Heading5"/>
    <w:rsid w:val="008B673A"/>
    <w:rPr>
      <w:b/>
      <w:snapToGrid w:val="0"/>
      <w:spacing w:val="-2"/>
      <w:sz w:val="24"/>
      <w:u w:val="single"/>
      <w:lang w:val="en-US" w:eastAsia="en-US"/>
    </w:rPr>
  </w:style>
  <w:style w:type="character" w:customStyle="1" w:styleId="Heading4Char">
    <w:name w:val="Heading 4 Char"/>
    <w:link w:val="Heading4"/>
    <w:rsid w:val="00676C80"/>
    <w:rPr>
      <w:b/>
      <w:snapToGrid w:val="0"/>
      <w:spacing w:val="-4"/>
      <w:sz w:val="32"/>
      <w:lang w:val="en-US" w:eastAsia="en-US"/>
    </w:rPr>
  </w:style>
  <w:style w:type="character" w:customStyle="1" w:styleId="EndnoteTextChar">
    <w:name w:val="Endnote Text Char"/>
    <w:link w:val="EndnoteText"/>
    <w:uiPriority w:val="99"/>
    <w:semiHidden/>
    <w:rsid w:val="00676C80"/>
    <w:rPr>
      <w:rFonts w:ascii="CG Times" w:hAnsi="CG Times"/>
      <w:snapToGrid w:val="0"/>
      <w:sz w:val="24"/>
      <w:lang w:eastAsia="en-US"/>
    </w:rPr>
  </w:style>
  <w:style w:type="character" w:customStyle="1" w:styleId="Heading1Char">
    <w:name w:val="Heading 1 Char"/>
    <w:link w:val="Heading1"/>
    <w:rsid w:val="00270E3B"/>
    <w:rPr>
      <w:b/>
      <w:i/>
      <w:snapToGrid w:val="0"/>
      <w:spacing w:val="-3"/>
      <w:sz w:val="24"/>
      <w:lang w:val="en-US" w:eastAsia="en-US"/>
    </w:rPr>
  </w:style>
  <w:style w:type="character" w:customStyle="1" w:styleId="Heading7Char">
    <w:name w:val="Heading 7 Char"/>
    <w:link w:val="Heading7"/>
    <w:rsid w:val="00270E3B"/>
    <w:rPr>
      <w:rFonts w:ascii="CG Times" w:hAnsi="CG Times"/>
      <w:snapToGrid w:val="0"/>
      <w:sz w:val="22"/>
      <w:u w:val="single"/>
      <w:lang w:eastAsia="en-US"/>
    </w:rPr>
  </w:style>
  <w:style w:type="character" w:customStyle="1" w:styleId="BodyText2Char">
    <w:name w:val="Body Text 2 Char"/>
    <w:link w:val="BodyText2"/>
    <w:rsid w:val="00270E3B"/>
    <w:rPr>
      <w:snapToGrid w:val="0"/>
      <w:sz w:val="24"/>
      <w:lang w:eastAsia="en-US"/>
    </w:rPr>
  </w:style>
  <w:style w:type="paragraph" w:customStyle="1" w:styleId="intro1">
    <w:name w:val="intro1"/>
    <w:basedOn w:val="Normal"/>
    <w:rsid w:val="00D83AE0"/>
    <w:pPr>
      <w:widowControl/>
      <w:spacing w:after="150" w:line="348" w:lineRule="atLeast"/>
    </w:pPr>
    <w:rPr>
      <w:rFonts w:ascii="Times New Roman" w:hAnsi="Times New Roman"/>
      <w:snapToGrid/>
      <w:color w:val="666666"/>
      <w:sz w:val="19"/>
      <w:szCs w:val="19"/>
      <w:lang w:eastAsia="en-GB"/>
    </w:rPr>
  </w:style>
  <w:style w:type="character" w:customStyle="1" w:styleId="BodyTextIndent2Char">
    <w:name w:val="Body Text Indent 2 Char"/>
    <w:link w:val="BodyTextIndent2"/>
    <w:rsid w:val="002C2F8E"/>
    <w:rPr>
      <w:snapToGrid w:val="0"/>
      <w:spacing w:val="-2"/>
      <w:sz w:val="24"/>
      <w:lang w:val="en-US" w:eastAsia="en-US"/>
    </w:rPr>
  </w:style>
  <w:style w:type="paragraph" w:customStyle="1" w:styleId="Normal1">
    <w:name w:val="Normal1"/>
    <w:basedOn w:val="Normal"/>
    <w:rsid w:val="008C4E5E"/>
    <w:pPr>
      <w:widowControl/>
      <w:spacing w:line="240" w:lineRule="atLeast"/>
    </w:pPr>
    <w:rPr>
      <w:rFonts w:ascii="Arial" w:hAnsi="Arial" w:cs="Arial"/>
      <w:snapToGrid/>
      <w:szCs w:val="22"/>
      <w:lang w:val="en-US"/>
    </w:rPr>
  </w:style>
  <w:style w:type="paragraph" w:customStyle="1" w:styleId="body0020text">
    <w:name w:val="body_0020text"/>
    <w:basedOn w:val="Normal"/>
    <w:rsid w:val="008C4E5E"/>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8C4E5E"/>
    <w:pPr>
      <w:widowControl/>
      <w:spacing w:line="240" w:lineRule="atLeast"/>
    </w:pPr>
    <w:rPr>
      <w:rFonts w:ascii="Arial" w:hAnsi="Arial" w:cs="Arial"/>
      <w:snapToGrid/>
      <w:sz w:val="24"/>
      <w:szCs w:val="24"/>
      <w:lang w:val="en-US"/>
    </w:rPr>
  </w:style>
  <w:style w:type="character" w:customStyle="1" w:styleId="heading00202char1">
    <w:name w:val="heading_00202__char1"/>
    <w:rsid w:val="008C4E5E"/>
    <w:rPr>
      <w:rFonts w:ascii="Times New Roman" w:hAnsi="Times New Roman" w:cs="Times New Roman" w:hint="default"/>
      <w:b/>
      <w:bCs/>
      <w:color w:val="000000"/>
      <w:spacing w:val="0"/>
      <w:sz w:val="24"/>
      <w:szCs w:val="24"/>
    </w:rPr>
  </w:style>
  <w:style w:type="character" w:customStyle="1" w:styleId="body0020textchar1">
    <w:name w:val="body_0020text__char1"/>
    <w:rsid w:val="008C4E5E"/>
    <w:rPr>
      <w:rFonts w:ascii="Times New Roman" w:hAnsi="Times New Roman" w:cs="Times New Roman" w:hint="default"/>
      <w:spacing w:val="0"/>
      <w:sz w:val="24"/>
      <w:szCs w:val="24"/>
    </w:rPr>
  </w:style>
  <w:style w:type="character" w:customStyle="1" w:styleId="normalchar1">
    <w:name w:val="normal__char1"/>
    <w:rsid w:val="008C4E5E"/>
    <w:rPr>
      <w:rFonts w:ascii="Arial" w:hAnsi="Arial" w:cs="Arial" w:hint="default"/>
      <w:sz w:val="22"/>
      <w:szCs w:val="22"/>
    </w:rPr>
  </w:style>
  <w:style w:type="character" w:customStyle="1" w:styleId="endnote0020textchar1">
    <w:name w:val="endnote_0020text__char1"/>
    <w:rsid w:val="008C4E5E"/>
    <w:rPr>
      <w:rFonts w:ascii="Arial" w:hAnsi="Arial" w:cs="Arial" w:hint="default"/>
      <w:sz w:val="24"/>
      <w:szCs w:val="24"/>
    </w:rPr>
  </w:style>
  <w:style w:type="character" w:customStyle="1" w:styleId="normal0020tablechar">
    <w:name w:val="normal_0020table__char"/>
    <w:basedOn w:val="DefaultParagraphFont"/>
    <w:rsid w:val="008C4E5E"/>
  </w:style>
  <w:style w:type="character" w:styleId="Emphasis">
    <w:name w:val="Emphasis"/>
    <w:uiPriority w:val="20"/>
    <w:qFormat/>
    <w:rsid w:val="00946273"/>
    <w:rPr>
      <w:i/>
      <w:iCs/>
    </w:rPr>
  </w:style>
  <w:style w:type="character" w:customStyle="1" w:styleId="tiny1">
    <w:name w:val="tiny1"/>
    <w:rsid w:val="00136BC7"/>
    <w:rPr>
      <w:rFonts w:ascii="Verdana" w:hAnsi="Verdana" w:hint="default"/>
      <w:sz w:val="15"/>
      <w:szCs w:val="15"/>
    </w:rPr>
  </w:style>
  <w:style w:type="character" w:customStyle="1" w:styleId="swsprite1">
    <w:name w:val="swsprite1"/>
    <w:basedOn w:val="DefaultParagraphFont"/>
    <w:rsid w:val="00136BC7"/>
  </w:style>
  <w:style w:type="character" w:customStyle="1" w:styleId="TitleChar">
    <w:name w:val="Title Char"/>
    <w:link w:val="Title"/>
    <w:rsid w:val="003C63BB"/>
    <w:rPr>
      <w:sz w:val="28"/>
      <w:u w:val="single"/>
      <w:lang w:val="en-US" w:eastAsia="en-US"/>
    </w:rPr>
  </w:style>
  <w:style w:type="paragraph" w:styleId="PlainText">
    <w:name w:val="Plain Text"/>
    <w:basedOn w:val="Normal"/>
    <w:link w:val="PlainTextChar"/>
    <w:uiPriority w:val="99"/>
    <w:unhideWhenUsed/>
    <w:rsid w:val="00262582"/>
    <w:pPr>
      <w:widowControl/>
    </w:pPr>
    <w:rPr>
      <w:rFonts w:ascii="Consolas" w:eastAsia="Calibri" w:hAnsi="Consolas"/>
      <w:snapToGrid/>
      <w:sz w:val="21"/>
      <w:szCs w:val="21"/>
      <w:lang w:val="x-none"/>
    </w:rPr>
  </w:style>
  <w:style w:type="character" w:customStyle="1" w:styleId="PlainTextChar">
    <w:name w:val="Plain Text Char"/>
    <w:link w:val="PlainText"/>
    <w:uiPriority w:val="99"/>
    <w:rsid w:val="00262582"/>
    <w:rPr>
      <w:rFonts w:ascii="Consolas" w:eastAsia="Calibri" w:hAnsi="Consolas"/>
      <w:sz w:val="21"/>
      <w:szCs w:val="21"/>
      <w:lang w:val="x-none" w:eastAsia="en-US"/>
    </w:rPr>
  </w:style>
  <w:style w:type="character" w:customStyle="1" w:styleId="FootnoteTextChar">
    <w:name w:val="Footnote Text Char"/>
    <w:link w:val="FootnoteText"/>
    <w:uiPriority w:val="99"/>
    <w:semiHidden/>
    <w:rsid w:val="00C735DC"/>
    <w:rPr>
      <w:rFonts w:ascii="CG Times" w:hAnsi="CG Times"/>
      <w:snapToGrid w:val="0"/>
      <w:sz w:val="24"/>
      <w:lang w:eastAsia="en-US"/>
    </w:rPr>
  </w:style>
  <w:style w:type="character" w:customStyle="1" w:styleId="bylinepipe1">
    <w:name w:val="bylinepipe1"/>
    <w:rsid w:val="00E27B7E"/>
    <w:rPr>
      <w:color w:val="666666"/>
    </w:rPr>
  </w:style>
  <w:style w:type="character" w:customStyle="1" w:styleId="contributornametrigger">
    <w:name w:val="contributornametrigger"/>
    <w:rsid w:val="00E27B7E"/>
  </w:style>
  <w:style w:type="paragraph" w:styleId="ListParagraph">
    <w:name w:val="List Paragraph"/>
    <w:basedOn w:val="Normal"/>
    <w:uiPriority w:val="1"/>
    <w:qFormat/>
    <w:rsid w:val="00032BF8"/>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760844"/>
  </w:style>
  <w:style w:type="paragraph" w:customStyle="1" w:styleId="Style1">
    <w:name w:val="Style1"/>
    <w:basedOn w:val="Normal"/>
    <w:uiPriority w:val="99"/>
    <w:rsid w:val="00D7192B"/>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8F250A"/>
    <w:rPr>
      <w:rFonts w:ascii="Tahoma" w:hAnsi="Tahoma"/>
      <w:sz w:val="16"/>
      <w:szCs w:val="16"/>
      <w:lang w:val="x-none"/>
    </w:rPr>
  </w:style>
  <w:style w:type="character" w:customStyle="1" w:styleId="BalloonTextChar">
    <w:name w:val="Balloon Text Char"/>
    <w:link w:val="BalloonText"/>
    <w:rsid w:val="008F250A"/>
    <w:rPr>
      <w:rFonts w:ascii="Tahoma" w:hAnsi="Tahoma" w:cs="Tahoma"/>
      <w:snapToGrid w:val="0"/>
      <w:sz w:val="16"/>
      <w:szCs w:val="16"/>
      <w:lang w:eastAsia="en-US"/>
    </w:rPr>
  </w:style>
  <w:style w:type="paragraph" w:customStyle="1" w:styleId="Default">
    <w:name w:val="Default"/>
    <w:rsid w:val="00E940F1"/>
    <w:pPr>
      <w:autoSpaceDE w:val="0"/>
      <w:autoSpaceDN w:val="0"/>
      <w:adjustRightInd w:val="0"/>
    </w:pPr>
    <w:rPr>
      <w:rFonts w:ascii="Arial" w:hAnsi="Arial" w:cs="Arial"/>
      <w:color w:val="000000"/>
      <w:sz w:val="24"/>
      <w:szCs w:val="24"/>
    </w:rPr>
  </w:style>
  <w:style w:type="character" w:styleId="Strong">
    <w:name w:val="Strong"/>
    <w:uiPriority w:val="22"/>
    <w:qFormat/>
    <w:rsid w:val="00AE0473"/>
    <w:rPr>
      <w:b/>
      <w:bCs/>
      <w:color w:val="333333"/>
    </w:rPr>
  </w:style>
  <w:style w:type="paragraph" w:customStyle="1" w:styleId="hide-element">
    <w:name w:val="hide-element"/>
    <w:basedOn w:val="Normal"/>
    <w:rsid w:val="00AE0473"/>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694989"/>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D294A"/>
    <w:rPr>
      <w:rFonts w:eastAsia="Calibri"/>
      <w:sz w:val="24"/>
      <w:szCs w:val="24"/>
    </w:rPr>
  </w:style>
  <w:style w:type="character" w:customStyle="1" w:styleId="a-size-large">
    <w:name w:val="a-size-large"/>
    <w:rsid w:val="005F3ECA"/>
  </w:style>
  <w:style w:type="character" w:customStyle="1" w:styleId="author">
    <w:name w:val="author"/>
    <w:rsid w:val="005F3ECA"/>
  </w:style>
  <w:style w:type="character" w:customStyle="1" w:styleId="A11">
    <w:name w:val="A11"/>
    <w:uiPriority w:val="99"/>
    <w:rsid w:val="00455A30"/>
    <w:rPr>
      <w:rFonts w:cs="Gotham"/>
      <w:b/>
      <w:bCs/>
      <w:color w:val="000000"/>
      <w:sz w:val="17"/>
      <w:szCs w:val="17"/>
    </w:rPr>
  </w:style>
  <w:style w:type="character" w:customStyle="1" w:styleId="A6">
    <w:name w:val="A6"/>
    <w:uiPriority w:val="99"/>
    <w:rsid w:val="00455A30"/>
    <w:rPr>
      <w:rFonts w:cs="Gotham"/>
      <w:b/>
      <w:bCs/>
      <w:color w:val="000000"/>
      <w:sz w:val="18"/>
      <w:szCs w:val="18"/>
    </w:rPr>
  </w:style>
  <w:style w:type="paragraph" w:customStyle="1" w:styleId="Pa2">
    <w:name w:val="Pa2"/>
    <w:basedOn w:val="Default"/>
    <w:next w:val="Default"/>
    <w:uiPriority w:val="99"/>
    <w:rsid w:val="00455A30"/>
    <w:pPr>
      <w:spacing w:line="221" w:lineRule="atLeast"/>
    </w:pPr>
    <w:rPr>
      <w:rFonts w:ascii="Gotham" w:hAnsi="Gotham" w:cs="Times New Roman"/>
      <w:color w:val="auto"/>
    </w:rPr>
  </w:style>
  <w:style w:type="paragraph" w:customStyle="1" w:styleId="headbar">
    <w:name w:val="headbar"/>
    <w:basedOn w:val="Normal"/>
    <w:rsid w:val="00C3678C"/>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BF6158"/>
    <w:rPr>
      <w:sz w:val="16"/>
      <w:szCs w:val="16"/>
    </w:rPr>
  </w:style>
  <w:style w:type="paragraph" w:styleId="CommentText">
    <w:name w:val="annotation text"/>
    <w:basedOn w:val="Normal"/>
    <w:link w:val="CommentTextChar"/>
    <w:rsid w:val="00BF6158"/>
    <w:rPr>
      <w:sz w:val="20"/>
    </w:rPr>
  </w:style>
  <w:style w:type="character" w:customStyle="1" w:styleId="CommentTextChar">
    <w:name w:val="Comment Text Char"/>
    <w:link w:val="CommentText"/>
    <w:rsid w:val="00BF6158"/>
    <w:rPr>
      <w:rFonts w:ascii="CG Times" w:hAnsi="CG Times"/>
      <w:snapToGrid w:val="0"/>
      <w:lang w:eastAsia="en-US"/>
    </w:rPr>
  </w:style>
  <w:style w:type="character" w:customStyle="1" w:styleId="UnresolvedMention1">
    <w:name w:val="Unresolved Mention1"/>
    <w:basedOn w:val="DefaultParagraphFont"/>
    <w:uiPriority w:val="99"/>
    <w:semiHidden/>
    <w:unhideWhenUsed/>
    <w:rsid w:val="005412A5"/>
    <w:rPr>
      <w:color w:val="605E5C"/>
      <w:shd w:val="clear" w:color="auto" w:fill="E1DFDD"/>
    </w:rPr>
  </w:style>
  <w:style w:type="paragraph" w:customStyle="1" w:styleId="xmsobodytext2">
    <w:name w:val="x_msobodytext2"/>
    <w:basedOn w:val="Normal"/>
    <w:rsid w:val="00B7565C"/>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CD4D19"/>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703">
      <w:bodyDiv w:val="1"/>
      <w:marLeft w:val="0"/>
      <w:marRight w:val="0"/>
      <w:marTop w:val="0"/>
      <w:marBottom w:val="0"/>
      <w:divBdr>
        <w:top w:val="none" w:sz="0" w:space="0" w:color="auto"/>
        <w:left w:val="none" w:sz="0" w:space="0" w:color="auto"/>
        <w:bottom w:val="none" w:sz="0" w:space="0" w:color="auto"/>
        <w:right w:val="none" w:sz="0" w:space="0" w:color="auto"/>
      </w:divBdr>
    </w:div>
    <w:div w:id="52047399">
      <w:bodyDiv w:val="1"/>
      <w:marLeft w:val="0"/>
      <w:marRight w:val="0"/>
      <w:marTop w:val="0"/>
      <w:marBottom w:val="0"/>
      <w:divBdr>
        <w:top w:val="none" w:sz="0" w:space="0" w:color="auto"/>
        <w:left w:val="none" w:sz="0" w:space="0" w:color="auto"/>
        <w:bottom w:val="none" w:sz="0" w:space="0" w:color="auto"/>
        <w:right w:val="none" w:sz="0" w:space="0" w:color="auto"/>
      </w:divBdr>
    </w:div>
    <w:div w:id="69811666">
      <w:bodyDiv w:val="1"/>
      <w:marLeft w:val="0"/>
      <w:marRight w:val="0"/>
      <w:marTop w:val="0"/>
      <w:marBottom w:val="0"/>
      <w:divBdr>
        <w:top w:val="none" w:sz="0" w:space="0" w:color="auto"/>
        <w:left w:val="none" w:sz="0" w:space="0" w:color="auto"/>
        <w:bottom w:val="none" w:sz="0" w:space="0" w:color="auto"/>
        <w:right w:val="none" w:sz="0" w:space="0" w:color="auto"/>
      </w:divBdr>
    </w:div>
    <w:div w:id="227422684">
      <w:bodyDiv w:val="1"/>
      <w:marLeft w:val="0"/>
      <w:marRight w:val="0"/>
      <w:marTop w:val="0"/>
      <w:marBottom w:val="0"/>
      <w:divBdr>
        <w:top w:val="none" w:sz="0" w:space="0" w:color="auto"/>
        <w:left w:val="none" w:sz="0" w:space="0" w:color="auto"/>
        <w:bottom w:val="none" w:sz="0" w:space="0" w:color="auto"/>
        <w:right w:val="none" w:sz="0" w:space="0" w:color="auto"/>
      </w:divBdr>
    </w:div>
    <w:div w:id="401298791">
      <w:bodyDiv w:val="1"/>
      <w:marLeft w:val="0"/>
      <w:marRight w:val="0"/>
      <w:marTop w:val="0"/>
      <w:marBottom w:val="0"/>
      <w:divBdr>
        <w:top w:val="none" w:sz="0" w:space="0" w:color="auto"/>
        <w:left w:val="none" w:sz="0" w:space="0" w:color="auto"/>
        <w:bottom w:val="none" w:sz="0" w:space="0" w:color="auto"/>
        <w:right w:val="none" w:sz="0" w:space="0" w:color="auto"/>
      </w:divBdr>
    </w:div>
    <w:div w:id="423764968">
      <w:bodyDiv w:val="1"/>
      <w:marLeft w:val="0"/>
      <w:marRight w:val="0"/>
      <w:marTop w:val="0"/>
      <w:marBottom w:val="150"/>
      <w:divBdr>
        <w:top w:val="none" w:sz="0" w:space="0" w:color="auto"/>
        <w:left w:val="none" w:sz="0" w:space="0" w:color="auto"/>
        <w:bottom w:val="none" w:sz="0" w:space="0" w:color="auto"/>
        <w:right w:val="none" w:sz="0" w:space="0" w:color="auto"/>
      </w:divBdr>
      <w:divsChild>
        <w:div w:id="1806582592">
          <w:marLeft w:val="285"/>
          <w:marRight w:val="285"/>
          <w:marTop w:val="135"/>
          <w:marBottom w:val="285"/>
          <w:divBdr>
            <w:top w:val="none" w:sz="0" w:space="0" w:color="auto"/>
            <w:left w:val="none" w:sz="0" w:space="0" w:color="auto"/>
            <w:bottom w:val="none" w:sz="0" w:space="0" w:color="auto"/>
            <w:right w:val="none" w:sz="0" w:space="0" w:color="auto"/>
          </w:divBdr>
          <w:divsChild>
            <w:div w:id="33168139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444034400">
      <w:bodyDiv w:val="1"/>
      <w:marLeft w:val="0"/>
      <w:marRight w:val="0"/>
      <w:marTop w:val="0"/>
      <w:marBottom w:val="0"/>
      <w:divBdr>
        <w:top w:val="none" w:sz="0" w:space="0" w:color="auto"/>
        <w:left w:val="none" w:sz="0" w:space="0" w:color="auto"/>
        <w:bottom w:val="none" w:sz="0" w:space="0" w:color="auto"/>
        <w:right w:val="none" w:sz="0" w:space="0" w:color="auto"/>
      </w:divBdr>
    </w:div>
    <w:div w:id="449739116">
      <w:bodyDiv w:val="1"/>
      <w:marLeft w:val="0"/>
      <w:marRight w:val="0"/>
      <w:marTop w:val="0"/>
      <w:marBottom w:val="0"/>
      <w:divBdr>
        <w:top w:val="none" w:sz="0" w:space="0" w:color="auto"/>
        <w:left w:val="none" w:sz="0" w:space="0" w:color="auto"/>
        <w:bottom w:val="none" w:sz="0" w:space="0" w:color="auto"/>
        <w:right w:val="none" w:sz="0" w:space="0" w:color="auto"/>
      </w:divBdr>
    </w:div>
    <w:div w:id="471486176">
      <w:bodyDiv w:val="1"/>
      <w:marLeft w:val="0"/>
      <w:marRight w:val="0"/>
      <w:marTop w:val="0"/>
      <w:marBottom w:val="0"/>
      <w:divBdr>
        <w:top w:val="none" w:sz="0" w:space="0" w:color="auto"/>
        <w:left w:val="none" w:sz="0" w:space="0" w:color="auto"/>
        <w:bottom w:val="none" w:sz="0" w:space="0" w:color="auto"/>
        <w:right w:val="none" w:sz="0" w:space="0" w:color="auto"/>
      </w:divBdr>
      <w:divsChild>
        <w:div w:id="1296914796">
          <w:marLeft w:val="0"/>
          <w:marRight w:val="0"/>
          <w:marTop w:val="0"/>
          <w:marBottom w:val="0"/>
          <w:divBdr>
            <w:top w:val="none" w:sz="0" w:space="0" w:color="auto"/>
            <w:left w:val="none" w:sz="0" w:space="0" w:color="auto"/>
            <w:bottom w:val="none" w:sz="0" w:space="0" w:color="auto"/>
            <w:right w:val="none" w:sz="0" w:space="0" w:color="auto"/>
          </w:divBdr>
          <w:divsChild>
            <w:div w:id="28721035">
              <w:marLeft w:val="450"/>
              <w:marRight w:val="300"/>
              <w:marTop w:val="0"/>
              <w:marBottom w:val="300"/>
              <w:divBdr>
                <w:top w:val="none" w:sz="0" w:space="0" w:color="auto"/>
                <w:left w:val="none" w:sz="0" w:space="0" w:color="auto"/>
                <w:bottom w:val="none" w:sz="0" w:space="0" w:color="auto"/>
                <w:right w:val="none" w:sz="0" w:space="0" w:color="auto"/>
              </w:divBdr>
              <w:divsChild>
                <w:div w:id="712735973">
                  <w:marLeft w:val="0"/>
                  <w:marRight w:val="135"/>
                  <w:marTop w:val="0"/>
                  <w:marBottom w:val="0"/>
                  <w:divBdr>
                    <w:top w:val="none" w:sz="0" w:space="0" w:color="auto"/>
                    <w:left w:val="none" w:sz="0" w:space="0" w:color="auto"/>
                    <w:bottom w:val="none" w:sz="0" w:space="0" w:color="auto"/>
                    <w:right w:val="none" w:sz="0" w:space="0" w:color="auto"/>
                  </w:divBdr>
                  <w:divsChild>
                    <w:div w:id="815561758">
                      <w:marLeft w:val="150"/>
                      <w:marRight w:val="0"/>
                      <w:marTop w:val="225"/>
                      <w:marBottom w:val="300"/>
                      <w:divBdr>
                        <w:top w:val="none" w:sz="0" w:space="0" w:color="auto"/>
                        <w:left w:val="none" w:sz="0" w:space="0" w:color="auto"/>
                        <w:bottom w:val="none" w:sz="0" w:space="0" w:color="auto"/>
                        <w:right w:val="single" w:sz="6" w:space="11" w:color="C0C4C7"/>
                      </w:divBdr>
                      <w:divsChild>
                        <w:div w:id="471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2333">
      <w:bodyDiv w:val="1"/>
      <w:marLeft w:val="0"/>
      <w:marRight w:val="0"/>
      <w:marTop w:val="0"/>
      <w:marBottom w:val="0"/>
      <w:divBdr>
        <w:top w:val="none" w:sz="0" w:space="0" w:color="auto"/>
        <w:left w:val="none" w:sz="0" w:space="0" w:color="auto"/>
        <w:bottom w:val="none" w:sz="0" w:space="0" w:color="auto"/>
        <w:right w:val="none" w:sz="0" w:space="0" w:color="auto"/>
      </w:divBdr>
      <w:divsChild>
        <w:div w:id="511602133">
          <w:marLeft w:val="0"/>
          <w:marRight w:val="0"/>
          <w:marTop w:val="0"/>
          <w:marBottom w:val="0"/>
          <w:divBdr>
            <w:top w:val="none" w:sz="0" w:space="0" w:color="auto"/>
            <w:left w:val="none" w:sz="0" w:space="0" w:color="auto"/>
            <w:bottom w:val="none" w:sz="0" w:space="0" w:color="auto"/>
            <w:right w:val="none" w:sz="0" w:space="0" w:color="auto"/>
          </w:divBdr>
          <w:divsChild>
            <w:div w:id="2130321117">
              <w:marLeft w:val="450"/>
              <w:marRight w:val="300"/>
              <w:marTop w:val="0"/>
              <w:marBottom w:val="300"/>
              <w:divBdr>
                <w:top w:val="none" w:sz="0" w:space="0" w:color="auto"/>
                <w:left w:val="none" w:sz="0" w:space="0" w:color="auto"/>
                <w:bottom w:val="none" w:sz="0" w:space="0" w:color="auto"/>
                <w:right w:val="none" w:sz="0" w:space="0" w:color="auto"/>
              </w:divBdr>
              <w:divsChild>
                <w:div w:id="2134203925">
                  <w:marLeft w:val="0"/>
                  <w:marRight w:val="135"/>
                  <w:marTop w:val="0"/>
                  <w:marBottom w:val="0"/>
                  <w:divBdr>
                    <w:top w:val="none" w:sz="0" w:space="0" w:color="auto"/>
                    <w:left w:val="none" w:sz="0" w:space="0" w:color="auto"/>
                    <w:bottom w:val="none" w:sz="0" w:space="0" w:color="auto"/>
                    <w:right w:val="none" w:sz="0" w:space="0" w:color="auto"/>
                  </w:divBdr>
                  <w:divsChild>
                    <w:div w:id="1901746412">
                      <w:marLeft w:val="150"/>
                      <w:marRight w:val="0"/>
                      <w:marTop w:val="225"/>
                      <w:marBottom w:val="300"/>
                      <w:divBdr>
                        <w:top w:val="none" w:sz="0" w:space="0" w:color="auto"/>
                        <w:left w:val="none" w:sz="0" w:space="0" w:color="auto"/>
                        <w:bottom w:val="none" w:sz="0" w:space="0" w:color="auto"/>
                        <w:right w:val="single" w:sz="6" w:space="11" w:color="C0C4C7"/>
                      </w:divBdr>
                      <w:divsChild>
                        <w:div w:id="2155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092">
      <w:bodyDiv w:val="1"/>
      <w:marLeft w:val="0"/>
      <w:marRight w:val="0"/>
      <w:marTop w:val="0"/>
      <w:marBottom w:val="0"/>
      <w:divBdr>
        <w:top w:val="none" w:sz="0" w:space="0" w:color="auto"/>
        <w:left w:val="none" w:sz="0" w:space="0" w:color="auto"/>
        <w:bottom w:val="none" w:sz="0" w:space="0" w:color="auto"/>
        <w:right w:val="none" w:sz="0" w:space="0" w:color="auto"/>
      </w:divBdr>
    </w:div>
    <w:div w:id="521012669">
      <w:bodyDiv w:val="1"/>
      <w:marLeft w:val="0"/>
      <w:marRight w:val="0"/>
      <w:marTop w:val="0"/>
      <w:marBottom w:val="0"/>
      <w:divBdr>
        <w:top w:val="none" w:sz="0" w:space="0" w:color="auto"/>
        <w:left w:val="none" w:sz="0" w:space="0" w:color="auto"/>
        <w:bottom w:val="none" w:sz="0" w:space="0" w:color="auto"/>
        <w:right w:val="none" w:sz="0" w:space="0" w:color="auto"/>
      </w:divBdr>
      <w:divsChild>
        <w:div w:id="392847868">
          <w:marLeft w:val="0"/>
          <w:marRight w:val="0"/>
          <w:marTop w:val="0"/>
          <w:marBottom w:val="0"/>
          <w:divBdr>
            <w:top w:val="none" w:sz="0" w:space="0" w:color="auto"/>
            <w:left w:val="none" w:sz="0" w:space="0" w:color="auto"/>
            <w:bottom w:val="none" w:sz="0" w:space="0" w:color="auto"/>
            <w:right w:val="none" w:sz="0" w:space="0" w:color="auto"/>
          </w:divBdr>
          <w:divsChild>
            <w:div w:id="1692953538">
              <w:marLeft w:val="450"/>
              <w:marRight w:val="300"/>
              <w:marTop w:val="0"/>
              <w:marBottom w:val="300"/>
              <w:divBdr>
                <w:top w:val="none" w:sz="0" w:space="0" w:color="auto"/>
                <w:left w:val="none" w:sz="0" w:space="0" w:color="auto"/>
                <w:bottom w:val="none" w:sz="0" w:space="0" w:color="auto"/>
                <w:right w:val="none" w:sz="0" w:space="0" w:color="auto"/>
              </w:divBdr>
              <w:divsChild>
                <w:div w:id="2127968329">
                  <w:marLeft w:val="0"/>
                  <w:marRight w:val="135"/>
                  <w:marTop w:val="0"/>
                  <w:marBottom w:val="0"/>
                  <w:divBdr>
                    <w:top w:val="none" w:sz="0" w:space="0" w:color="auto"/>
                    <w:left w:val="none" w:sz="0" w:space="0" w:color="auto"/>
                    <w:bottom w:val="none" w:sz="0" w:space="0" w:color="auto"/>
                    <w:right w:val="none" w:sz="0" w:space="0" w:color="auto"/>
                  </w:divBdr>
                  <w:divsChild>
                    <w:div w:id="884947788">
                      <w:marLeft w:val="150"/>
                      <w:marRight w:val="0"/>
                      <w:marTop w:val="225"/>
                      <w:marBottom w:val="300"/>
                      <w:divBdr>
                        <w:top w:val="none" w:sz="0" w:space="0" w:color="auto"/>
                        <w:left w:val="none" w:sz="0" w:space="0" w:color="auto"/>
                        <w:bottom w:val="none" w:sz="0" w:space="0" w:color="auto"/>
                        <w:right w:val="single" w:sz="6" w:space="11" w:color="C0C4C7"/>
                      </w:divBdr>
                      <w:divsChild>
                        <w:div w:id="556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4272">
      <w:bodyDiv w:val="1"/>
      <w:marLeft w:val="0"/>
      <w:marRight w:val="0"/>
      <w:marTop w:val="0"/>
      <w:marBottom w:val="0"/>
      <w:divBdr>
        <w:top w:val="none" w:sz="0" w:space="0" w:color="auto"/>
        <w:left w:val="none" w:sz="0" w:space="0" w:color="auto"/>
        <w:bottom w:val="none" w:sz="0" w:space="0" w:color="auto"/>
        <w:right w:val="none" w:sz="0" w:space="0" w:color="auto"/>
      </w:divBdr>
    </w:div>
    <w:div w:id="595139057">
      <w:bodyDiv w:val="1"/>
      <w:marLeft w:val="0"/>
      <w:marRight w:val="0"/>
      <w:marTop w:val="0"/>
      <w:marBottom w:val="0"/>
      <w:divBdr>
        <w:top w:val="none" w:sz="0" w:space="0" w:color="auto"/>
        <w:left w:val="none" w:sz="0" w:space="0" w:color="auto"/>
        <w:bottom w:val="none" w:sz="0" w:space="0" w:color="auto"/>
        <w:right w:val="none" w:sz="0" w:space="0" w:color="auto"/>
      </w:divBdr>
      <w:divsChild>
        <w:div w:id="1845242630">
          <w:marLeft w:val="0"/>
          <w:marRight w:val="0"/>
          <w:marTop w:val="0"/>
          <w:marBottom w:val="0"/>
          <w:divBdr>
            <w:top w:val="none" w:sz="0" w:space="0" w:color="auto"/>
            <w:left w:val="none" w:sz="0" w:space="0" w:color="auto"/>
            <w:bottom w:val="none" w:sz="0" w:space="0" w:color="auto"/>
            <w:right w:val="none" w:sz="0" w:space="0" w:color="auto"/>
          </w:divBdr>
          <w:divsChild>
            <w:div w:id="665280832">
              <w:marLeft w:val="450"/>
              <w:marRight w:val="300"/>
              <w:marTop w:val="0"/>
              <w:marBottom w:val="300"/>
              <w:divBdr>
                <w:top w:val="none" w:sz="0" w:space="0" w:color="auto"/>
                <w:left w:val="none" w:sz="0" w:space="0" w:color="auto"/>
                <w:bottom w:val="none" w:sz="0" w:space="0" w:color="auto"/>
                <w:right w:val="none" w:sz="0" w:space="0" w:color="auto"/>
              </w:divBdr>
              <w:divsChild>
                <w:div w:id="1468818807">
                  <w:marLeft w:val="0"/>
                  <w:marRight w:val="135"/>
                  <w:marTop w:val="0"/>
                  <w:marBottom w:val="0"/>
                  <w:divBdr>
                    <w:top w:val="none" w:sz="0" w:space="0" w:color="auto"/>
                    <w:left w:val="none" w:sz="0" w:space="0" w:color="auto"/>
                    <w:bottom w:val="none" w:sz="0" w:space="0" w:color="auto"/>
                    <w:right w:val="none" w:sz="0" w:space="0" w:color="auto"/>
                  </w:divBdr>
                  <w:divsChild>
                    <w:div w:id="689340013">
                      <w:marLeft w:val="150"/>
                      <w:marRight w:val="0"/>
                      <w:marTop w:val="225"/>
                      <w:marBottom w:val="300"/>
                      <w:divBdr>
                        <w:top w:val="none" w:sz="0" w:space="0" w:color="auto"/>
                        <w:left w:val="none" w:sz="0" w:space="0" w:color="auto"/>
                        <w:bottom w:val="none" w:sz="0" w:space="0" w:color="auto"/>
                        <w:right w:val="single" w:sz="6" w:space="11" w:color="C0C4C7"/>
                      </w:divBdr>
                      <w:divsChild>
                        <w:div w:id="79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870">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137842939">
              <w:marLeft w:val="450"/>
              <w:marRight w:val="300"/>
              <w:marTop w:val="0"/>
              <w:marBottom w:val="300"/>
              <w:divBdr>
                <w:top w:val="none" w:sz="0" w:space="0" w:color="auto"/>
                <w:left w:val="none" w:sz="0" w:space="0" w:color="auto"/>
                <w:bottom w:val="none" w:sz="0" w:space="0" w:color="auto"/>
                <w:right w:val="none" w:sz="0" w:space="0" w:color="auto"/>
              </w:divBdr>
              <w:divsChild>
                <w:div w:id="2046520099">
                  <w:marLeft w:val="0"/>
                  <w:marRight w:val="135"/>
                  <w:marTop w:val="0"/>
                  <w:marBottom w:val="0"/>
                  <w:divBdr>
                    <w:top w:val="none" w:sz="0" w:space="0" w:color="auto"/>
                    <w:left w:val="none" w:sz="0" w:space="0" w:color="auto"/>
                    <w:bottom w:val="none" w:sz="0" w:space="0" w:color="auto"/>
                    <w:right w:val="none" w:sz="0" w:space="0" w:color="auto"/>
                  </w:divBdr>
                  <w:divsChild>
                    <w:div w:id="899828281">
                      <w:marLeft w:val="150"/>
                      <w:marRight w:val="0"/>
                      <w:marTop w:val="225"/>
                      <w:marBottom w:val="300"/>
                      <w:divBdr>
                        <w:top w:val="none" w:sz="0" w:space="0" w:color="auto"/>
                        <w:left w:val="none" w:sz="0" w:space="0" w:color="auto"/>
                        <w:bottom w:val="none" w:sz="0" w:space="0" w:color="auto"/>
                        <w:right w:val="single" w:sz="6" w:space="11" w:color="C0C4C7"/>
                      </w:divBdr>
                      <w:divsChild>
                        <w:div w:id="901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1940">
      <w:bodyDiv w:val="1"/>
      <w:marLeft w:val="0"/>
      <w:marRight w:val="0"/>
      <w:marTop w:val="0"/>
      <w:marBottom w:val="0"/>
      <w:divBdr>
        <w:top w:val="none" w:sz="0" w:space="0" w:color="auto"/>
        <w:left w:val="none" w:sz="0" w:space="0" w:color="auto"/>
        <w:bottom w:val="none" w:sz="0" w:space="0" w:color="auto"/>
        <w:right w:val="none" w:sz="0" w:space="0" w:color="auto"/>
      </w:divBdr>
    </w:div>
    <w:div w:id="696152172">
      <w:bodyDiv w:val="1"/>
      <w:marLeft w:val="0"/>
      <w:marRight w:val="0"/>
      <w:marTop w:val="0"/>
      <w:marBottom w:val="0"/>
      <w:divBdr>
        <w:top w:val="none" w:sz="0" w:space="0" w:color="auto"/>
        <w:left w:val="none" w:sz="0" w:space="0" w:color="auto"/>
        <w:bottom w:val="none" w:sz="0" w:space="0" w:color="auto"/>
        <w:right w:val="none" w:sz="0" w:space="0" w:color="auto"/>
      </w:divBdr>
    </w:div>
    <w:div w:id="760444861">
      <w:bodyDiv w:val="1"/>
      <w:marLeft w:val="0"/>
      <w:marRight w:val="0"/>
      <w:marTop w:val="0"/>
      <w:marBottom w:val="0"/>
      <w:divBdr>
        <w:top w:val="none" w:sz="0" w:space="0" w:color="auto"/>
        <w:left w:val="none" w:sz="0" w:space="0" w:color="auto"/>
        <w:bottom w:val="none" w:sz="0" w:space="0" w:color="auto"/>
        <w:right w:val="none" w:sz="0" w:space="0" w:color="auto"/>
      </w:divBdr>
    </w:div>
    <w:div w:id="8002720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07">
          <w:marLeft w:val="0"/>
          <w:marRight w:val="0"/>
          <w:marTop w:val="0"/>
          <w:marBottom w:val="0"/>
          <w:divBdr>
            <w:top w:val="none" w:sz="0" w:space="0" w:color="auto"/>
            <w:left w:val="none" w:sz="0" w:space="0" w:color="auto"/>
            <w:bottom w:val="none" w:sz="0" w:space="0" w:color="auto"/>
            <w:right w:val="none" w:sz="0" w:space="0" w:color="auto"/>
          </w:divBdr>
          <w:divsChild>
            <w:div w:id="147863352">
              <w:marLeft w:val="0"/>
              <w:marRight w:val="0"/>
              <w:marTop w:val="0"/>
              <w:marBottom w:val="0"/>
              <w:divBdr>
                <w:top w:val="none" w:sz="0" w:space="0" w:color="auto"/>
                <w:left w:val="none" w:sz="0" w:space="0" w:color="auto"/>
                <w:bottom w:val="none" w:sz="0" w:space="0" w:color="auto"/>
                <w:right w:val="none" w:sz="0" w:space="0" w:color="auto"/>
              </w:divBdr>
              <w:divsChild>
                <w:div w:id="1327250466">
                  <w:marLeft w:val="0"/>
                  <w:marRight w:val="0"/>
                  <w:marTop w:val="0"/>
                  <w:marBottom w:val="0"/>
                  <w:divBdr>
                    <w:top w:val="none" w:sz="0" w:space="0" w:color="auto"/>
                    <w:left w:val="none" w:sz="0" w:space="0" w:color="auto"/>
                    <w:bottom w:val="none" w:sz="0" w:space="0" w:color="auto"/>
                    <w:right w:val="none" w:sz="0" w:space="0" w:color="auto"/>
                  </w:divBdr>
                </w:div>
              </w:divsChild>
            </w:div>
            <w:div w:id="1201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300">
      <w:bodyDiv w:val="1"/>
      <w:marLeft w:val="0"/>
      <w:marRight w:val="0"/>
      <w:marTop w:val="0"/>
      <w:marBottom w:val="0"/>
      <w:divBdr>
        <w:top w:val="none" w:sz="0" w:space="0" w:color="auto"/>
        <w:left w:val="none" w:sz="0" w:space="0" w:color="auto"/>
        <w:bottom w:val="none" w:sz="0" w:space="0" w:color="auto"/>
        <w:right w:val="none" w:sz="0" w:space="0" w:color="auto"/>
      </w:divBdr>
    </w:div>
    <w:div w:id="899364092">
      <w:bodyDiv w:val="1"/>
      <w:marLeft w:val="0"/>
      <w:marRight w:val="0"/>
      <w:marTop w:val="0"/>
      <w:marBottom w:val="0"/>
      <w:divBdr>
        <w:top w:val="none" w:sz="0" w:space="0" w:color="auto"/>
        <w:left w:val="none" w:sz="0" w:space="0" w:color="auto"/>
        <w:bottom w:val="none" w:sz="0" w:space="0" w:color="auto"/>
        <w:right w:val="none" w:sz="0" w:space="0" w:color="auto"/>
      </w:divBdr>
    </w:div>
    <w:div w:id="903295662">
      <w:bodyDiv w:val="1"/>
      <w:marLeft w:val="0"/>
      <w:marRight w:val="0"/>
      <w:marTop w:val="0"/>
      <w:marBottom w:val="0"/>
      <w:divBdr>
        <w:top w:val="none" w:sz="0" w:space="0" w:color="auto"/>
        <w:left w:val="none" w:sz="0" w:space="0" w:color="auto"/>
        <w:bottom w:val="none" w:sz="0" w:space="0" w:color="auto"/>
        <w:right w:val="none" w:sz="0" w:space="0" w:color="auto"/>
      </w:divBdr>
      <w:divsChild>
        <w:div w:id="554394479">
          <w:marLeft w:val="0"/>
          <w:marRight w:val="0"/>
          <w:marTop w:val="0"/>
          <w:marBottom w:val="0"/>
          <w:divBdr>
            <w:top w:val="none" w:sz="0" w:space="0" w:color="auto"/>
            <w:left w:val="none" w:sz="0" w:space="0" w:color="auto"/>
            <w:bottom w:val="none" w:sz="0" w:space="0" w:color="auto"/>
            <w:right w:val="none" w:sz="0" w:space="0" w:color="auto"/>
          </w:divBdr>
          <w:divsChild>
            <w:div w:id="1781875777">
              <w:marLeft w:val="0"/>
              <w:marRight w:val="0"/>
              <w:marTop w:val="0"/>
              <w:marBottom w:val="0"/>
              <w:divBdr>
                <w:top w:val="none" w:sz="0" w:space="0" w:color="auto"/>
                <w:left w:val="none" w:sz="0" w:space="0" w:color="auto"/>
                <w:bottom w:val="none" w:sz="0" w:space="0" w:color="auto"/>
                <w:right w:val="none" w:sz="0" w:space="0" w:color="auto"/>
              </w:divBdr>
              <w:divsChild>
                <w:div w:id="1751732142">
                  <w:marLeft w:val="0"/>
                  <w:marRight w:val="0"/>
                  <w:marTop w:val="0"/>
                  <w:marBottom w:val="0"/>
                  <w:divBdr>
                    <w:top w:val="none" w:sz="0" w:space="0" w:color="auto"/>
                    <w:left w:val="none" w:sz="0" w:space="0" w:color="auto"/>
                    <w:bottom w:val="none" w:sz="0" w:space="0" w:color="auto"/>
                    <w:right w:val="none" w:sz="0" w:space="0" w:color="auto"/>
                  </w:divBdr>
                  <w:divsChild>
                    <w:div w:id="908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6399">
      <w:bodyDiv w:val="1"/>
      <w:marLeft w:val="0"/>
      <w:marRight w:val="0"/>
      <w:marTop w:val="0"/>
      <w:marBottom w:val="0"/>
      <w:divBdr>
        <w:top w:val="none" w:sz="0" w:space="0" w:color="auto"/>
        <w:left w:val="none" w:sz="0" w:space="0" w:color="auto"/>
        <w:bottom w:val="none" w:sz="0" w:space="0" w:color="auto"/>
        <w:right w:val="none" w:sz="0" w:space="0" w:color="auto"/>
      </w:divBdr>
      <w:divsChild>
        <w:div w:id="1935631121">
          <w:marLeft w:val="0"/>
          <w:marRight w:val="0"/>
          <w:marTop w:val="0"/>
          <w:marBottom w:val="0"/>
          <w:divBdr>
            <w:top w:val="none" w:sz="0" w:space="0" w:color="auto"/>
            <w:left w:val="none" w:sz="0" w:space="0" w:color="auto"/>
            <w:bottom w:val="none" w:sz="0" w:space="0" w:color="auto"/>
            <w:right w:val="none" w:sz="0" w:space="0" w:color="auto"/>
          </w:divBdr>
          <w:divsChild>
            <w:div w:id="351494000">
              <w:marLeft w:val="450"/>
              <w:marRight w:val="300"/>
              <w:marTop w:val="0"/>
              <w:marBottom w:val="300"/>
              <w:divBdr>
                <w:top w:val="none" w:sz="0" w:space="0" w:color="auto"/>
                <w:left w:val="none" w:sz="0" w:space="0" w:color="auto"/>
                <w:bottom w:val="none" w:sz="0" w:space="0" w:color="auto"/>
                <w:right w:val="none" w:sz="0" w:space="0" w:color="auto"/>
              </w:divBdr>
              <w:divsChild>
                <w:div w:id="1837066488">
                  <w:marLeft w:val="0"/>
                  <w:marRight w:val="135"/>
                  <w:marTop w:val="0"/>
                  <w:marBottom w:val="0"/>
                  <w:divBdr>
                    <w:top w:val="none" w:sz="0" w:space="0" w:color="auto"/>
                    <w:left w:val="none" w:sz="0" w:space="0" w:color="auto"/>
                    <w:bottom w:val="none" w:sz="0" w:space="0" w:color="auto"/>
                    <w:right w:val="none" w:sz="0" w:space="0" w:color="auto"/>
                  </w:divBdr>
                  <w:divsChild>
                    <w:div w:id="22703270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49627676">
      <w:bodyDiv w:val="1"/>
      <w:marLeft w:val="0"/>
      <w:marRight w:val="0"/>
      <w:marTop w:val="0"/>
      <w:marBottom w:val="0"/>
      <w:divBdr>
        <w:top w:val="none" w:sz="0" w:space="0" w:color="auto"/>
        <w:left w:val="none" w:sz="0" w:space="0" w:color="auto"/>
        <w:bottom w:val="none" w:sz="0" w:space="0" w:color="auto"/>
        <w:right w:val="none" w:sz="0" w:space="0" w:color="auto"/>
      </w:divBdr>
      <w:divsChild>
        <w:div w:id="1325816723">
          <w:marLeft w:val="0"/>
          <w:marRight w:val="0"/>
          <w:marTop w:val="0"/>
          <w:marBottom w:val="0"/>
          <w:divBdr>
            <w:top w:val="none" w:sz="0" w:space="0" w:color="auto"/>
            <w:left w:val="none" w:sz="0" w:space="0" w:color="auto"/>
            <w:bottom w:val="none" w:sz="0" w:space="0" w:color="auto"/>
            <w:right w:val="none" w:sz="0" w:space="0" w:color="auto"/>
          </w:divBdr>
          <w:divsChild>
            <w:div w:id="1719351148">
              <w:marLeft w:val="450"/>
              <w:marRight w:val="300"/>
              <w:marTop w:val="0"/>
              <w:marBottom w:val="300"/>
              <w:divBdr>
                <w:top w:val="none" w:sz="0" w:space="0" w:color="auto"/>
                <w:left w:val="none" w:sz="0" w:space="0" w:color="auto"/>
                <w:bottom w:val="none" w:sz="0" w:space="0" w:color="auto"/>
                <w:right w:val="none" w:sz="0" w:space="0" w:color="auto"/>
              </w:divBdr>
              <w:divsChild>
                <w:div w:id="2085561382">
                  <w:marLeft w:val="0"/>
                  <w:marRight w:val="135"/>
                  <w:marTop w:val="0"/>
                  <w:marBottom w:val="0"/>
                  <w:divBdr>
                    <w:top w:val="none" w:sz="0" w:space="0" w:color="auto"/>
                    <w:left w:val="none" w:sz="0" w:space="0" w:color="auto"/>
                    <w:bottom w:val="none" w:sz="0" w:space="0" w:color="auto"/>
                    <w:right w:val="none" w:sz="0" w:space="0" w:color="auto"/>
                  </w:divBdr>
                  <w:divsChild>
                    <w:div w:id="82046485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94146870">
      <w:bodyDiv w:val="1"/>
      <w:marLeft w:val="0"/>
      <w:marRight w:val="0"/>
      <w:marTop w:val="0"/>
      <w:marBottom w:val="0"/>
      <w:divBdr>
        <w:top w:val="none" w:sz="0" w:space="0" w:color="auto"/>
        <w:left w:val="none" w:sz="0" w:space="0" w:color="auto"/>
        <w:bottom w:val="none" w:sz="0" w:space="0" w:color="auto"/>
        <w:right w:val="none" w:sz="0" w:space="0" w:color="auto"/>
      </w:divBdr>
    </w:div>
    <w:div w:id="1022629644">
      <w:bodyDiv w:val="1"/>
      <w:marLeft w:val="0"/>
      <w:marRight w:val="0"/>
      <w:marTop w:val="0"/>
      <w:marBottom w:val="0"/>
      <w:divBdr>
        <w:top w:val="none" w:sz="0" w:space="0" w:color="auto"/>
        <w:left w:val="none" w:sz="0" w:space="0" w:color="auto"/>
        <w:bottom w:val="none" w:sz="0" w:space="0" w:color="auto"/>
        <w:right w:val="none" w:sz="0" w:space="0" w:color="auto"/>
      </w:divBdr>
    </w:div>
    <w:div w:id="1076436700">
      <w:bodyDiv w:val="1"/>
      <w:marLeft w:val="0"/>
      <w:marRight w:val="0"/>
      <w:marTop w:val="0"/>
      <w:marBottom w:val="0"/>
      <w:divBdr>
        <w:top w:val="none" w:sz="0" w:space="0" w:color="auto"/>
        <w:left w:val="none" w:sz="0" w:space="0" w:color="auto"/>
        <w:bottom w:val="none" w:sz="0" w:space="0" w:color="auto"/>
        <w:right w:val="none" w:sz="0" w:space="0" w:color="auto"/>
      </w:divBdr>
    </w:div>
    <w:div w:id="1091050865">
      <w:bodyDiv w:val="1"/>
      <w:marLeft w:val="0"/>
      <w:marRight w:val="0"/>
      <w:marTop w:val="0"/>
      <w:marBottom w:val="0"/>
      <w:divBdr>
        <w:top w:val="none" w:sz="0" w:space="0" w:color="auto"/>
        <w:left w:val="none" w:sz="0" w:space="0" w:color="auto"/>
        <w:bottom w:val="none" w:sz="0" w:space="0" w:color="auto"/>
        <w:right w:val="none" w:sz="0" w:space="0" w:color="auto"/>
      </w:divBdr>
    </w:div>
    <w:div w:id="1197427801">
      <w:bodyDiv w:val="1"/>
      <w:marLeft w:val="0"/>
      <w:marRight w:val="0"/>
      <w:marTop w:val="0"/>
      <w:marBottom w:val="0"/>
      <w:divBdr>
        <w:top w:val="none" w:sz="0" w:space="0" w:color="auto"/>
        <w:left w:val="none" w:sz="0" w:space="0" w:color="auto"/>
        <w:bottom w:val="none" w:sz="0" w:space="0" w:color="auto"/>
        <w:right w:val="none" w:sz="0" w:space="0" w:color="auto"/>
      </w:divBdr>
    </w:div>
    <w:div w:id="1242372930">
      <w:bodyDiv w:val="1"/>
      <w:marLeft w:val="0"/>
      <w:marRight w:val="0"/>
      <w:marTop w:val="0"/>
      <w:marBottom w:val="0"/>
      <w:divBdr>
        <w:top w:val="none" w:sz="0" w:space="0" w:color="auto"/>
        <w:left w:val="none" w:sz="0" w:space="0" w:color="auto"/>
        <w:bottom w:val="none" w:sz="0" w:space="0" w:color="auto"/>
        <w:right w:val="none" w:sz="0" w:space="0" w:color="auto"/>
      </w:divBdr>
    </w:div>
    <w:div w:id="1256403929">
      <w:bodyDiv w:val="1"/>
      <w:marLeft w:val="0"/>
      <w:marRight w:val="0"/>
      <w:marTop w:val="0"/>
      <w:marBottom w:val="0"/>
      <w:divBdr>
        <w:top w:val="none" w:sz="0" w:space="0" w:color="auto"/>
        <w:left w:val="none" w:sz="0" w:space="0" w:color="auto"/>
        <w:bottom w:val="none" w:sz="0" w:space="0" w:color="auto"/>
        <w:right w:val="none" w:sz="0" w:space="0" w:color="auto"/>
      </w:divBdr>
    </w:div>
    <w:div w:id="1292516208">
      <w:bodyDiv w:val="1"/>
      <w:marLeft w:val="0"/>
      <w:marRight w:val="0"/>
      <w:marTop w:val="0"/>
      <w:marBottom w:val="0"/>
      <w:divBdr>
        <w:top w:val="none" w:sz="0" w:space="0" w:color="auto"/>
        <w:left w:val="none" w:sz="0" w:space="0" w:color="auto"/>
        <w:bottom w:val="none" w:sz="0" w:space="0" w:color="auto"/>
        <w:right w:val="none" w:sz="0" w:space="0" w:color="auto"/>
      </w:divBdr>
      <w:divsChild>
        <w:div w:id="847253127">
          <w:marLeft w:val="0"/>
          <w:marRight w:val="0"/>
          <w:marTop w:val="0"/>
          <w:marBottom w:val="0"/>
          <w:divBdr>
            <w:top w:val="none" w:sz="0" w:space="0" w:color="auto"/>
            <w:left w:val="none" w:sz="0" w:space="0" w:color="auto"/>
            <w:bottom w:val="none" w:sz="0" w:space="0" w:color="auto"/>
            <w:right w:val="none" w:sz="0" w:space="0" w:color="auto"/>
          </w:divBdr>
          <w:divsChild>
            <w:div w:id="189534360">
              <w:marLeft w:val="450"/>
              <w:marRight w:val="300"/>
              <w:marTop w:val="0"/>
              <w:marBottom w:val="300"/>
              <w:divBdr>
                <w:top w:val="none" w:sz="0" w:space="0" w:color="auto"/>
                <w:left w:val="none" w:sz="0" w:space="0" w:color="auto"/>
                <w:bottom w:val="none" w:sz="0" w:space="0" w:color="auto"/>
                <w:right w:val="none" w:sz="0" w:space="0" w:color="auto"/>
              </w:divBdr>
              <w:divsChild>
                <w:div w:id="754480113">
                  <w:marLeft w:val="0"/>
                  <w:marRight w:val="135"/>
                  <w:marTop w:val="0"/>
                  <w:marBottom w:val="0"/>
                  <w:divBdr>
                    <w:top w:val="none" w:sz="0" w:space="0" w:color="auto"/>
                    <w:left w:val="none" w:sz="0" w:space="0" w:color="auto"/>
                    <w:bottom w:val="none" w:sz="0" w:space="0" w:color="auto"/>
                    <w:right w:val="none" w:sz="0" w:space="0" w:color="auto"/>
                  </w:divBdr>
                  <w:divsChild>
                    <w:div w:id="179392485">
                      <w:marLeft w:val="150"/>
                      <w:marRight w:val="0"/>
                      <w:marTop w:val="225"/>
                      <w:marBottom w:val="300"/>
                      <w:divBdr>
                        <w:top w:val="none" w:sz="0" w:space="0" w:color="auto"/>
                        <w:left w:val="none" w:sz="0" w:space="0" w:color="auto"/>
                        <w:bottom w:val="none" w:sz="0" w:space="0" w:color="auto"/>
                        <w:right w:val="single" w:sz="6" w:space="11" w:color="C0C4C7"/>
                      </w:divBdr>
                      <w:divsChild>
                        <w:div w:id="519971249">
                          <w:marLeft w:val="0"/>
                          <w:marRight w:val="0"/>
                          <w:marTop w:val="0"/>
                          <w:marBottom w:val="0"/>
                          <w:divBdr>
                            <w:top w:val="none" w:sz="0" w:space="0" w:color="auto"/>
                            <w:left w:val="none" w:sz="0" w:space="0" w:color="auto"/>
                            <w:bottom w:val="none" w:sz="0" w:space="0" w:color="auto"/>
                            <w:right w:val="none" w:sz="0" w:space="0" w:color="auto"/>
                          </w:divBdr>
                          <w:divsChild>
                            <w:div w:id="10709317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387">
      <w:bodyDiv w:val="1"/>
      <w:marLeft w:val="0"/>
      <w:marRight w:val="0"/>
      <w:marTop w:val="0"/>
      <w:marBottom w:val="0"/>
      <w:divBdr>
        <w:top w:val="none" w:sz="0" w:space="0" w:color="auto"/>
        <w:left w:val="none" w:sz="0" w:space="0" w:color="auto"/>
        <w:bottom w:val="none" w:sz="0" w:space="0" w:color="auto"/>
        <w:right w:val="none" w:sz="0" w:space="0" w:color="auto"/>
      </w:divBdr>
    </w:div>
    <w:div w:id="13144877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500">
          <w:marLeft w:val="0"/>
          <w:marRight w:val="0"/>
          <w:marTop w:val="0"/>
          <w:marBottom w:val="0"/>
          <w:divBdr>
            <w:top w:val="none" w:sz="0" w:space="0" w:color="auto"/>
            <w:left w:val="none" w:sz="0" w:space="0" w:color="auto"/>
            <w:bottom w:val="none" w:sz="0" w:space="0" w:color="auto"/>
            <w:right w:val="none" w:sz="0" w:space="0" w:color="auto"/>
          </w:divBdr>
          <w:divsChild>
            <w:div w:id="1726709574">
              <w:marLeft w:val="450"/>
              <w:marRight w:val="300"/>
              <w:marTop w:val="0"/>
              <w:marBottom w:val="300"/>
              <w:divBdr>
                <w:top w:val="none" w:sz="0" w:space="0" w:color="auto"/>
                <w:left w:val="none" w:sz="0" w:space="0" w:color="auto"/>
                <w:bottom w:val="none" w:sz="0" w:space="0" w:color="auto"/>
                <w:right w:val="none" w:sz="0" w:space="0" w:color="auto"/>
              </w:divBdr>
              <w:divsChild>
                <w:div w:id="614170068">
                  <w:marLeft w:val="0"/>
                  <w:marRight w:val="135"/>
                  <w:marTop w:val="0"/>
                  <w:marBottom w:val="0"/>
                  <w:divBdr>
                    <w:top w:val="none" w:sz="0" w:space="0" w:color="auto"/>
                    <w:left w:val="none" w:sz="0" w:space="0" w:color="auto"/>
                    <w:bottom w:val="none" w:sz="0" w:space="0" w:color="auto"/>
                    <w:right w:val="none" w:sz="0" w:space="0" w:color="auto"/>
                  </w:divBdr>
                  <w:divsChild>
                    <w:div w:id="1000697995">
                      <w:marLeft w:val="150"/>
                      <w:marRight w:val="0"/>
                      <w:marTop w:val="225"/>
                      <w:marBottom w:val="300"/>
                      <w:divBdr>
                        <w:top w:val="none" w:sz="0" w:space="0" w:color="auto"/>
                        <w:left w:val="none" w:sz="0" w:space="0" w:color="auto"/>
                        <w:bottom w:val="none" w:sz="0" w:space="0" w:color="auto"/>
                        <w:right w:val="single" w:sz="6" w:space="11" w:color="C0C4C7"/>
                      </w:divBdr>
                      <w:divsChild>
                        <w:div w:id="202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4452">
      <w:bodyDiv w:val="1"/>
      <w:marLeft w:val="0"/>
      <w:marRight w:val="0"/>
      <w:marTop w:val="0"/>
      <w:marBottom w:val="0"/>
      <w:divBdr>
        <w:top w:val="none" w:sz="0" w:space="0" w:color="auto"/>
        <w:left w:val="none" w:sz="0" w:space="0" w:color="auto"/>
        <w:bottom w:val="none" w:sz="0" w:space="0" w:color="auto"/>
        <w:right w:val="none" w:sz="0" w:space="0" w:color="auto"/>
      </w:divBdr>
    </w:div>
    <w:div w:id="1460802108">
      <w:bodyDiv w:val="1"/>
      <w:marLeft w:val="0"/>
      <w:marRight w:val="0"/>
      <w:marTop w:val="0"/>
      <w:marBottom w:val="0"/>
      <w:divBdr>
        <w:top w:val="none" w:sz="0" w:space="0" w:color="auto"/>
        <w:left w:val="none" w:sz="0" w:space="0" w:color="auto"/>
        <w:bottom w:val="none" w:sz="0" w:space="0" w:color="auto"/>
        <w:right w:val="none" w:sz="0" w:space="0" w:color="auto"/>
      </w:divBdr>
    </w:div>
    <w:div w:id="1473281513">
      <w:bodyDiv w:val="1"/>
      <w:marLeft w:val="0"/>
      <w:marRight w:val="0"/>
      <w:marTop w:val="0"/>
      <w:marBottom w:val="0"/>
      <w:divBdr>
        <w:top w:val="none" w:sz="0" w:space="0" w:color="auto"/>
        <w:left w:val="none" w:sz="0" w:space="0" w:color="auto"/>
        <w:bottom w:val="none" w:sz="0" w:space="0" w:color="auto"/>
        <w:right w:val="none" w:sz="0" w:space="0" w:color="auto"/>
      </w:divBdr>
    </w:div>
    <w:div w:id="1818453146">
      <w:bodyDiv w:val="1"/>
      <w:marLeft w:val="0"/>
      <w:marRight w:val="0"/>
      <w:marTop w:val="0"/>
      <w:marBottom w:val="0"/>
      <w:divBdr>
        <w:top w:val="none" w:sz="0" w:space="0" w:color="auto"/>
        <w:left w:val="none" w:sz="0" w:space="0" w:color="auto"/>
        <w:bottom w:val="none" w:sz="0" w:space="0" w:color="auto"/>
        <w:right w:val="none" w:sz="0" w:space="0" w:color="auto"/>
      </w:divBdr>
    </w:div>
    <w:div w:id="1849709991">
      <w:bodyDiv w:val="1"/>
      <w:marLeft w:val="0"/>
      <w:marRight w:val="0"/>
      <w:marTop w:val="0"/>
      <w:marBottom w:val="0"/>
      <w:divBdr>
        <w:top w:val="none" w:sz="0" w:space="0" w:color="auto"/>
        <w:left w:val="none" w:sz="0" w:space="0" w:color="auto"/>
        <w:bottom w:val="none" w:sz="0" w:space="0" w:color="auto"/>
        <w:right w:val="none" w:sz="0" w:space="0" w:color="auto"/>
      </w:divBdr>
    </w:div>
    <w:div w:id="1914003855">
      <w:bodyDiv w:val="1"/>
      <w:marLeft w:val="0"/>
      <w:marRight w:val="0"/>
      <w:marTop w:val="0"/>
      <w:marBottom w:val="0"/>
      <w:divBdr>
        <w:top w:val="none" w:sz="0" w:space="0" w:color="auto"/>
        <w:left w:val="none" w:sz="0" w:space="0" w:color="auto"/>
        <w:bottom w:val="none" w:sz="0" w:space="0" w:color="auto"/>
        <w:right w:val="none" w:sz="0" w:space="0" w:color="auto"/>
      </w:divBdr>
    </w:div>
    <w:div w:id="2056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D135-45E2-485D-B16A-6128A9F8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4214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Strathclyde University</Company>
  <LinksUpToDate>false</LinksUpToDate>
  <CharactersWithSpaces>5010</CharactersWithSpaces>
  <SharedDoc>false</SharedDoc>
  <HLinks>
    <vt:vector size="414" baseType="variant">
      <vt:variant>
        <vt:i4>720998</vt:i4>
      </vt:variant>
      <vt:variant>
        <vt:i4>213</vt:i4>
      </vt:variant>
      <vt:variant>
        <vt:i4>0</vt:i4>
      </vt:variant>
      <vt:variant>
        <vt:i4>5</vt:i4>
      </vt:variant>
      <vt:variant>
        <vt:lpwstr>mailto:physicalaccess@strath.ac.uk</vt:lpwstr>
      </vt:variant>
      <vt:variant>
        <vt:lpwstr/>
      </vt:variant>
      <vt:variant>
        <vt:i4>5177401</vt:i4>
      </vt:variant>
      <vt:variant>
        <vt:i4>210</vt:i4>
      </vt:variant>
      <vt:variant>
        <vt:i4>0</vt:i4>
      </vt:variant>
      <vt:variant>
        <vt:i4>5</vt:i4>
      </vt:variant>
      <vt:variant>
        <vt:lpwstr>mailto:disabilityservice@strath.ac.uk</vt:lpwstr>
      </vt:variant>
      <vt:variant>
        <vt:lpwstr/>
      </vt:variant>
      <vt:variant>
        <vt:i4>2883694</vt:i4>
      </vt:variant>
      <vt:variant>
        <vt:i4>207</vt:i4>
      </vt:variant>
      <vt:variant>
        <vt:i4>0</vt:i4>
      </vt:variant>
      <vt:variant>
        <vt:i4>5</vt:i4>
      </vt:variant>
      <vt:variant>
        <vt:lpwstr>http://www.strath.ac.uk/disabilityservice/ddc/</vt:lpwstr>
      </vt:variant>
      <vt:variant>
        <vt:lpwstr/>
      </vt:variant>
      <vt:variant>
        <vt:i4>6750313</vt:i4>
      </vt:variant>
      <vt:variant>
        <vt:i4>204</vt:i4>
      </vt:variant>
      <vt:variant>
        <vt:i4>0</vt:i4>
      </vt:variant>
      <vt:variant>
        <vt:i4>5</vt:i4>
      </vt:variant>
      <vt:variant>
        <vt:lpwstr>http://www.strath.ac.uk/disabilityservice/</vt:lpwstr>
      </vt:variant>
      <vt:variant>
        <vt:lpwstr/>
      </vt:variant>
      <vt:variant>
        <vt:i4>4718604</vt:i4>
      </vt:variant>
      <vt:variant>
        <vt:i4>201</vt:i4>
      </vt:variant>
      <vt:variant>
        <vt:i4>0</vt:i4>
      </vt:variant>
      <vt:variant>
        <vt:i4>5</vt:i4>
      </vt:variant>
      <vt:variant>
        <vt:lpwstr>http://www.strath.ac.uk/disabilityservice</vt:lpwstr>
      </vt:variant>
      <vt:variant>
        <vt:lpwstr/>
      </vt:variant>
      <vt:variant>
        <vt:i4>1245308</vt:i4>
      </vt:variant>
      <vt:variant>
        <vt:i4>198</vt:i4>
      </vt:variant>
      <vt:variant>
        <vt:i4>0</vt:i4>
      </vt:variant>
      <vt:variant>
        <vt:i4>5</vt:i4>
      </vt:variant>
      <vt:variant>
        <vt:lpwstr>mailto:equalopportunities@strath.ac.uk</vt:lpwstr>
      </vt:variant>
      <vt:variant>
        <vt:lpwstr/>
      </vt:variant>
      <vt:variant>
        <vt:i4>196634</vt:i4>
      </vt:variant>
      <vt:variant>
        <vt:i4>195</vt:i4>
      </vt:variant>
      <vt:variant>
        <vt:i4>0</vt:i4>
      </vt:variant>
      <vt:variant>
        <vt:i4>5</vt:i4>
      </vt:variant>
      <vt:variant>
        <vt:lpwstr>http://www.strath.ac.uk/equalitydiversity/equalityinformationforstudents/</vt:lpwstr>
      </vt:variant>
      <vt:variant>
        <vt:lpwstr/>
      </vt:variant>
      <vt:variant>
        <vt:i4>7143537</vt:i4>
      </vt:variant>
      <vt:variant>
        <vt:i4>192</vt:i4>
      </vt:variant>
      <vt:variant>
        <vt:i4>0</vt:i4>
      </vt:variant>
      <vt:variant>
        <vt:i4>5</vt:i4>
      </vt:variant>
      <vt:variant>
        <vt:lpwstr>http://www.strath.ac.uk/equalitydiversity/</vt:lpwstr>
      </vt:variant>
      <vt:variant>
        <vt:lpwstr/>
      </vt:variant>
      <vt:variant>
        <vt:i4>5767172</vt:i4>
      </vt:variant>
      <vt:variant>
        <vt:i4>189</vt:i4>
      </vt:variant>
      <vt:variant>
        <vt:i4>0</vt:i4>
      </vt:variant>
      <vt:variant>
        <vt:i4>5</vt:i4>
      </vt:variant>
      <vt:variant>
        <vt:lpwstr>http://www.strath.ac.uk/staff/policies/eqdiv/equalopportunities/</vt:lpwstr>
      </vt:variant>
      <vt:variant>
        <vt:lpwstr/>
      </vt:variant>
      <vt:variant>
        <vt:i4>2424890</vt:i4>
      </vt:variant>
      <vt:variant>
        <vt:i4>186</vt:i4>
      </vt:variant>
      <vt:variant>
        <vt:i4>0</vt:i4>
      </vt:variant>
      <vt:variant>
        <vt:i4>5</vt:i4>
      </vt:variant>
      <vt:variant>
        <vt:lpwstr>http://www.amazon.co.uk/s/ref=dp_byline_sr_book_1?ie=UTF8&amp;field-author=Damodar+N+Gujarati&amp;search-alias=books-uk&amp;text=Damodar+N+Gujarati&amp;sort=relevancerank</vt:lpwstr>
      </vt:variant>
      <vt:variant>
        <vt:lpwstr/>
      </vt:variant>
      <vt:variant>
        <vt:i4>5242973</vt:i4>
      </vt:variant>
      <vt:variant>
        <vt:i4>183</vt:i4>
      </vt:variant>
      <vt:variant>
        <vt:i4>0</vt:i4>
      </vt:variant>
      <vt:variant>
        <vt:i4>5</vt:i4>
      </vt:variant>
      <vt:variant>
        <vt:lpwstr>http://www.ifac.org/</vt:lpwstr>
      </vt:variant>
      <vt:variant>
        <vt:lpwstr/>
      </vt:variant>
      <vt:variant>
        <vt:i4>3538981</vt:i4>
      </vt:variant>
      <vt:variant>
        <vt:i4>180</vt:i4>
      </vt:variant>
      <vt:variant>
        <vt:i4>0</vt:i4>
      </vt:variant>
      <vt:variant>
        <vt:i4>5</vt:i4>
      </vt:variant>
      <vt:variant>
        <vt:lpwstr>https://www.cengage.co.uk/books/9781408093818/</vt:lpwstr>
      </vt:variant>
      <vt:variant>
        <vt:lpwstr/>
      </vt:variant>
      <vt:variant>
        <vt:i4>2293802</vt:i4>
      </vt:variant>
      <vt:variant>
        <vt:i4>177</vt:i4>
      </vt:variant>
      <vt:variant>
        <vt:i4>0</vt:i4>
      </vt:variant>
      <vt:variant>
        <vt:i4>5</vt:i4>
      </vt:variant>
      <vt:variant>
        <vt:lpwstr>http://www.ft.com/</vt:lpwstr>
      </vt:variant>
      <vt:variant>
        <vt:lpwstr/>
      </vt:variant>
      <vt:variant>
        <vt:i4>2293802</vt:i4>
      </vt:variant>
      <vt:variant>
        <vt:i4>174</vt:i4>
      </vt:variant>
      <vt:variant>
        <vt:i4>0</vt:i4>
      </vt:variant>
      <vt:variant>
        <vt:i4>5</vt:i4>
      </vt:variant>
      <vt:variant>
        <vt:lpwstr>http://www.ft.com/</vt:lpwstr>
      </vt:variant>
      <vt:variant>
        <vt:lpwstr/>
      </vt:variant>
      <vt:variant>
        <vt:i4>196649</vt:i4>
      </vt:variant>
      <vt:variant>
        <vt:i4>165</vt:i4>
      </vt:variant>
      <vt:variant>
        <vt:i4>0</vt:i4>
      </vt:variant>
      <vt:variant>
        <vt:i4>5</vt:i4>
      </vt:variant>
      <vt:variant>
        <vt:lpwstr>mailto:sbs.admissions@strath.ac.uk</vt:lpwstr>
      </vt:variant>
      <vt:variant>
        <vt:lpwstr/>
      </vt:variant>
      <vt:variant>
        <vt:i4>1572894</vt:i4>
      </vt:variant>
      <vt:variant>
        <vt:i4>162</vt:i4>
      </vt:variant>
      <vt:variant>
        <vt:i4>0</vt:i4>
      </vt:variant>
      <vt:variant>
        <vt:i4>5</vt:i4>
      </vt:variant>
      <vt:variant>
        <vt:lpwstr>http://www.strath.ac.uk/student/</vt:lpwstr>
      </vt:variant>
      <vt:variant>
        <vt:lpwstr/>
      </vt:variant>
      <vt:variant>
        <vt:i4>6225951</vt:i4>
      </vt:variant>
      <vt:variant>
        <vt:i4>159</vt:i4>
      </vt:variant>
      <vt:variant>
        <vt:i4>0</vt:i4>
      </vt:variant>
      <vt:variant>
        <vt:i4>5</vt:i4>
      </vt:variant>
      <vt:variant>
        <vt:lpwstr>http://www.strath.ac.uk/sees/</vt:lpwstr>
      </vt:variant>
      <vt:variant>
        <vt:lpwstr/>
      </vt:variant>
      <vt:variant>
        <vt:i4>3145848</vt:i4>
      </vt:variant>
      <vt:variant>
        <vt:i4>156</vt:i4>
      </vt:variant>
      <vt:variant>
        <vt:i4>0</vt:i4>
      </vt:variant>
      <vt:variant>
        <vt:i4>5</vt:i4>
      </vt:variant>
      <vt:variant>
        <vt:lpwstr>http://www.strath.ac.uk/studentcounselling/</vt:lpwstr>
      </vt:variant>
      <vt:variant>
        <vt:lpwstr/>
      </vt:variant>
      <vt:variant>
        <vt:i4>4128781</vt:i4>
      </vt:variant>
      <vt:variant>
        <vt:i4>153</vt:i4>
      </vt:variant>
      <vt:variant>
        <vt:i4>0</vt:i4>
      </vt:variant>
      <vt:variant>
        <vt:i4>5</vt:i4>
      </vt:variant>
      <vt:variant>
        <vt:lpwstr>mailto:student-counselling@strath.ac.uk</vt:lpwstr>
      </vt:variant>
      <vt:variant>
        <vt:lpwstr/>
      </vt:variant>
      <vt:variant>
        <vt:i4>2555950</vt:i4>
      </vt:variant>
      <vt:variant>
        <vt:i4>150</vt:i4>
      </vt:variant>
      <vt:variant>
        <vt:i4>0</vt:i4>
      </vt:variant>
      <vt:variant>
        <vt:i4>5</vt:i4>
      </vt:variant>
      <vt:variant>
        <vt:lpwstr>http://www.strathstudents.com/</vt:lpwstr>
      </vt:variant>
      <vt:variant>
        <vt:lpwstr/>
      </vt:variant>
      <vt:variant>
        <vt:i4>7864431</vt:i4>
      </vt:variant>
      <vt:variant>
        <vt:i4>147</vt:i4>
      </vt:variant>
      <vt:variant>
        <vt:i4>0</vt:i4>
      </vt:variant>
      <vt:variant>
        <vt:i4>5</vt:i4>
      </vt:variant>
      <vt:variant>
        <vt:lpwstr>http://www.strath.ac.uk/accommodation/</vt:lpwstr>
      </vt:variant>
      <vt:variant>
        <vt:lpwstr/>
      </vt:variant>
      <vt:variant>
        <vt:i4>6160502</vt:i4>
      </vt:variant>
      <vt:variant>
        <vt:i4>144</vt:i4>
      </vt:variant>
      <vt:variant>
        <vt:i4>0</vt:i4>
      </vt:variant>
      <vt:variant>
        <vt:i4>5</vt:i4>
      </vt:variant>
      <vt:variant>
        <vt:lpwstr>mailto:student.accommodation@strath.ac.uk</vt:lpwstr>
      </vt:variant>
      <vt:variant>
        <vt:lpwstr/>
      </vt:variant>
      <vt:variant>
        <vt:i4>983060</vt:i4>
      </vt:variant>
      <vt:variant>
        <vt:i4>141</vt:i4>
      </vt:variant>
      <vt:variant>
        <vt:i4>0</vt:i4>
      </vt:variant>
      <vt:variant>
        <vt:i4>5</vt:i4>
      </vt:variant>
      <vt:variant>
        <vt:lpwstr>http://www.strath.ac.uk/rio/</vt:lpwstr>
      </vt:variant>
      <vt:variant>
        <vt:lpwstr/>
      </vt:variant>
      <vt:variant>
        <vt:i4>4456460</vt:i4>
      </vt:variant>
      <vt:variant>
        <vt:i4>138</vt:i4>
      </vt:variant>
      <vt:variant>
        <vt:i4>0</vt:i4>
      </vt:variant>
      <vt:variant>
        <vt:i4>5</vt:i4>
      </vt:variant>
      <vt:variant>
        <vt:lpwstr>http://www.strath.ac.uk/postgrad/</vt:lpwstr>
      </vt:variant>
      <vt:variant>
        <vt:lpwstr/>
      </vt:variant>
      <vt:variant>
        <vt:i4>983071</vt:i4>
      </vt:variant>
      <vt:variant>
        <vt:i4>135</vt:i4>
      </vt:variant>
      <vt:variant>
        <vt:i4>0</vt:i4>
      </vt:variant>
      <vt:variant>
        <vt:i4>5</vt:i4>
      </vt:variant>
      <vt:variant>
        <vt:lpwstr>http://www.strath.ac.uk/library/</vt:lpwstr>
      </vt:variant>
      <vt:variant>
        <vt:lpwstr/>
      </vt:variant>
      <vt:variant>
        <vt:i4>6815847</vt:i4>
      </vt:variant>
      <vt:variant>
        <vt:i4>132</vt:i4>
      </vt:variant>
      <vt:variant>
        <vt:i4>0</vt:i4>
      </vt:variant>
      <vt:variant>
        <vt:i4>5</vt:i4>
      </vt:variant>
      <vt:variant>
        <vt:lpwstr>http://www.strath.ac.uk/staff/policies/</vt:lpwstr>
      </vt:variant>
      <vt:variant>
        <vt:lpwstr/>
      </vt:variant>
      <vt:variant>
        <vt:i4>7798824</vt:i4>
      </vt:variant>
      <vt:variant>
        <vt:i4>129</vt:i4>
      </vt:variant>
      <vt:variant>
        <vt:i4>0</vt:i4>
      </vt:variant>
      <vt:variant>
        <vt:i4>5</vt:i4>
      </vt:variant>
      <vt:variant>
        <vt:lpwstr>http://www.strath.ac.uk/learnteach/informationforstudents/resourcesonlinetools/</vt:lpwstr>
      </vt:variant>
      <vt:variant>
        <vt:lpwstr/>
      </vt:variant>
      <vt:variant>
        <vt:i4>786520</vt:i4>
      </vt:variant>
      <vt:variant>
        <vt:i4>126</vt:i4>
      </vt:variant>
      <vt:variant>
        <vt:i4>0</vt:i4>
      </vt:variant>
      <vt:variant>
        <vt:i4>5</vt:i4>
      </vt:variant>
      <vt:variant>
        <vt:lpwstr>http://www.strath.ac.uk/learnteach/informationforstudents/developmentjobscareers/</vt:lpwstr>
      </vt:variant>
      <vt:variant>
        <vt:lpwstr/>
      </vt:variant>
      <vt:variant>
        <vt:i4>6422564</vt:i4>
      </vt:variant>
      <vt:variant>
        <vt:i4>123</vt:i4>
      </vt:variant>
      <vt:variant>
        <vt:i4>0</vt:i4>
      </vt:variant>
      <vt:variant>
        <vt:i4>5</vt:i4>
      </vt:variant>
      <vt:variant>
        <vt:lpwstr>http://www.strath.ac.uk/learnteach/informationforstudents/academicwork/</vt:lpwstr>
      </vt:variant>
      <vt:variant>
        <vt:lpwstr/>
      </vt:variant>
      <vt:variant>
        <vt:i4>2293868</vt:i4>
      </vt:variant>
      <vt:variant>
        <vt:i4>120</vt:i4>
      </vt:variant>
      <vt:variant>
        <vt:i4>0</vt:i4>
      </vt:variant>
      <vt:variant>
        <vt:i4>5</vt:i4>
      </vt:variant>
      <vt:variant>
        <vt:lpwstr>http://www.strath.ac.uk/learnteach/</vt:lpwstr>
      </vt:variant>
      <vt:variant>
        <vt:lpwstr/>
      </vt:variant>
      <vt:variant>
        <vt:i4>6750313</vt:i4>
      </vt:variant>
      <vt:variant>
        <vt:i4>117</vt:i4>
      </vt:variant>
      <vt:variant>
        <vt:i4>0</vt:i4>
      </vt:variant>
      <vt:variant>
        <vt:i4>5</vt:i4>
      </vt:variant>
      <vt:variant>
        <vt:lpwstr>http://www.strath.ac.uk/disabilityservice/</vt:lpwstr>
      </vt:variant>
      <vt:variant>
        <vt:lpwstr/>
      </vt:variant>
      <vt:variant>
        <vt:i4>5177401</vt:i4>
      </vt:variant>
      <vt:variant>
        <vt:i4>114</vt:i4>
      </vt:variant>
      <vt:variant>
        <vt:i4>0</vt:i4>
      </vt:variant>
      <vt:variant>
        <vt:i4>5</vt:i4>
      </vt:variant>
      <vt:variant>
        <vt:lpwstr>mailto:disabilityservice@strath.ac.uk</vt:lpwstr>
      </vt:variant>
      <vt:variant>
        <vt:lpwstr/>
      </vt:variant>
      <vt:variant>
        <vt:i4>2556013</vt:i4>
      </vt:variant>
      <vt:variant>
        <vt:i4>111</vt:i4>
      </vt:variant>
      <vt:variant>
        <vt:i4>0</vt:i4>
      </vt:variant>
      <vt:variant>
        <vt:i4>5</vt:i4>
      </vt:variant>
      <vt:variant>
        <vt:lpwstr>http://www.strath.ac.uk/chaplaincy/</vt:lpwstr>
      </vt:variant>
      <vt:variant>
        <vt:lpwstr/>
      </vt:variant>
      <vt:variant>
        <vt:i4>6553697</vt:i4>
      </vt:variant>
      <vt:variant>
        <vt:i4>108</vt:i4>
      </vt:variant>
      <vt:variant>
        <vt:i4>0</vt:i4>
      </vt:variant>
      <vt:variant>
        <vt:i4>5</vt:i4>
      </vt:variant>
      <vt:variant>
        <vt:lpwstr>http://www.strath.ac.uk/sport/</vt:lpwstr>
      </vt:variant>
      <vt:variant>
        <vt:lpwstr/>
      </vt:variant>
      <vt:variant>
        <vt:i4>1048590</vt:i4>
      </vt:variant>
      <vt:variant>
        <vt:i4>105</vt:i4>
      </vt:variant>
      <vt:variant>
        <vt:i4>0</vt:i4>
      </vt:variant>
      <vt:variant>
        <vt:i4>5</vt:i4>
      </vt:variant>
      <vt:variant>
        <vt:lpwstr>http://www.strath.ac.uk/careers/</vt:lpwstr>
      </vt:variant>
      <vt:variant>
        <vt:lpwstr/>
      </vt:variant>
      <vt:variant>
        <vt:i4>4915265</vt:i4>
      </vt:variant>
      <vt:variant>
        <vt:i4>102</vt:i4>
      </vt:variant>
      <vt:variant>
        <vt:i4>0</vt:i4>
      </vt:variant>
      <vt:variant>
        <vt:i4>5</vt:i4>
      </vt:variant>
      <vt:variant>
        <vt:lpwstr>http://www.strath.ac.uk/staff/policies/academic/</vt:lpwstr>
      </vt:variant>
      <vt:variant>
        <vt:lpwstr/>
      </vt:variant>
      <vt:variant>
        <vt:i4>3145848</vt:i4>
      </vt:variant>
      <vt:variant>
        <vt:i4>99</vt:i4>
      </vt:variant>
      <vt:variant>
        <vt:i4>0</vt:i4>
      </vt:variant>
      <vt:variant>
        <vt:i4>5</vt:i4>
      </vt:variant>
      <vt:variant>
        <vt:lpwstr>http://www.strath.ac.uk/studentcounselling/</vt:lpwstr>
      </vt:variant>
      <vt:variant>
        <vt:lpwstr/>
      </vt:variant>
      <vt:variant>
        <vt:i4>4128781</vt:i4>
      </vt:variant>
      <vt:variant>
        <vt:i4>96</vt:i4>
      </vt:variant>
      <vt:variant>
        <vt:i4>0</vt:i4>
      </vt:variant>
      <vt:variant>
        <vt:i4>5</vt:i4>
      </vt:variant>
      <vt:variant>
        <vt:lpwstr>mailto:student-counselling@strath.ac.uk</vt:lpwstr>
      </vt:variant>
      <vt:variant>
        <vt:lpwstr/>
      </vt:variant>
      <vt:variant>
        <vt:i4>720998</vt:i4>
      </vt:variant>
      <vt:variant>
        <vt:i4>93</vt:i4>
      </vt:variant>
      <vt:variant>
        <vt:i4>0</vt:i4>
      </vt:variant>
      <vt:variant>
        <vt:i4>5</vt:i4>
      </vt:variant>
      <vt:variant>
        <vt:lpwstr>mailto:physicalaccess@strath.ac.uk</vt:lpwstr>
      </vt:variant>
      <vt:variant>
        <vt:lpwstr/>
      </vt:variant>
      <vt:variant>
        <vt:i4>5177401</vt:i4>
      </vt:variant>
      <vt:variant>
        <vt:i4>90</vt:i4>
      </vt:variant>
      <vt:variant>
        <vt:i4>0</vt:i4>
      </vt:variant>
      <vt:variant>
        <vt:i4>5</vt:i4>
      </vt:variant>
      <vt:variant>
        <vt:lpwstr>mailto:disabilityservice@strath.ac.uk</vt:lpwstr>
      </vt:variant>
      <vt:variant>
        <vt:lpwstr/>
      </vt:variant>
      <vt:variant>
        <vt:i4>6750313</vt:i4>
      </vt:variant>
      <vt:variant>
        <vt:i4>87</vt:i4>
      </vt:variant>
      <vt:variant>
        <vt:i4>0</vt:i4>
      </vt:variant>
      <vt:variant>
        <vt:i4>5</vt:i4>
      </vt:variant>
      <vt:variant>
        <vt:lpwstr>http://www.strath.ac.uk/disabilityservice/</vt:lpwstr>
      </vt:variant>
      <vt:variant>
        <vt:lpwstr/>
      </vt:variant>
      <vt:variant>
        <vt:i4>3014777</vt:i4>
      </vt:variant>
      <vt:variant>
        <vt:i4>84</vt:i4>
      </vt:variant>
      <vt:variant>
        <vt:i4>0</vt:i4>
      </vt:variant>
      <vt:variant>
        <vt:i4>5</vt:i4>
      </vt:variant>
      <vt:variant>
        <vt:lpwstr>http://www.strath.ac.uk/sees/studentpolicies/policies/appealscomplaintsdiscipline/academicappealsprocedure/</vt:lpwstr>
      </vt:variant>
      <vt:variant>
        <vt:lpwstr/>
      </vt:variant>
      <vt:variant>
        <vt:i4>5963857</vt:i4>
      </vt:variant>
      <vt:variant>
        <vt:i4>81</vt:i4>
      </vt:variant>
      <vt:variant>
        <vt:i4>0</vt:i4>
      </vt:variant>
      <vt:variant>
        <vt:i4>5</vt:i4>
      </vt:variant>
      <vt:variant>
        <vt:lpwstr>http://www.strath.ac.uk/studentlifecycle/appeals/</vt:lpwstr>
      </vt:variant>
      <vt:variant>
        <vt:lpwstr/>
      </vt:variant>
      <vt:variant>
        <vt:i4>1245193</vt:i4>
      </vt:variant>
      <vt:variant>
        <vt:i4>78</vt:i4>
      </vt:variant>
      <vt:variant>
        <vt:i4>0</vt:i4>
      </vt:variant>
      <vt:variant>
        <vt:i4>5</vt:i4>
      </vt:variant>
      <vt:variant>
        <vt:lpwstr>https://www.strath.ac.uk/learnteach/informationforstudents/academicwork/</vt:lpwstr>
      </vt:variant>
      <vt:variant>
        <vt:lpwstr/>
      </vt:variant>
      <vt:variant>
        <vt:i4>720969</vt:i4>
      </vt:variant>
      <vt:variant>
        <vt:i4>75</vt:i4>
      </vt:variant>
      <vt:variant>
        <vt:i4>0</vt:i4>
      </vt:variant>
      <vt:variant>
        <vt:i4>5</vt:i4>
      </vt:variant>
      <vt:variant>
        <vt:lpwstr>https://www.strath.ac.uk/media/ps/cs/gmap/academicaffairs/policies/20130801_AcademicDishonestyGuidance_v2.0.pdf</vt:lpwstr>
      </vt:variant>
      <vt:variant>
        <vt:lpwstr/>
      </vt:variant>
      <vt:variant>
        <vt:i4>720969</vt:i4>
      </vt:variant>
      <vt:variant>
        <vt:i4>72</vt:i4>
      </vt:variant>
      <vt:variant>
        <vt:i4>0</vt:i4>
      </vt:variant>
      <vt:variant>
        <vt:i4>5</vt:i4>
      </vt:variant>
      <vt:variant>
        <vt:lpwstr>https://www.strath.ac.uk/media/ps/cs/gmap/academicaffairs/policies/20130801_AcademicDishonestyGuidance_v2.0.pdf</vt:lpwstr>
      </vt:variant>
      <vt:variant>
        <vt:lpwstr/>
      </vt:variant>
      <vt:variant>
        <vt:i4>4325400</vt:i4>
      </vt:variant>
      <vt:variant>
        <vt:i4>69</vt:i4>
      </vt:variant>
      <vt:variant>
        <vt:i4>0</vt:i4>
      </vt:variant>
      <vt:variant>
        <vt:i4>5</vt:i4>
      </vt:variant>
      <vt:variant>
        <vt:lpwstr>http://www.strath.ac.uk/sees/studentpolicies/policies/appealscomplaintsdiscipline/academicdishonestyguidance/</vt:lpwstr>
      </vt:variant>
      <vt:variant>
        <vt:lpwstr/>
      </vt:variant>
      <vt:variant>
        <vt:i4>2556016</vt:i4>
      </vt:variant>
      <vt:variant>
        <vt:i4>66</vt:i4>
      </vt:variant>
      <vt:variant>
        <vt:i4>0</vt:i4>
      </vt:variant>
      <vt:variant>
        <vt:i4>5</vt:i4>
      </vt:variant>
      <vt:variant>
        <vt:lpwstr>http://www.strath.ac.uk/plagiarism/</vt:lpwstr>
      </vt:variant>
      <vt:variant>
        <vt:lpwstr/>
      </vt:variant>
      <vt:variant>
        <vt:i4>786507</vt:i4>
      </vt:variant>
      <vt:variant>
        <vt:i4>63</vt:i4>
      </vt:variant>
      <vt:variant>
        <vt:i4>0</vt:i4>
      </vt:variant>
      <vt:variant>
        <vt:i4>5</vt:i4>
      </vt:variant>
      <vt:variant>
        <vt:lpwstr>http://www.nhs24.com/</vt:lpwstr>
      </vt:variant>
      <vt:variant>
        <vt:lpwstr/>
      </vt:variant>
      <vt:variant>
        <vt:i4>6881369</vt:i4>
      </vt:variant>
      <vt:variant>
        <vt:i4>60</vt:i4>
      </vt:variant>
      <vt:variant>
        <vt:i4>0</vt:i4>
      </vt:variant>
      <vt:variant>
        <vt:i4>5</vt:i4>
      </vt:variant>
      <vt:variant>
        <vt:lpwstr>mailto:ryan.martin@strath.ac.uk</vt:lpwstr>
      </vt:variant>
      <vt:variant>
        <vt:lpwstr/>
      </vt:variant>
      <vt:variant>
        <vt:i4>7340058</vt:i4>
      </vt:variant>
      <vt:variant>
        <vt:i4>57</vt:i4>
      </vt:variant>
      <vt:variant>
        <vt:i4>0</vt:i4>
      </vt:variant>
      <vt:variant>
        <vt:i4>5</vt:i4>
      </vt:variant>
      <vt:variant>
        <vt:lpwstr>mailto:Natalie.l.wilson@strath.ac.uk</vt:lpwstr>
      </vt:variant>
      <vt:variant>
        <vt:lpwstr/>
      </vt:variant>
      <vt:variant>
        <vt:i4>3997699</vt:i4>
      </vt:variant>
      <vt:variant>
        <vt:i4>54</vt:i4>
      </vt:variant>
      <vt:variant>
        <vt:i4>0</vt:i4>
      </vt:variant>
      <vt:variant>
        <vt:i4>5</vt:i4>
      </vt:variant>
      <vt:variant>
        <vt:lpwstr>mailto:barbara.baillie@strath.ac.uk</vt:lpwstr>
      </vt:variant>
      <vt:variant>
        <vt:lpwstr/>
      </vt:variant>
      <vt:variant>
        <vt:i4>5570657</vt:i4>
      </vt:variant>
      <vt:variant>
        <vt:i4>51</vt:i4>
      </vt:variant>
      <vt:variant>
        <vt:i4>0</vt:i4>
      </vt:variant>
      <vt:variant>
        <vt:i4>5</vt:i4>
      </vt:variant>
      <vt:variant>
        <vt:lpwstr>mailto:Juliane.thamm@strath.ac.uk</vt:lpwstr>
      </vt:variant>
      <vt:variant>
        <vt:lpwstr/>
      </vt:variant>
      <vt:variant>
        <vt:i4>6750274</vt:i4>
      </vt:variant>
      <vt:variant>
        <vt:i4>48</vt:i4>
      </vt:variant>
      <vt:variant>
        <vt:i4>0</vt:i4>
      </vt:variant>
      <vt:variant>
        <vt:i4>5</vt:i4>
      </vt:variant>
      <vt:variant>
        <vt:lpwstr>mailto:Leilei.tang@strath.ac.uk</vt:lpwstr>
      </vt:variant>
      <vt:variant>
        <vt:lpwstr/>
      </vt:variant>
      <vt:variant>
        <vt:i4>3801107</vt:i4>
      </vt:variant>
      <vt:variant>
        <vt:i4>45</vt:i4>
      </vt:variant>
      <vt:variant>
        <vt:i4>0</vt:i4>
      </vt:variant>
      <vt:variant>
        <vt:i4>5</vt:i4>
      </vt:variant>
      <vt:variant>
        <vt:lpwstr>mailto:julia.smith@strath.ac.uk</vt:lpwstr>
      </vt:variant>
      <vt:variant>
        <vt:lpwstr/>
      </vt:variant>
      <vt:variant>
        <vt:i4>1769591</vt:i4>
      </vt:variant>
      <vt:variant>
        <vt:i4>42</vt:i4>
      </vt:variant>
      <vt:variant>
        <vt:i4>0</vt:i4>
      </vt:variant>
      <vt:variant>
        <vt:i4>5</vt:i4>
      </vt:variant>
      <vt:variant>
        <vt:lpwstr>mailto:tiago.rodrigues-loncan@strath.ac.uk</vt:lpwstr>
      </vt:variant>
      <vt:variant>
        <vt:lpwstr/>
      </vt:variant>
      <vt:variant>
        <vt:i4>5308512</vt:i4>
      </vt:variant>
      <vt:variant>
        <vt:i4>39</vt:i4>
      </vt:variant>
      <vt:variant>
        <vt:i4>0</vt:i4>
      </vt:variant>
      <vt:variant>
        <vt:i4>5</vt:i4>
      </vt:variant>
      <vt:variant>
        <vt:lpwstr>mailto:livia.pancott@strath.ac.uk</vt:lpwstr>
      </vt:variant>
      <vt:variant>
        <vt:lpwstr/>
      </vt:variant>
      <vt:variant>
        <vt:i4>4325486</vt:i4>
      </vt:variant>
      <vt:variant>
        <vt:i4>36</vt:i4>
      </vt:variant>
      <vt:variant>
        <vt:i4>0</vt:i4>
      </vt:variant>
      <vt:variant>
        <vt:i4>5</vt:i4>
      </vt:variant>
      <vt:variant>
        <vt:lpwstr>mailto:iain.peers@strath.ac.uk</vt:lpwstr>
      </vt:variant>
      <vt:variant>
        <vt:lpwstr/>
      </vt:variant>
      <vt:variant>
        <vt:i4>393255</vt:i4>
      </vt:variant>
      <vt:variant>
        <vt:i4>33</vt:i4>
      </vt:variant>
      <vt:variant>
        <vt:i4>0</vt:i4>
      </vt:variant>
      <vt:variant>
        <vt:i4>5</vt:i4>
      </vt:variant>
      <vt:variant>
        <vt:lpwstr>mailto:kyung.kwon@strath.ac.uk</vt:lpwstr>
      </vt:variant>
      <vt:variant>
        <vt:lpwstr/>
      </vt:variant>
      <vt:variant>
        <vt:i4>4456559</vt:i4>
      </vt:variant>
      <vt:variant>
        <vt:i4>30</vt:i4>
      </vt:variant>
      <vt:variant>
        <vt:i4>0</vt:i4>
      </vt:variant>
      <vt:variant>
        <vt:i4>5</vt:i4>
      </vt:variant>
      <vt:variant>
        <vt:lpwstr>mailto:panagiotis.loukopoulos@strath.ac.uk</vt:lpwstr>
      </vt:variant>
      <vt:variant>
        <vt:lpwstr/>
      </vt:variant>
      <vt:variant>
        <vt:i4>3801105</vt:i4>
      </vt:variant>
      <vt:variant>
        <vt:i4>27</vt:i4>
      </vt:variant>
      <vt:variant>
        <vt:i4>0</vt:i4>
      </vt:variant>
      <vt:variant>
        <vt:i4>5</vt:i4>
      </vt:variant>
      <vt:variant>
        <vt:lpwstr>mailto:d.mcdougall@strath.ac.uk</vt:lpwstr>
      </vt:variant>
      <vt:variant>
        <vt:lpwstr/>
      </vt:variant>
      <vt:variant>
        <vt:i4>65569</vt:i4>
      </vt:variant>
      <vt:variant>
        <vt:i4>24</vt:i4>
      </vt:variant>
      <vt:variant>
        <vt:i4>0</vt:i4>
      </vt:variant>
      <vt:variant>
        <vt:i4>5</vt:i4>
      </vt:variant>
      <vt:variant>
        <vt:lpwstr>mailto:matthew.gorrie@strath.ac.uk</vt:lpwstr>
      </vt:variant>
      <vt:variant>
        <vt:lpwstr/>
      </vt:variant>
      <vt:variant>
        <vt:i4>1048637</vt:i4>
      </vt:variant>
      <vt:variant>
        <vt:i4>21</vt:i4>
      </vt:variant>
      <vt:variant>
        <vt:i4>0</vt:i4>
      </vt:variant>
      <vt:variant>
        <vt:i4>5</vt:i4>
      </vt:variant>
      <vt:variant>
        <vt:lpwstr>mailto:jr.davies@strath.ac.uk</vt:lpwstr>
      </vt:variant>
      <vt:variant>
        <vt:lpwstr/>
      </vt:variant>
      <vt:variant>
        <vt:i4>2752535</vt:i4>
      </vt:variant>
      <vt:variant>
        <vt:i4>18</vt:i4>
      </vt:variant>
      <vt:variant>
        <vt:i4>0</vt:i4>
      </vt:variant>
      <vt:variant>
        <vt:i4>5</vt:i4>
      </vt:variant>
      <vt:variant>
        <vt:lpwstr>mailto:daniel.broby@strath.ac.uk</vt:lpwstr>
      </vt:variant>
      <vt:variant>
        <vt:lpwstr/>
      </vt:variant>
      <vt:variant>
        <vt:i4>6946885</vt:i4>
      </vt:variant>
      <vt:variant>
        <vt:i4>15</vt:i4>
      </vt:variant>
      <vt:variant>
        <vt:i4>0</vt:i4>
      </vt:variant>
      <vt:variant>
        <vt:i4>5</vt:i4>
      </vt:variant>
      <vt:variant>
        <vt:lpwstr>mailto:d.andriosopoulos@strath.ac.uk</vt:lpwstr>
      </vt:variant>
      <vt:variant>
        <vt:lpwstr/>
      </vt:variant>
      <vt:variant>
        <vt:i4>3997699</vt:i4>
      </vt:variant>
      <vt:variant>
        <vt:i4>12</vt:i4>
      </vt:variant>
      <vt:variant>
        <vt:i4>0</vt:i4>
      </vt:variant>
      <vt:variant>
        <vt:i4>5</vt:i4>
      </vt:variant>
      <vt:variant>
        <vt:lpwstr>mailto:barbara.baillie@strath.ac.uk</vt:lpwstr>
      </vt:variant>
      <vt:variant>
        <vt:lpwstr/>
      </vt:variant>
      <vt:variant>
        <vt:i4>3407901</vt:i4>
      </vt:variant>
      <vt:variant>
        <vt:i4>9</vt:i4>
      </vt:variant>
      <vt:variant>
        <vt:i4>0</vt:i4>
      </vt:variant>
      <vt:variant>
        <vt:i4>5</vt:i4>
      </vt:variant>
      <vt:variant>
        <vt:lpwstr>mailto:krishna.paudyal@strath.ac.uk</vt:lpwstr>
      </vt:variant>
      <vt:variant>
        <vt:lpwstr/>
      </vt:variant>
      <vt:variant>
        <vt:i4>65590</vt:i4>
      </vt:variant>
      <vt:variant>
        <vt:i4>6</vt:i4>
      </vt:variant>
      <vt:variant>
        <vt:i4>0</vt:i4>
      </vt:variant>
      <vt:variant>
        <vt:i4>5</vt:i4>
      </vt:variant>
      <vt:variant>
        <vt:lpwstr>mailto:a.marshall@strath.ac.uk</vt:lpwstr>
      </vt:variant>
      <vt:variant>
        <vt:lpwstr/>
      </vt:variant>
      <vt:variant>
        <vt:i4>131079</vt:i4>
      </vt:variant>
      <vt:variant>
        <vt:i4>0</vt:i4>
      </vt:variant>
      <vt:variant>
        <vt:i4>0</vt:i4>
      </vt:variant>
      <vt:variant>
        <vt:i4>5</vt:i4>
      </vt:variant>
      <vt:variant>
        <vt:lpwstr>javascript:ClickThumbnail(17)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cp:lastModifiedBy>Barbara Baillie</cp:lastModifiedBy>
  <cp:revision>3</cp:revision>
  <cp:lastPrinted>2019-08-29T09:27:00Z</cp:lastPrinted>
  <dcterms:created xsi:type="dcterms:W3CDTF">2021-08-04T13:39:00Z</dcterms:created>
  <dcterms:modified xsi:type="dcterms:W3CDTF">2021-11-22T09:52:00Z</dcterms:modified>
</cp:coreProperties>
</file>