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23032" w14:textId="77777777" w:rsidR="003F6893" w:rsidRPr="007A6988" w:rsidRDefault="003F6893">
      <w:pPr>
        <w:rPr>
          <w:rFonts w:ascii="Calibri" w:hAnsi="Calibri"/>
          <w:b/>
          <w:bCs/>
          <w:sz w:val="24"/>
          <w:u w:val="single"/>
        </w:rPr>
      </w:pPr>
      <w:bookmarkStart w:id="0" w:name="_GoBack"/>
      <w:bookmarkEnd w:id="0"/>
    </w:p>
    <w:p w14:paraId="41BFD08C" w14:textId="77777777" w:rsidR="003F6893" w:rsidRPr="007A6988" w:rsidRDefault="00BC458C">
      <w:pPr>
        <w:pStyle w:val="BodyText"/>
        <w:rPr>
          <w:rFonts w:ascii="Calibri" w:hAnsi="Calibri"/>
        </w:rPr>
      </w:pPr>
      <w:r>
        <w:rPr>
          <w:rFonts w:ascii="Calibri" w:hAnsi="Calibri"/>
        </w:rPr>
        <w:t xml:space="preserve"> </w:t>
      </w:r>
      <w:r>
        <w:rPr>
          <w:rFonts w:ascii="Calibri" w:hAnsi="Calibri"/>
        </w:rPr>
        <w:tab/>
      </w:r>
      <w:r w:rsidR="00B11569" w:rsidRPr="007A6988">
        <w:rPr>
          <w:rFonts w:ascii="Calibri" w:hAnsi="Calibri"/>
        </w:rPr>
        <w:t>PEER REVIEW IN CRIMINAL</w:t>
      </w:r>
      <w:r w:rsidR="009B57D4" w:rsidRPr="007A6988">
        <w:rPr>
          <w:rFonts w:ascii="Calibri" w:hAnsi="Calibri"/>
        </w:rPr>
        <w:t xml:space="preserve"> LEGAL ASSISTANCE </w:t>
      </w:r>
      <w:r>
        <w:rPr>
          <w:rFonts w:ascii="Calibri" w:hAnsi="Calibri"/>
        </w:rPr>
        <w:t>IN SCOTLAND</w:t>
      </w:r>
      <w:r w:rsidR="00481C8E">
        <w:rPr>
          <w:rFonts w:ascii="Calibri" w:hAnsi="Calibri"/>
        </w:rPr>
        <w:t xml:space="preserve"> </w:t>
      </w:r>
      <w:proofErr w:type="gramStart"/>
      <w:r w:rsidR="00481C8E">
        <w:rPr>
          <w:rFonts w:ascii="Calibri" w:hAnsi="Calibri"/>
        </w:rPr>
        <w:t>( June</w:t>
      </w:r>
      <w:proofErr w:type="gramEnd"/>
      <w:r w:rsidR="00481C8E">
        <w:rPr>
          <w:rFonts w:ascii="Calibri" w:hAnsi="Calibri"/>
        </w:rPr>
        <w:t xml:space="preserve"> 2019</w:t>
      </w:r>
      <w:r w:rsidR="00C41786">
        <w:rPr>
          <w:rFonts w:ascii="Calibri" w:hAnsi="Calibri"/>
        </w:rPr>
        <w:t>)</w:t>
      </w:r>
    </w:p>
    <w:p w14:paraId="76B0515D" w14:textId="77777777" w:rsidR="003F6893" w:rsidRPr="007A6988" w:rsidRDefault="003F6893">
      <w:pPr>
        <w:pStyle w:val="BodyText"/>
        <w:rPr>
          <w:rFonts w:ascii="Calibri" w:hAnsi="Calibri"/>
          <w:b w:val="0"/>
        </w:rPr>
      </w:pPr>
    </w:p>
    <w:p w14:paraId="652E5A10" w14:textId="77777777" w:rsidR="003F6893" w:rsidRPr="007A6988" w:rsidRDefault="003F6893">
      <w:pPr>
        <w:pStyle w:val="BodyText"/>
        <w:rPr>
          <w:rFonts w:ascii="Calibri" w:hAnsi="Calibri"/>
          <w:b w:val="0"/>
        </w:rPr>
      </w:pPr>
      <w:r w:rsidRPr="007A6988">
        <w:rPr>
          <w:rFonts w:ascii="Calibri" w:hAnsi="Calibri"/>
          <w:b w:val="0"/>
        </w:rPr>
        <w:tab/>
      </w:r>
      <w:r w:rsidRPr="007A6988">
        <w:rPr>
          <w:rFonts w:ascii="Calibri" w:hAnsi="Calibri"/>
          <w:b w:val="0"/>
        </w:rPr>
        <w:tab/>
      </w:r>
      <w:r w:rsidRPr="007A6988">
        <w:rPr>
          <w:rFonts w:ascii="Calibri" w:hAnsi="Calibri"/>
          <w:b w:val="0"/>
        </w:rPr>
        <w:tab/>
      </w:r>
      <w:r w:rsidRPr="007A6988">
        <w:rPr>
          <w:rFonts w:ascii="Calibri" w:hAnsi="Calibri"/>
          <w:b w:val="0"/>
        </w:rPr>
        <w:tab/>
      </w:r>
      <w:r w:rsidR="009A583C">
        <w:rPr>
          <w:rFonts w:ascii="Calibri" w:hAnsi="Calibri"/>
          <w:b w:val="0"/>
        </w:rPr>
        <w:t xml:space="preserve">Professor </w:t>
      </w:r>
      <w:r w:rsidRPr="007A6988">
        <w:rPr>
          <w:rFonts w:ascii="Calibri" w:hAnsi="Calibri"/>
          <w:b w:val="0"/>
        </w:rPr>
        <w:t>Alan A. Paterson</w:t>
      </w:r>
      <w:r w:rsidRPr="007A6988">
        <w:rPr>
          <w:rFonts w:ascii="Calibri" w:hAnsi="Calibri"/>
          <w:b w:val="0"/>
        </w:rPr>
        <w:tab/>
      </w:r>
      <w:r w:rsidRPr="007A6988">
        <w:rPr>
          <w:rFonts w:ascii="Calibri" w:hAnsi="Calibri"/>
          <w:b w:val="0"/>
        </w:rPr>
        <w:tab/>
      </w:r>
    </w:p>
    <w:p w14:paraId="3E420CA0" w14:textId="77777777" w:rsidR="003F6893" w:rsidRPr="007A6988" w:rsidRDefault="003F6893">
      <w:pPr>
        <w:rPr>
          <w:rFonts w:ascii="Calibri" w:hAnsi="Calibri"/>
          <w:bCs/>
          <w:sz w:val="24"/>
          <w:u w:val="single"/>
        </w:rPr>
      </w:pPr>
    </w:p>
    <w:p w14:paraId="06EB36C9" w14:textId="77777777" w:rsidR="003F6893" w:rsidRPr="007A6988" w:rsidRDefault="00C41786">
      <w:pPr>
        <w:rPr>
          <w:rFonts w:ascii="Calibri" w:hAnsi="Calibri"/>
          <w:b/>
          <w:bCs/>
          <w:sz w:val="24"/>
          <w:u w:val="single"/>
        </w:rPr>
      </w:pPr>
      <w:r>
        <w:rPr>
          <w:rFonts w:ascii="Calibri" w:hAnsi="Calibri"/>
          <w:b/>
          <w:bCs/>
          <w:sz w:val="24"/>
          <w:u w:val="single"/>
        </w:rPr>
        <w:t>Assessment protocol</w:t>
      </w:r>
      <w:r w:rsidR="003F6893" w:rsidRPr="007A6988">
        <w:rPr>
          <w:rFonts w:ascii="Calibri" w:hAnsi="Calibri"/>
          <w:b/>
          <w:bCs/>
          <w:sz w:val="24"/>
          <w:u w:val="single"/>
        </w:rPr>
        <w:t>.</w:t>
      </w:r>
    </w:p>
    <w:p w14:paraId="08A17CA3" w14:textId="77777777" w:rsidR="003F6893" w:rsidRPr="007A6988" w:rsidRDefault="003F6893">
      <w:pPr>
        <w:rPr>
          <w:rFonts w:ascii="Calibri" w:hAnsi="Calibri"/>
          <w:bCs/>
          <w:sz w:val="24"/>
          <w:u w:val="single"/>
        </w:rPr>
      </w:pPr>
    </w:p>
    <w:p w14:paraId="363734DC" w14:textId="77777777" w:rsidR="003F6893" w:rsidRPr="007A6988" w:rsidRDefault="003F6893">
      <w:pPr>
        <w:ind w:left="720" w:hanging="720"/>
        <w:rPr>
          <w:rFonts w:ascii="Calibri" w:hAnsi="Calibri"/>
          <w:bCs/>
          <w:sz w:val="24"/>
        </w:rPr>
      </w:pPr>
      <w:r w:rsidRPr="007A6988">
        <w:rPr>
          <w:rFonts w:ascii="Calibri" w:hAnsi="Calibri"/>
          <w:bCs/>
          <w:sz w:val="24"/>
        </w:rPr>
        <w:t>1.</w:t>
      </w:r>
      <w:r w:rsidRPr="007A6988">
        <w:rPr>
          <w:rFonts w:ascii="Calibri" w:hAnsi="Calibri"/>
          <w:bCs/>
          <w:sz w:val="24"/>
        </w:rPr>
        <w:tab/>
        <w:t xml:space="preserve">All files are marked against </w:t>
      </w:r>
      <w:r w:rsidR="00B11569" w:rsidRPr="007A6988">
        <w:rPr>
          <w:rFonts w:ascii="Calibri" w:hAnsi="Calibri"/>
          <w:bCs/>
          <w:sz w:val="24"/>
        </w:rPr>
        <w:t>a set of</w:t>
      </w:r>
      <w:r w:rsidRPr="007A6988">
        <w:rPr>
          <w:rFonts w:ascii="Calibri" w:hAnsi="Calibri"/>
          <w:bCs/>
          <w:sz w:val="24"/>
          <w:vertAlign w:val="superscript"/>
        </w:rPr>
        <w:t xml:space="preserve"> </w:t>
      </w:r>
      <w:r w:rsidRPr="007A6988">
        <w:rPr>
          <w:rFonts w:ascii="Calibri" w:hAnsi="Calibri"/>
          <w:bCs/>
          <w:sz w:val="24"/>
        </w:rPr>
        <w:t>criteria</w:t>
      </w:r>
      <w:r w:rsidR="00B11569" w:rsidRPr="007A6988">
        <w:rPr>
          <w:rFonts w:ascii="Calibri" w:hAnsi="Calibri"/>
          <w:bCs/>
          <w:sz w:val="24"/>
        </w:rPr>
        <w:t xml:space="preserve"> and guidelines approved by </w:t>
      </w:r>
      <w:r w:rsidR="00484947">
        <w:rPr>
          <w:rFonts w:ascii="Calibri" w:hAnsi="Calibri"/>
          <w:bCs/>
          <w:sz w:val="24"/>
        </w:rPr>
        <w:t>the Criminal Quality Assurance</w:t>
      </w:r>
      <w:r w:rsidR="00BC458C">
        <w:rPr>
          <w:rFonts w:ascii="Calibri" w:hAnsi="Calibri"/>
          <w:bCs/>
          <w:sz w:val="24"/>
        </w:rPr>
        <w:t xml:space="preserve"> Committee </w:t>
      </w:r>
      <w:proofErr w:type="gramStart"/>
      <w:r w:rsidR="00BC458C">
        <w:rPr>
          <w:rFonts w:ascii="Calibri" w:hAnsi="Calibri"/>
          <w:bCs/>
          <w:sz w:val="24"/>
        </w:rPr>
        <w:t>( and</w:t>
      </w:r>
      <w:proofErr w:type="gramEnd"/>
      <w:r w:rsidR="00BC458C">
        <w:rPr>
          <w:rFonts w:ascii="Calibri" w:hAnsi="Calibri"/>
          <w:bCs/>
          <w:sz w:val="24"/>
        </w:rPr>
        <w:t xml:space="preserve"> its key</w:t>
      </w:r>
      <w:r w:rsidR="00484947">
        <w:rPr>
          <w:rFonts w:ascii="Calibri" w:hAnsi="Calibri"/>
          <w:bCs/>
          <w:sz w:val="24"/>
        </w:rPr>
        <w:t xml:space="preserve"> partners – The Law Society and </w:t>
      </w:r>
      <w:r w:rsidR="00B11569" w:rsidRPr="007A6988">
        <w:rPr>
          <w:rFonts w:ascii="Calibri" w:hAnsi="Calibri"/>
          <w:bCs/>
          <w:sz w:val="24"/>
        </w:rPr>
        <w:t>SLAB</w:t>
      </w:r>
      <w:r w:rsidR="00484947">
        <w:rPr>
          <w:rFonts w:ascii="Calibri" w:hAnsi="Calibri"/>
          <w:bCs/>
          <w:sz w:val="24"/>
        </w:rPr>
        <w:t>)</w:t>
      </w:r>
      <w:r w:rsidR="00BC458C">
        <w:rPr>
          <w:rFonts w:ascii="Calibri" w:hAnsi="Calibri"/>
          <w:bCs/>
          <w:sz w:val="24"/>
        </w:rPr>
        <w:t xml:space="preserve">. The criteria are marked </w:t>
      </w:r>
      <w:r w:rsidRPr="007A6988">
        <w:rPr>
          <w:rFonts w:ascii="Calibri" w:hAnsi="Calibri"/>
          <w:bCs/>
          <w:sz w:val="24"/>
        </w:rPr>
        <w:t xml:space="preserve">on a scale from </w:t>
      </w:r>
      <w:proofErr w:type="gramStart"/>
      <w:r w:rsidRPr="007A6988">
        <w:rPr>
          <w:rFonts w:ascii="Calibri" w:hAnsi="Calibri"/>
          <w:bCs/>
          <w:sz w:val="24"/>
        </w:rPr>
        <w:t>1</w:t>
      </w:r>
      <w:proofErr w:type="gramEnd"/>
      <w:r w:rsidRPr="007A6988">
        <w:rPr>
          <w:rFonts w:ascii="Calibri" w:hAnsi="Calibri"/>
          <w:bCs/>
          <w:sz w:val="24"/>
        </w:rPr>
        <w:t xml:space="preserve"> to 3 where 1 indicates “below acceptable standard”, 2 “acceptable” and 3 </w:t>
      </w:r>
      <w:r w:rsidR="00F158D9">
        <w:rPr>
          <w:rFonts w:ascii="Calibri" w:hAnsi="Calibri"/>
          <w:bCs/>
          <w:sz w:val="24"/>
        </w:rPr>
        <w:t>indicates</w:t>
      </w:r>
      <w:r w:rsidR="00F158D9" w:rsidRPr="007A6988">
        <w:rPr>
          <w:rFonts w:ascii="Calibri" w:hAnsi="Calibri"/>
          <w:bCs/>
          <w:sz w:val="24"/>
        </w:rPr>
        <w:t xml:space="preserve"> “</w:t>
      </w:r>
      <w:r w:rsidRPr="007A6988">
        <w:rPr>
          <w:rFonts w:ascii="Calibri" w:hAnsi="Calibri"/>
          <w:bCs/>
          <w:sz w:val="24"/>
        </w:rPr>
        <w:t xml:space="preserve">exceeding acceptable standard”. </w:t>
      </w:r>
      <w:r w:rsidR="00484947">
        <w:rPr>
          <w:rFonts w:ascii="Calibri" w:hAnsi="Calibri"/>
          <w:bCs/>
          <w:sz w:val="24"/>
        </w:rPr>
        <w:t xml:space="preserve">In practice </w:t>
      </w:r>
      <w:proofErr w:type="gramStart"/>
      <w:r w:rsidRPr="007A6988">
        <w:rPr>
          <w:rFonts w:ascii="Calibri" w:hAnsi="Calibri"/>
          <w:bCs/>
          <w:sz w:val="24"/>
        </w:rPr>
        <w:t>2</w:t>
      </w:r>
      <w:proofErr w:type="gramEnd"/>
      <w:r w:rsidRPr="007A6988">
        <w:rPr>
          <w:rFonts w:ascii="Calibri" w:hAnsi="Calibri"/>
          <w:bCs/>
          <w:sz w:val="24"/>
        </w:rPr>
        <w:t xml:space="preserve"> is a broad</w:t>
      </w:r>
      <w:r w:rsidR="00484947">
        <w:rPr>
          <w:rFonts w:ascii="Calibri" w:hAnsi="Calibri"/>
          <w:bCs/>
          <w:sz w:val="24"/>
        </w:rPr>
        <w:t>er</w:t>
      </w:r>
      <w:r w:rsidRPr="007A6988">
        <w:rPr>
          <w:rFonts w:ascii="Calibri" w:hAnsi="Calibri"/>
          <w:bCs/>
          <w:sz w:val="24"/>
        </w:rPr>
        <w:t xml:space="preserve"> category</w:t>
      </w:r>
      <w:r w:rsidR="00484947">
        <w:rPr>
          <w:rFonts w:ascii="Calibri" w:hAnsi="Calibri"/>
          <w:bCs/>
          <w:sz w:val="24"/>
        </w:rPr>
        <w:t xml:space="preserve"> than the other two</w:t>
      </w:r>
      <w:r w:rsidRPr="007A6988">
        <w:rPr>
          <w:rFonts w:ascii="Calibri" w:hAnsi="Calibri"/>
          <w:bCs/>
          <w:sz w:val="24"/>
        </w:rPr>
        <w:t>. There are two further scores: “C” meaning “insufficient information on file to score against the criteria” and “N/A” meaning</w:t>
      </w:r>
      <w:r w:rsidR="00BC458C">
        <w:rPr>
          <w:rFonts w:ascii="Calibri" w:hAnsi="Calibri"/>
          <w:bCs/>
          <w:sz w:val="24"/>
        </w:rPr>
        <w:t xml:space="preserve"> that in relation to this particular file this criterion is</w:t>
      </w:r>
      <w:r w:rsidRPr="007A6988">
        <w:rPr>
          <w:rFonts w:ascii="Calibri" w:hAnsi="Calibri"/>
          <w:bCs/>
          <w:sz w:val="24"/>
        </w:rPr>
        <w:t xml:space="preserve"> “Not applicable”.</w:t>
      </w:r>
    </w:p>
    <w:p w14:paraId="7EF3A5DF" w14:textId="77777777" w:rsidR="003F6893" w:rsidRPr="007A6988" w:rsidRDefault="003F6893">
      <w:pPr>
        <w:rPr>
          <w:rFonts w:ascii="Calibri" w:hAnsi="Calibri"/>
          <w:bCs/>
          <w:sz w:val="24"/>
        </w:rPr>
      </w:pPr>
    </w:p>
    <w:p w14:paraId="642F66ED" w14:textId="77777777" w:rsidR="00692849" w:rsidRDefault="003F6893" w:rsidP="00692849">
      <w:pPr>
        <w:ind w:left="720" w:hanging="720"/>
        <w:rPr>
          <w:rFonts w:ascii="Calibri" w:hAnsi="Calibri"/>
          <w:bCs/>
          <w:sz w:val="24"/>
        </w:rPr>
      </w:pPr>
      <w:r w:rsidRPr="007A6988">
        <w:rPr>
          <w:rFonts w:ascii="Calibri" w:hAnsi="Calibri"/>
          <w:bCs/>
          <w:sz w:val="24"/>
        </w:rPr>
        <w:t>2.</w:t>
      </w:r>
      <w:r w:rsidRPr="007A6988">
        <w:rPr>
          <w:rFonts w:ascii="Calibri" w:hAnsi="Calibri"/>
          <w:bCs/>
          <w:sz w:val="24"/>
        </w:rPr>
        <w:tab/>
        <w:t xml:space="preserve">There is a final Overall Mark criterion </w:t>
      </w:r>
      <w:r w:rsidR="00484947">
        <w:rPr>
          <w:rFonts w:ascii="Calibri" w:hAnsi="Calibri"/>
          <w:bCs/>
          <w:sz w:val="24"/>
        </w:rPr>
        <w:t xml:space="preserve">for the </w:t>
      </w:r>
      <w:proofErr w:type="gramStart"/>
      <w:r w:rsidR="00484947">
        <w:rPr>
          <w:rFonts w:ascii="Calibri" w:hAnsi="Calibri"/>
          <w:bCs/>
          <w:sz w:val="24"/>
        </w:rPr>
        <w:t xml:space="preserve">file </w:t>
      </w:r>
      <w:r w:rsidRPr="007A6988">
        <w:rPr>
          <w:rFonts w:ascii="Calibri" w:hAnsi="Calibri"/>
          <w:bCs/>
          <w:sz w:val="24"/>
        </w:rPr>
        <w:t>which</w:t>
      </w:r>
      <w:proofErr w:type="gramEnd"/>
      <w:r w:rsidRPr="007A6988">
        <w:rPr>
          <w:rFonts w:ascii="Calibri" w:hAnsi="Calibri"/>
          <w:bCs/>
          <w:sz w:val="24"/>
        </w:rPr>
        <w:t xml:space="preserve"> is marked on a 1-5 scale with 1 and 2 being below acceptability and 4 and 5 above the minimum acceptable standard. </w:t>
      </w:r>
      <w:r w:rsidR="00692849">
        <w:rPr>
          <w:rFonts w:ascii="Calibri" w:hAnsi="Calibri"/>
          <w:bCs/>
          <w:sz w:val="24"/>
        </w:rPr>
        <w:t xml:space="preserve">This reflects </w:t>
      </w:r>
      <w:r w:rsidR="00A80387">
        <w:rPr>
          <w:rFonts w:ascii="Calibri" w:hAnsi="Calibri"/>
          <w:bCs/>
          <w:sz w:val="24"/>
        </w:rPr>
        <w:t>a</w:t>
      </w:r>
      <w:r w:rsidR="00692849">
        <w:rPr>
          <w:rFonts w:ascii="Calibri" w:hAnsi="Calibri"/>
          <w:bCs/>
          <w:sz w:val="24"/>
        </w:rPr>
        <w:t xml:space="preserve"> Continuum of Quality in which 1 = Non-performance and 5= Excellence</w:t>
      </w:r>
    </w:p>
    <w:p w14:paraId="098C8950" w14:textId="77777777" w:rsidR="003416B3" w:rsidRDefault="003416B3">
      <w:pPr>
        <w:ind w:left="720" w:hanging="720"/>
        <w:rPr>
          <w:rFonts w:ascii="Calibri" w:hAnsi="Calibri"/>
          <w:bCs/>
          <w:sz w:val="24"/>
        </w:rPr>
      </w:pPr>
    </w:p>
    <w:p w14:paraId="6F7C7529" w14:textId="77777777" w:rsidR="003416B3" w:rsidRDefault="003416B3" w:rsidP="003416B3">
      <w:pPr>
        <w:ind w:left="6480" w:firstLine="720"/>
        <w:rPr>
          <w:rFonts w:ascii="Calibri" w:hAnsi="Calibri"/>
          <w:bCs/>
          <w:sz w:val="24"/>
        </w:rPr>
      </w:pPr>
      <w:commentRangeStart w:id="1"/>
      <w:r>
        <w:rPr>
          <w:rFonts w:ascii="Calibri" w:hAnsi="Calibri"/>
          <w:bCs/>
          <w:sz w:val="24"/>
        </w:rPr>
        <w:t>EXCELLENCE</w:t>
      </w:r>
    </w:p>
    <w:p w14:paraId="14A7A174" w14:textId="77777777" w:rsidR="003416B3" w:rsidRDefault="003416B3">
      <w:pPr>
        <w:ind w:left="720" w:hanging="720"/>
        <w:rPr>
          <w:rFonts w:ascii="Calibri" w:hAnsi="Calibri"/>
          <w:bCs/>
          <w:sz w:val="24"/>
        </w:rPr>
      </w:pPr>
      <w:r>
        <w:rPr>
          <w:rFonts w:ascii="Calibri" w:hAnsi="Calibri"/>
          <w:bCs/>
          <w:sz w:val="24"/>
        </w:rPr>
        <w:tab/>
      </w:r>
      <w:r>
        <w:rPr>
          <w:rFonts w:ascii="Calibri" w:hAnsi="Calibri"/>
          <w:bCs/>
          <w:sz w:val="24"/>
        </w:rPr>
        <w:tab/>
      </w:r>
      <w:r>
        <w:rPr>
          <w:rFonts w:ascii="Calibri" w:hAnsi="Calibri"/>
          <w:bCs/>
          <w:sz w:val="24"/>
        </w:rPr>
        <w:tab/>
      </w:r>
    </w:p>
    <w:p w14:paraId="7DE9A6D8" w14:textId="77777777" w:rsidR="003416B3" w:rsidRDefault="003416B3">
      <w:pPr>
        <w:ind w:left="720" w:hanging="720"/>
        <w:rPr>
          <w:rFonts w:ascii="Calibri" w:hAnsi="Calibri"/>
          <w:bCs/>
          <w:sz w:val="24"/>
        </w:rPr>
      </w:pPr>
      <w:r>
        <w:rPr>
          <w:rFonts w:ascii="Calibri" w:hAnsi="Calibri"/>
          <w:bCs/>
          <w:sz w:val="24"/>
        </w:rPr>
        <w:tab/>
      </w:r>
      <w:r>
        <w:rPr>
          <w:rFonts w:ascii="Calibri" w:hAnsi="Calibri"/>
          <w:bCs/>
          <w:sz w:val="24"/>
        </w:rPr>
        <w:tab/>
      </w:r>
      <w:r>
        <w:rPr>
          <w:rFonts w:ascii="Calibri" w:hAnsi="Calibri"/>
          <w:bCs/>
          <w:sz w:val="24"/>
        </w:rPr>
        <w:tab/>
      </w:r>
      <w:r>
        <w:rPr>
          <w:rFonts w:ascii="Calibri" w:hAnsi="Calibri"/>
          <w:bCs/>
          <w:sz w:val="24"/>
        </w:rPr>
        <w:tab/>
      </w:r>
      <w:r>
        <w:rPr>
          <w:rFonts w:ascii="Calibri" w:hAnsi="Calibri"/>
          <w:bCs/>
          <w:sz w:val="24"/>
        </w:rPr>
        <w:tab/>
      </w:r>
      <w:r>
        <w:rPr>
          <w:rFonts w:ascii="Calibri" w:hAnsi="Calibri"/>
          <w:bCs/>
          <w:sz w:val="24"/>
        </w:rPr>
        <w:tab/>
      </w:r>
      <w:r>
        <w:rPr>
          <w:rFonts w:ascii="Calibri" w:hAnsi="Calibri"/>
          <w:bCs/>
          <w:sz w:val="24"/>
        </w:rPr>
        <w:tab/>
      </w:r>
      <w:r w:rsidR="00481C8E">
        <w:rPr>
          <w:rFonts w:ascii="Calibri" w:hAnsi="Calibri"/>
          <w:bCs/>
          <w:sz w:val="24"/>
        </w:rPr>
        <w:t>VERY GOOD</w:t>
      </w:r>
    </w:p>
    <w:p w14:paraId="07B2A628" w14:textId="77777777" w:rsidR="003416B3" w:rsidRDefault="003416B3">
      <w:pPr>
        <w:ind w:left="720" w:hanging="720"/>
        <w:rPr>
          <w:rFonts w:ascii="Calibri" w:hAnsi="Calibri"/>
          <w:bCs/>
          <w:sz w:val="24"/>
        </w:rPr>
      </w:pPr>
      <w:r>
        <w:rPr>
          <w:rFonts w:ascii="Calibri" w:hAnsi="Calibri"/>
          <w:bCs/>
          <w:sz w:val="24"/>
        </w:rPr>
        <w:tab/>
      </w:r>
      <w:r>
        <w:rPr>
          <w:rFonts w:ascii="Calibri" w:hAnsi="Calibri"/>
          <w:bCs/>
          <w:sz w:val="24"/>
        </w:rPr>
        <w:tab/>
      </w:r>
      <w:r>
        <w:rPr>
          <w:rFonts w:ascii="Calibri" w:hAnsi="Calibri"/>
          <w:bCs/>
          <w:sz w:val="24"/>
        </w:rPr>
        <w:tab/>
      </w:r>
    </w:p>
    <w:p w14:paraId="6B9CFF68" w14:textId="77777777" w:rsidR="003416B3" w:rsidRDefault="003416B3">
      <w:pPr>
        <w:ind w:left="720" w:hanging="720"/>
        <w:rPr>
          <w:rFonts w:ascii="Calibri" w:hAnsi="Calibri"/>
          <w:bCs/>
          <w:sz w:val="24"/>
        </w:rPr>
      </w:pPr>
    </w:p>
    <w:p w14:paraId="00FF1F70" w14:textId="77777777" w:rsidR="003416B3" w:rsidRDefault="003416B3">
      <w:pPr>
        <w:ind w:left="720" w:hanging="720"/>
        <w:rPr>
          <w:rFonts w:ascii="Calibri" w:hAnsi="Calibri"/>
          <w:bCs/>
          <w:sz w:val="24"/>
        </w:rPr>
      </w:pPr>
      <w:r>
        <w:rPr>
          <w:rFonts w:ascii="Calibri" w:hAnsi="Calibri"/>
          <w:bCs/>
          <w:sz w:val="24"/>
        </w:rPr>
        <w:lastRenderedPageBreak/>
        <w:tab/>
      </w:r>
      <w:r>
        <w:rPr>
          <w:rFonts w:ascii="Calibri" w:hAnsi="Calibri"/>
          <w:bCs/>
          <w:sz w:val="24"/>
        </w:rPr>
        <w:tab/>
      </w:r>
      <w:r>
        <w:rPr>
          <w:rFonts w:ascii="Calibri" w:hAnsi="Calibri"/>
          <w:bCs/>
          <w:sz w:val="24"/>
        </w:rPr>
        <w:tab/>
      </w:r>
      <w:r>
        <w:rPr>
          <w:rFonts w:ascii="Calibri" w:hAnsi="Calibri"/>
          <w:bCs/>
          <w:sz w:val="24"/>
        </w:rPr>
        <w:tab/>
      </w:r>
      <w:r w:rsidR="00481C8E">
        <w:rPr>
          <w:rFonts w:ascii="Calibri" w:hAnsi="Calibri"/>
          <w:bCs/>
          <w:sz w:val="24"/>
        </w:rPr>
        <w:tab/>
        <w:t>PASS</w:t>
      </w:r>
    </w:p>
    <w:p w14:paraId="5665B978" w14:textId="77777777" w:rsidR="003416B3" w:rsidRDefault="003416B3">
      <w:pPr>
        <w:ind w:left="720" w:hanging="720"/>
        <w:rPr>
          <w:rFonts w:ascii="Calibri" w:hAnsi="Calibri"/>
          <w:bCs/>
          <w:sz w:val="24"/>
        </w:rPr>
      </w:pPr>
      <w:r>
        <w:rPr>
          <w:rFonts w:ascii="Calibri" w:hAnsi="Calibri"/>
          <w:bCs/>
          <w:sz w:val="24"/>
        </w:rPr>
        <w:tab/>
      </w:r>
    </w:p>
    <w:p w14:paraId="178909C3" w14:textId="77777777" w:rsidR="003416B3" w:rsidRDefault="003416B3">
      <w:pPr>
        <w:ind w:left="720" w:hanging="720"/>
        <w:rPr>
          <w:rFonts w:ascii="Calibri" w:hAnsi="Calibri"/>
          <w:bCs/>
          <w:sz w:val="24"/>
        </w:rPr>
      </w:pPr>
    </w:p>
    <w:p w14:paraId="7F48429F" w14:textId="77777777" w:rsidR="003416B3" w:rsidRDefault="00481C8E" w:rsidP="003416B3">
      <w:pPr>
        <w:ind w:left="720" w:firstLine="720"/>
        <w:rPr>
          <w:rFonts w:ascii="Calibri" w:hAnsi="Calibri"/>
          <w:bCs/>
          <w:sz w:val="24"/>
        </w:rPr>
      </w:pPr>
      <w:r>
        <w:rPr>
          <w:rFonts w:ascii="Calibri" w:hAnsi="Calibri"/>
          <w:bCs/>
          <w:sz w:val="24"/>
        </w:rPr>
        <w:t xml:space="preserve"> FAILS TO MEET REQUIRED STANDARDS</w:t>
      </w:r>
    </w:p>
    <w:p w14:paraId="1230C43A" w14:textId="77777777" w:rsidR="003416B3" w:rsidRDefault="003416B3">
      <w:pPr>
        <w:ind w:left="720" w:hanging="720"/>
        <w:rPr>
          <w:rFonts w:ascii="Calibri" w:hAnsi="Calibri"/>
          <w:bCs/>
          <w:sz w:val="24"/>
        </w:rPr>
      </w:pPr>
    </w:p>
    <w:p w14:paraId="73E49F49" w14:textId="77777777" w:rsidR="003416B3" w:rsidRDefault="003416B3">
      <w:pPr>
        <w:ind w:left="720" w:hanging="720"/>
        <w:rPr>
          <w:rFonts w:ascii="Calibri" w:hAnsi="Calibri"/>
          <w:bCs/>
          <w:sz w:val="24"/>
        </w:rPr>
      </w:pPr>
    </w:p>
    <w:p w14:paraId="24BFB8E5" w14:textId="77777777" w:rsidR="003416B3" w:rsidRDefault="003416B3">
      <w:pPr>
        <w:ind w:left="720" w:hanging="720"/>
        <w:rPr>
          <w:rFonts w:ascii="Calibri" w:hAnsi="Calibri"/>
          <w:bCs/>
          <w:sz w:val="24"/>
        </w:rPr>
      </w:pPr>
      <w:r>
        <w:rPr>
          <w:rFonts w:ascii="Calibri" w:hAnsi="Calibri"/>
          <w:bCs/>
          <w:sz w:val="24"/>
        </w:rPr>
        <w:t>NON-PERFORMANCE</w:t>
      </w:r>
      <w:r w:rsidR="00A80387">
        <w:rPr>
          <w:rStyle w:val="FootnoteReference"/>
          <w:rFonts w:ascii="Calibri" w:hAnsi="Calibri"/>
          <w:bCs/>
          <w:sz w:val="24"/>
        </w:rPr>
        <w:footnoteReference w:id="1"/>
      </w:r>
      <w:commentRangeEnd w:id="1"/>
      <w:r w:rsidR="00EE254A">
        <w:rPr>
          <w:rStyle w:val="CommentReference"/>
        </w:rPr>
        <w:commentReference w:id="1"/>
      </w:r>
    </w:p>
    <w:p w14:paraId="6A24E8F4" w14:textId="77777777" w:rsidR="003416B3" w:rsidRDefault="003416B3">
      <w:pPr>
        <w:ind w:left="720" w:hanging="720"/>
        <w:rPr>
          <w:rFonts w:ascii="Calibri" w:hAnsi="Calibri"/>
          <w:bCs/>
          <w:sz w:val="24"/>
        </w:rPr>
      </w:pPr>
    </w:p>
    <w:p w14:paraId="2509C896" w14:textId="77777777" w:rsidR="003416B3" w:rsidRDefault="003416B3">
      <w:pPr>
        <w:ind w:left="720" w:hanging="720"/>
        <w:rPr>
          <w:rFonts w:ascii="Calibri" w:hAnsi="Calibri"/>
          <w:bCs/>
          <w:sz w:val="24"/>
        </w:rPr>
      </w:pPr>
    </w:p>
    <w:p w14:paraId="0360E435" w14:textId="77777777" w:rsidR="003416B3" w:rsidRDefault="00692849" w:rsidP="00692849">
      <w:pPr>
        <w:ind w:left="1440" w:hanging="720"/>
        <w:rPr>
          <w:rFonts w:ascii="Calibri" w:hAnsi="Calibri"/>
          <w:color w:val="000000"/>
          <w:kern w:val="24"/>
          <w:sz w:val="24"/>
          <w:szCs w:val="24"/>
          <w:lang w:val="en-GB" w:eastAsia="en-GB"/>
        </w:rPr>
      </w:pPr>
      <w:r>
        <w:rPr>
          <w:rFonts w:ascii="Calibri" w:hAnsi="Calibri"/>
          <w:b/>
          <w:bCs/>
          <w:color w:val="000000"/>
          <w:kern w:val="24"/>
          <w:sz w:val="24"/>
          <w:szCs w:val="24"/>
          <w:lang w:val="en-GB" w:eastAsia="en-GB"/>
        </w:rPr>
        <w:t>5</w:t>
      </w:r>
      <w:r>
        <w:rPr>
          <w:rFonts w:ascii="Calibri" w:hAnsi="Calibri"/>
          <w:b/>
          <w:bCs/>
          <w:color w:val="000000"/>
          <w:kern w:val="24"/>
          <w:sz w:val="24"/>
          <w:szCs w:val="24"/>
          <w:lang w:val="en-GB" w:eastAsia="en-GB"/>
        </w:rPr>
        <w:tab/>
      </w:r>
      <w:r w:rsidR="003416B3" w:rsidRPr="003416B3">
        <w:rPr>
          <w:rFonts w:ascii="Calibri" w:hAnsi="Calibri"/>
          <w:b/>
          <w:bCs/>
          <w:color w:val="000000"/>
          <w:kern w:val="24"/>
          <w:sz w:val="24"/>
          <w:szCs w:val="24"/>
          <w:lang w:val="en-GB" w:eastAsia="en-GB"/>
        </w:rPr>
        <w:t>Excellen</w:t>
      </w:r>
      <w:r w:rsidR="003416B3" w:rsidRPr="003416B3">
        <w:rPr>
          <w:rFonts w:ascii="Calibri" w:hAnsi="Calibri"/>
          <w:color w:val="000000"/>
          <w:kern w:val="24"/>
          <w:sz w:val="24"/>
          <w:szCs w:val="24"/>
          <w:lang w:val="en-GB" w:eastAsia="en-GB"/>
        </w:rPr>
        <w:t xml:space="preserve">ce – Indicators include a full and appropriate recording of instructions; tailored communications, advice and work; full and correct advice; demonstration of in-depth knowledge and appreciation of wider context; excellent use of tactics and strategies; </w:t>
      </w:r>
      <w:proofErr w:type="gramStart"/>
      <w:r w:rsidR="003416B3" w:rsidRPr="003416B3">
        <w:rPr>
          <w:rFonts w:ascii="Calibri" w:hAnsi="Calibri"/>
          <w:color w:val="000000"/>
          <w:kern w:val="24"/>
          <w:sz w:val="24"/>
          <w:szCs w:val="24"/>
          <w:lang w:val="en-GB" w:eastAsia="en-GB"/>
        </w:rPr>
        <w:t>added value</w:t>
      </w:r>
      <w:proofErr w:type="gramEnd"/>
      <w:r w:rsidR="003416B3" w:rsidRPr="003416B3">
        <w:rPr>
          <w:rFonts w:ascii="Calibri" w:hAnsi="Calibri"/>
          <w:color w:val="000000"/>
          <w:kern w:val="24"/>
          <w:sz w:val="24"/>
          <w:szCs w:val="24"/>
          <w:lang w:val="en-GB" w:eastAsia="en-GB"/>
        </w:rPr>
        <w:t xml:space="preserve"> and pro-active approach</w:t>
      </w:r>
    </w:p>
    <w:p w14:paraId="371F8432" w14:textId="77777777" w:rsidR="00692849" w:rsidRDefault="00692849" w:rsidP="00692849">
      <w:pPr>
        <w:ind w:left="1440" w:hanging="720"/>
        <w:rPr>
          <w:rFonts w:ascii="Calibri" w:hAnsi="Calibri"/>
          <w:color w:val="000000"/>
          <w:kern w:val="24"/>
          <w:sz w:val="24"/>
          <w:szCs w:val="24"/>
        </w:rPr>
      </w:pPr>
      <w:r>
        <w:rPr>
          <w:rFonts w:ascii="Calibri" w:hAnsi="Calibri"/>
          <w:b/>
          <w:bCs/>
          <w:color w:val="000000"/>
          <w:kern w:val="24"/>
          <w:sz w:val="24"/>
          <w:szCs w:val="24"/>
          <w:lang w:val="en-GB" w:eastAsia="en-GB"/>
        </w:rPr>
        <w:t>4</w:t>
      </w:r>
      <w:r>
        <w:rPr>
          <w:rFonts w:ascii="Calibri" w:hAnsi="Calibri"/>
          <w:b/>
          <w:bCs/>
          <w:color w:val="000000"/>
          <w:kern w:val="24"/>
          <w:sz w:val="24"/>
          <w:szCs w:val="24"/>
          <w:lang w:val="en-GB" w:eastAsia="en-GB"/>
        </w:rPr>
        <w:tab/>
      </w:r>
      <w:r w:rsidRPr="00692849">
        <w:rPr>
          <w:rFonts w:ascii="Calibri" w:hAnsi="Calibri"/>
          <w:b/>
          <w:bCs/>
          <w:color w:val="000000"/>
          <w:kern w:val="24"/>
          <w:sz w:val="24"/>
          <w:szCs w:val="24"/>
        </w:rPr>
        <w:t>Competence Plus</w:t>
      </w:r>
      <w:r w:rsidRPr="00692849">
        <w:rPr>
          <w:rFonts w:ascii="Calibri" w:hAnsi="Calibri"/>
          <w:color w:val="000000"/>
          <w:kern w:val="24"/>
          <w:sz w:val="24"/>
          <w:szCs w:val="24"/>
        </w:rPr>
        <w:t xml:space="preserve"> – Indicators include an appropriate recording of instructions; tailored advice and work; full and correct advice; progression of issues; use of tactics and strategy; added value and a pro-active approach</w:t>
      </w:r>
      <w:r w:rsidR="00A80387">
        <w:rPr>
          <w:rFonts w:ascii="Calibri" w:hAnsi="Calibri"/>
          <w:color w:val="000000"/>
          <w:kern w:val="24"/>
          <w:sz w:val="24"/>
          <w:szCs w:val="24"/>
        </w:rPr>
        <w:t>.</w:t>
      </w:r>
    </w:p>
    <w:p w14:paraId="4F1F3BD1" w14:textId="77777777" w:rsidR="00A80387" w:rsidRDefault="00A80387" w:rsidP="00A80387">
      <w:pPr>
        <w:contextualSpacing/>
        <w:rPr>
          <w:rFonts w:ascii="Calibri" w:hAnsi="Calibri"/>
          <w:b/>
          <w:bCs/>
          <w:color w:val="000000"/>
          <w:kern w:val="24"/>
          <w:sz w:val="24"/>
          <w:szCs w:val="24"/>
          <w:lang w:val="en-GB" w:eastAsia="en-GB"/>
        </w:rPr>
      </w:pPr>
    </w:p>
    <w:p w14:paraId="7C46AFF7" w14:textId="77777777" w:rsidR="00A80387" w:rsidRPr="00A80387" w:rsidRDefault="00A80387" w:rsidP="00A80387">
      <w:pPr>
        <w:ind w:left="1440" w:hanging="720"/>
        <w:contextualSpacing/>
        <w:rPr>
          <w:sz w:val="24"/>
          <w:szCs w:val="24"/>
          <w:lang w:val="en-GB" w:eastAsia="en-GB"/>
        </w:rPr>
      </w:pPr>
      <w:r>
        <w:rPr>
          <w:rFonts w:ascii="Calibri" w:hAnsi="Calibri"/>
          <w:b/>
          <w:bCs/>
          <w:color w:val="000000"/>
          <w:kern w:val="24"/>
          <w:sz w:val="24"/>
          <w:szCs w:val="24"/>
          <w:lang w:val="en-GB" w:eastAsia="en-GB"/>
        </w:rPr>
        <w:t>3</w:t>
      </w:r>
      <w:r>
        <w:rPr>
          <w:rFonts w:ascii="Calibri" w:hAnsi="Calibri"/>
          <w:b/>
          <w:bCs/>
          <w:color w:val="000000"/>
          <w:kern w:val="24"/>
          <w:sz w:val="24"/>
          <w:szCs w:val="24"/>
          <w:lang w:val="en-GB" w:eastAsia="en-GB"/>
        </w:rPr>
        <w:tab/>
        <w:t xml:space="preserve"> </w:t>
      </w:r>
      <w:r w:rsidRPr="00A80387">
        <w:rPr>
          <w:rFonts w:ascii="Calibri" w:hAnsi="Calibri"/>
          <w:b/>
          <w:bCs/>
          <w:color w:val="000000"/>
          <w:kern w:val="24"/>
          <w:sz w:val="24"/>
          <w:szCs w:val="24"/>
          <w:lang w:val="en-GB" w:eastAsia="en-GB"/>
        </w:rPr>
        <w:t>Threshold Competence</w:t>
      </w:r>
      <w:r w:rsidRPr="00A80387">
        <w:rPr>
          <w:rFonts w:ascii="Calibri" w:hAnsi="Calibri"/>
          <w:color w:val="000000"/>
          <w:kern w:val="24"/>
          <w:sz w:val="24"/>
          <w:szCs w:val="24"/>
          <w:lang w:val="en-GB" w:eastAsia="en-GB"/>
        </w:rPr>
        <w:t xml:space="preserve"> – Indicators include an appropriate recording of instructions; adequate but limited communications; adequate advice and work, possibly not extensive.</w:t>
      </w:r>
    </w:p>
    <w:p w14:paraId="3ED99E47" w14:textId="77777777" w:rsidR="00A80387" w:rsidRDefault="00A80387" w:rsidP="00692849">
      <w:pPr>
        <w:ind w:left="1440" w:hanging="720"/>
        <w:rPr>
          <w:rFonts w:ascii="Calibri" w:hAnsi="Calibri"/>
          <w:color w:val="000000"/>
          <w:kern w:val="24"/>
          <w:sz w:val="24"/>
          <w:szCs w:val="24"/>
        </w:rPr>
      </w:pPr>
    </w:p>
    <w:p w14:paraId="3D99D3E6" w14:textId="77777777" w:rsidR="00A80387" w:rsidRDefault="00A80387" w:rsidP="00A80387">
      <w:pPr>
        <w:pStyle w:val="NormalWeb"/>
        <w:spacing w:before="0" w:beforeAutospacing="0" w:after="0" w:afterAutospacing="0"/>
        <w:ind w:left="1440" w:hanging="720"/>
        <w:rPr>
          <w:rFonts w:ascii="Calibri" w:hAnsi="Calibri"/>
          <w:color w:val="000000"/>
          <w:kern w:val="24"/>
        </w:rPr>
      </w:pPr>
      <w:r>
        <w:rPr>
          <w:rFonts w:ascii="Calibri" w:hAnsi="Calibri"/>
          <w:b/>
          <w:bCs/>
          <w:color w:val="000000"/>
          <w:kern w:val="24"/>
        </w:rPr>
        <w:t>2</w:t>
      </w:r>
      <w:r>
        <w:rPr>
          <w:rFonts w:ascii="Calibri" w:hAnsi="Calibri"/>
          <w:b/>
          <w:bCs/>
          <w:color w:val="000000"/>
          <w:kern w:val="24"/>
        </w:rPr>
        <w:tab/>
      </w:r>
      <w:r w:rsidRPr="00A80387">
        <w:rPr>
          <w:rFonts w:ascii="Calibri" w:hAnsi="Calibri"/>
          <w:b/>
          <w:bCs/>
          <w:color w:val="000000"/>
          <w:kern w:val="24"/>
        </w:rPr>
        <w:t>Below Competence</w:t>
      </w:r>
      <w:r w:rsidRPr="00A80387">
        <w:rPr>
          <w:rFonts w:ascii="Calibri" w:hAnsi="Calibri"/>
          <w:color w:val="000000"/>
          <w:kern w:val="24"/>
        </w:rPr>
        <w:t xml:space="preserve"> – Work is below the standard which clients are reasonably entitled to expect from a solicitor. – Indicators include inaccurate recording of information; poor communication with clients; inadequate advice and work; some cases conducted without reasonable skill, care and diligence; </w:t>
      </w:r>
      <w:proofErr w:type="gramStart"/>
      <w:r w:rsidRPr="00A80387">
        <w:rPr>
          <w:rFonts w:ascii="Calibri" w:hAnsi="Calibri"/>
          <w:color w:val="000000"/>
          <w:kern w:val="24"/>
        </w:rPr>
        <w:t>sometimes inadequate</w:t>
      </w:r>
      <w:proofErr w:type="gramEnd"/>
      <w:r w:rsidRPr="00A80387">
        <w:rPr>
          <w:rFonts w:ascii="Calibri" w:hAnsi="Calibri"/>
          <w:color w:val="000000"/>
          <w:kern w:val="24"/>
        </w:rPr>
        <w:t xml:space="preserve"> timeliness of communication; lapses below required standard</w:t>
      </w:r>
      <w:r>
        <w:rPr>
          <w:rFonts w:ascii="Calibri" w:hAnsi="Calibri"/>
          <w:color w:val="000000"/>
          <w:kern w:val="24"/>
        </w:rPr>
        <w:t>.</w:t>
      </w:r>
    </w:p>
    <w:p w14:paraId="5162EAAE" w14:textId="77777777" w:rsidR="00A80387" w:rsidRDefault="00A80387" w:rsidP="00A80387">
      <w:pPr>
        <w:pStyle w:val="NormalWeb"/>
        <w:spacing w:before="0" w:beforeAutospacing="0" w:after="0" w:afterAutospacing="0"/>
        <w:ind w:left="1440" w:hanging="720"/>
        <w:rPr>
          <w:rFonts w:ascii="Calibri" w:hAnsi="Calibri"/>
          <w:color w:val="000000"/>
          <w:kern w:val="24"/>
        </w:rPr>
      </w:pPr>
    </w:p>
    <w:p w14:paraId="5AD20407" w14:textId="77777777" w:rsidR="003416B3" w:rsidRPr="00A80387" w:rsidRDefault="00A80387" w:rsidP="00A80387">
      <w:pPr>
        <w:pStyle w:val="ListParagraph"/>
        <w:ind w:left="1440" w:hanging="720"/>
        <w:contextualSpacing/>
        <w:rPr>
          <w:sz w:val="24"/>
          <w:szCs w:val="24"/>
          <w:lang w:val="en-GB" w:eastAsia="en-GB"/>
        </w:rPr>
      </w:pPr>
      <w:r w:rsidRPr="00A80387">
        <w:rPr>
          <w:rFonts w:ascii="Calibri" w:hAnsi="Calibri"/>
          <w:b/>
          <w:bCs/>
          <w:color w:val="000000"/>
          <w:kern w:val="24"/>
          <w:sz w:val="24"/>
          <w:szCs w:val="24"/>
        </w:rPr>
        <w:t>1</w:t>
      </w:r>
      <w:r w:rsidRPr="00A80387">
        <w:rPr>
          <w:rFonts w:ascii="Calibri" w:hAnsi="Calibri"/>
          <w:color w:val="000000"/>
          <w:kern w:val="24"/>
          <w:sz w:val="24"/>
          <w:szCs w:val="24"/>
          <w:lang w:val="en-GB" w:eastAsia="en-GB"/>
        </w:rPr>
        <w:t xml:space="preserve"> </w:t>
      </w:r>
      <w:r>
        <w:rPr>
          <w:rFonts w:ascii="Calibri" w:hAnsi="Calibri"/>
          <w:color w:val="000000"/>
          <w:kern w:val="24"/>
          <w:sz w:val="24"/>
          <w:szCs w:val="24"/>
          <w:lang w:val="en-GB" w:eastAsia="en-GB"/>
        </w:rPr>
        <w:tab/>
      </w:r>
      <w:r>
        <w:rPr>
          <w:rFonts w:ascii="Calibri" w:hAnsi="Calibri"/>
          <w:b/>
          <w:bCs/>
          <w:color w:val="000000"/>
          <w:kern w:val="24"/>
          <w:sz w:val="24"/>
          <w:szCs w:val="24"/>
          <w:lang w:val="en-GB" w:eastAsia="en-GB"/>
        </w:rPr>
        <w:t>Non-</w:t>
      </w:r>
      <w:r w:rsidRPr="00A80387">
        <w:rPr>
          <w:rFonts w:ascii="Calibri" w:hAnsi="Calibri"/>
          <w:b/>
          <w:bCs/>
          <w:color w:val="000000"/>
          <w:kern w:val="24"/>
          <w:sz w:val="24"/>
          <w:szCs w:val="24"/>
          <w:lang w:val="en-GB" w:eastAsia="en-GB"/>
        </w:rPr>
        <w:t>Performance</w:t>
      </w:r>
      <w:r w:rsidRPr="00A80387">
        <w:rPr>
          <w:rFonts w:ascii="Calibri" w:hAnsi="Calibri"/>
          <w:color w:val="000000"/>
          <w:kern w:val="24"/>
          <w:sz w:val="24"/>
          <w:szCs w:val="24"/>
          <w:lang w:val="en-GB" w:eastAsia="en-GB"/>
        </w:rPr>
        <w:t xml:space="preserve"> – </w:t>
      </w:r>
      <w:proofErr w:type="gramStart"/>
      <w:r w:rsidRPr="00A80387">
        <w:rPr>
          <w:rFonts w:ascii="Calibri" w:hAnsi="Calibri"/>
          <w:color w:val="000000"/>
          <w:kern w:val="24"/>
          <w:sz w:val="24"/>
          <w:szCs w:val="24"/>
          <w:lang w:val="en-GB" w:eastAsia="en-GB"/>
        </w:rPr>
        <w:t>Substantially below the standard</w:t>
      </w:r>
      <w:proofErr w:type="gramEnd"/>
      <w:r w:rsidRPr="00A80387">
        <w:rPr>
          <w:rFonts w:ascii="Calibri" w:hAnsi="Calibri"/>
          <w:color w:val="000000"/>
          <w:kern w:val="24"/>
          <w:sz w:val="24"/>
          <w:szCs w:val="24"/>
          <w:lang w:val="en-GB" w:eastAsia="en-GB"/>
        </w:rPr>
        <w:t xml:space="preserve"> which clients are reasonably entitled to expect from a solicitor and there has been at least one major or complete failure to conduct work to this standard. – Indicators include information not being recorded; poor communication with clients; generally cases conducted without reasonable skill, care and diligence; often inadequate timeliness of communication; detrimental service to clients, or no meaningful service at all, or potential prejudice to clients</w:t>
      </w:r>
      <w:r>
        <w:rPr>
          <w:rFonts w:ascii="Calibri" w:hAnsi="Calibri"/>
          <w:color w:val="000000"/>
          <w:kern w:val="24"/>
          <w:sz w:val="24"/>
          <w:szCs w:val="24"/>
          <w:lang w:val="en-GB" w:eastAsia="en-GB"/>
        </w:rPr>
        <w:t>.</w:t>
      </w:r>
    </w:p>
    <w:p w14:paraId="45F1732F" w14:textId="77777777" w:rsidR="003416B3" w:rsidRDefault="003416B3">
      <w:pPr>
        <w:ind w:left="720" w:hanging="720"/>
        <w:rPr>
          <w:rFonts w:ascii="Calibri" w:hAnsi="Calibri"/>
          <w:bCs/>
          <w:sz w:val="24"/>
        </w:rPr>
      </w:pPr>
    </w:p>
    <w:p w14:paraId="5ADCA877" w14:textId="77777777" w:rsidR="003F6893" w:rsidRPr="007A6988" w:rsidRDefault="00A80387">
      <w:pPr>
        <w:ind w:left="720" w:hanging="720"/>
        <w:rPr>
          <w:rFonts w:ascii="Calibri" w:hAnsi="Calibri"/>
          <w:bCs/>
          <w:sz w:val="24"/>
        </w:rPr>
      </w:pPr>
      <w:r>
        <w:rPr>
          <w:rFonts w:ascii="Calibri" w:hAnsi="Calibri"/>
          <w:bCs/>
          <w:sz w:val="24"/>
        </w:rPr>
        <w:t>3.</w:t>
      </w:r>
      <w:r>
        <w:rPr>
          <w:rFonts w:ascii="Calibri" w:hAnsi="Calibri"/>
          <w:bCs/>
          <w:sz w:val="24"/>
        </w:rPr>
        <w:tab/>
      </w:r>
      <w:r w:rsidR="003F6893" w:rsidRPr="007A6988">
        <w:rPr>
          <w:rFonts w:ascii="Calibri" w:hAnsi="Calibri"/>
          <w:bCs/>
          <w:sz w:val="24"/>
        </w:rPr>
        <w:t xml:space="preserve">This </w:t>
      </w:r>
      <w:r>
        <w:rPr>
          <w:rFonts w:ascii="Calibri" w:hAnsi="Calibri"/>
          <w:bCs/>
          <w:sz w:val="24"/>
        </w:rPr>
        <w:t xml:space="preserve">overall </w:t>
      </w:r>
      <w:r w:rsidR="003F6893" w:rsidRPr="007A6988">
        <w:rPr>
          <w:rFonts w:ascii="Calibri" w:hAnsi="Calibri"/>
          <w:bCs/>
          <w:sz w:val="24"/>
        </w:rPr>
        <w:t xml:space="preserve">mark </w:t>
      </w:r>
      <w:r>
        <w:rPr>
          <w:rFonts w:ascii="Calibri" w:hAnsi="Calibri"/>
          <w:bCs/>
          <w:sz w:val="24"/>
        </w:rPr>
        <w:t xml:space="preserve">for the file </w:t>
      </w:r>
      <w:proofErr w:type="gramStart"/>
      <w:r w:rsidR="003F6893" w:rsidRPr="007A6988">
        <w:rPr>
          <w:rFonts w:ascii="Calibri" w:hAnsi="Calibri"/>
          <w:bCs/>
          <w:sz w:val="24"/>
        </w:rPr>
        <w:t>is arrived at</w:t>
      </w:r>
      <w:proofErr w:type="gramEnd"/>
      <w:r w:rsidR="003F6893" w:rsidRPr="007A6988">
        <w:rPr>
          <w:rFonts w:ascii="Calibri" w:hAnsi="Calibri"/>
          <w:bCs/>
          <w:sz w:val="24"/>
        </w:rPr>
        <w:t xml:space="preserve"> from the reviewer’s professional judg</w:t>
      </w:r>
      <w:r w:rsidR="00175C65">
        <w:rPr>
          <w:rFonts w:ascii="Calibri" w:hAnsi="Calibri"/>
          <w:bCs/>
          <w:sz w:val="24"/>
        </w:rPr>
        <w:t>e</w:t>
      </w:r>
      <w:r w:rsidR="003F6893" w:rsidRPr="007A6988">
        <w:rPr>
          <w:rFonts w:ascii="Calibri" w:hAnsi="Calibri"/>
          <w:bCs/>
          <w:sz w:val="24"/>
        </w:rPr>
        <w:t xml:space="preserve">ment as to the overall acceptability of the work done by solicitor/ firm in the case. The mark is NOT attained additively from the scores </w:t>
      </w:r>
      <w:r w:rsidR="00AB54AB">
        <w:rPr>
          <w:rFonts w:ascii="Calibri" w:hAnsi="Calibri"/>
          <w:bCs/>
          <w:sz w:val="24"/>
        </w:rPr>
        <w:t xml:space="preserve">on the </w:t>
      </w:r>
      <w:proofErr w:type="gramStart"/>
      <w:r w:rsidR="00AB54AB">
        <w:rPr>
          <w:rFonts w:ascii="Calibri" w:hAnsi="Calibri"/>
          <w:bCs/>
          <w:sz w:val="24"/>
        </w:rPr>
        <w:t xml:space="preserve">individual </w:t>
      </w:r>
      <w:r w:rsidR="003F6893" w:rsidRPr="007A6988">
        <w:rPr>
          <w:rFonts w:ascii="Calibri" w:hAnsi="Calibri"/>
          <w:bCs/>
          <w:sz w:val="24"/>
        </w:rPr>
        <w:t xml:space="preserve"> criteria</w:t>
      </w:r>
      <w:proofErr w:type="gramEnd"/>
      <w:r w:rsidR="00484947">
        <w:rPr>
          <w:rFonts w:ascii="Calibri" w:hAnsi="Calibri"/>
          <w:bCs/>
          <w:sz w:val="24"/>
        </w:rPr>
        <w:t>,</w:t>
      </w:r>
      <w:r w:rsidR="00C41786" w:rsidRPr="00C41786">
        <w:rPr>
          <w:rFonts w:ascii="Calibri" w:hAnsi="Calibri"/>
          <w:bCs/>
          <w:sz w:val="24"/>
        </w:rPr>
        <w:t xml:space="preserve"> </w:t>
      </w:r>
      <w:r w:rsidR="00C41786">
        <w:rPr>
          <w:rFonts w:ascii="Calibri" w:hAnsi="Calibri"/>
          <w:bCs/>
          <w:sz w:val="24"/>
        </w:rPr>
        <w:t>however there should be some relationship between the scores on the individual criteria and the overall mark for the file. A file that receives nothing b</w:t>
      </w:r>
      <w:r w:rsidR="00A115A3">
        <w:rPr>
          <w:rFonts w:ascii="Calibri" w:hAnsi="Calibri"/>
          <w:bCs/>
          <w:sz w:val="24"/>
        </w:rPr>
        <w:t>ut</w:t>
      </w:r>
      <w:r w:rsidR="00C41786">
        <w:rPr>
          <w:rFonts w:ascii="Calibri" w:hAnsi="Calibri"/>
          <w:bCs/>
          <w:sz w:val="24"/>
        </w:rPr>
        <w:t xml:space="preserve"> “2” for each criterion should not be classified as more than a “3” for the overall file unless the reviewer can claim that all the “2” marks for individual criteria are “High 2s”. </w:t>
      </w:r>
      <w:proofErr w:type="gramStart"/>
      <w:r w:rsidR="00C41786">
        <w:rPr>
          <w:rFonts w:ascii="Calibri" w:hAnsi="Calibri"/>
          <w:bCs/>
          <w:sz w:val="24"/>
        </w:rPr>
        <w:t>A clear “4” seems to need at least two marks of “3” on the individual criteria</w:t>
      </w:r>
      <w:proofErr w:type="gramEnd"/>
      <w:r w:rsidR="00C41786">
        <w:rPr>
          <w:rFonts w:ascii="Calibri" w:hAnsi="Calibri"/>
          <w:bCs/>
          <w:sz w:val="24"/>
        </w:rPr>
        <w:t xml:space="preserve">, </w:t>
      </w:r>
      <w:proofErr w:type="gramStart"/>
      <w:r w:rsidR="00C41786">
        <w:rPr>
          <w:rFonts w:ascii="Calibri" w:hAnsi="Calibri"/>
          <w:bCs/>
          <w:sz w:val="24"/>
        </w:rPr>
        <w:t>however this works both ways</w:t>
      </w:r>
      <w:proofErr w:type="gramEnd"/>
      <w:r w:rsidR="00C41786">
        <w:rPr>
          <w:rFonts w:ascii="Calibri" w:hAnsi="Calibri"/>
          <w:bCs/>
          <w:sz w:val="24"/>
        </w:rPr>
        <w:t xml:space="preserve">. If a file receives several “3”s on individual criteria and no “c”s or “1”s then it should normally get a </w:t>
      </w:r>
      <w:proofErr w:type="gramStart"/>
      <w:r w:rsidR="00C41786">
        <w:rPr>
          <w:rFonts w:ascii="Calibri" w:hAnsi="Calibri"/>
          <w:bCs/>
          <w:sz w:val="24"/>
        </w:rPr>
        <w:t>4</w:t>
      </w:r>
      <w:proofErr w:type="gramEnd"/>
      <w:r w:rsidR="00C41786">
        <w:rPr>
          <w:rFonts w:ascii="Calibri" w:hAnsi="Calibri"/>
          <w:bCs/>
          <w:sz w:val="24"/>
        </w:rPr>
        <w:t>.</w:t>
      </w:r>
      <w:r w:rsidR="00484947">
        <w:rPr>
          <w:rFonts w:ascii="Calibri" w:hAnsi="Calibri"/>
          <w:bCs/>
          <w:sz w:val="24"/>
        </w:rPr>
        <w:t xml:space="preserve"> </w:t>
      </w:r>
      <w:r w:rsidR="003F6893" w:rsidRPr="007A6988">
        <w:rPr>
          <w:rFonts w:ascii="Calibri" w:hAnsi="Calibri"/>
          <w:bCs/>
          <w:sz w:val="24"/>
        </w:rPr>
        <w:t xml:space="preserve">   </w:t>
      </w:r>
    </w:p>
    <w:p w14:paraId="5E37C7A1" w14:textId="77777777" w:rsidR="003F6893" w:rsidRPr="007A6988" w:rsidRDefault="003F6893">
      <w:pPr>
        <w:rPr>
          <w:rFonts w:ascii="Calibri" w:hAnsi="Calibri"/>
          <w:bCs/>
          <w:sz w:val="24"/>
        </w:rPr>
      </w:pPr>
    </w:p>
    <w:p w14:paraId="1CF242A2" w14:textId="77777777" w:rsidR="003F6893" w:rsidRPr="007A6988" w:rsidRDefault="00AB54AB">
      <w:pPr>
        <w:ind w:left="720" w:hanging="720"/>
        <w:rPr>
          <w:rFonts w:ascii="Calibri" w:hAnsi="Calibri"/>
          <w:bCs/>
          <w:sz w:val="24"/>
        </w:rPr>
      </w:pPr>
      <w:r>
        <w:rPr>
          <w:rFonts w:ascii="Calibri" w:hAnsi="Calibri"/>
          <w:bCs/>
          <w:sz w:val="24"/>
        </w:rPr>
        <w:t>4</w:t>
      </w:r>
      <w:r w:rsidR="003F6893" w:rsidRPr="007A6988">
        <w:rPr>
          <w:rFonts w:ascii="Calibri" w:hAnsi="Calibri"/>
          <w:bCs/>
          <w:sz w:val="24"/>
        </w:rPr>
        <w:t>.</w:t>
      </w:r>
      <w:r w:rsidR="003F6893" w:rsidRPr="007A6988">
        <w:rPr>
          <w:rFonts w:ascii="Calibri" w:hAnsi="Calibri"/>
          <w:bCs/>
          <w:sz w:val="24"/>
        </w:rPr>
        <w:tab/>
        <w:t xml:space="preserve">For every criterion </w:t>
      </w:r>
      <w:proofErr w:type="gramStart"/>
      <w:r w:rsidR="003F6893" w:rsidRPr="007A6988">
        <w:rPr>
          <w:rFonts w:ascii="Calibri" w:hAnsi="Calibri"/>
          <w:bCs/>
          <w:sz w:val="24"/>
        </w:rPr>
        <w:t>( except</w:t>
      </w:r>
      <w:proofErr w:type="gramEnd"/>
      <w:r w:rsidR="003F6893" w:rsidRPr="007A6988">
        <w:rPr>
          <w:rFonts w:ascii="Calibri" w:hAnsi="Calibri"/>
          <w:bCs/>
          <w:sz w:val="24"/>
        </w:rPr>
        <w:t xml:space="preserve"> the final “</w:t>
      </w:r>
      <w:r w:rsidR="00484947">
        <w:rPr>
          <w:rFonts w:ascii="Calibri" w:hAnsi="Calibri"/>
          <w:bCs/>
          <w:sz w:val="24"/>
        </w:rPr>
        <w:t xml:space="preserve">File </w:t>
      </w:r>
      <w:r w:rsidR="003F6893" w:rsidRPr="007A6988">
        <w:rPr>
          <w:rFonts w:ascii="Calibri" w:hAnsi="Calibri"/>
          <w:bCs/>
          <w:sz w:val="24"/>
        </w:rPr>
        <w:t>” one) on which a score of 1 is returned the reviewer will write or type notes at the end of the Scoring Sheet under the “Comments” heading, indicating why a score of “below acceptable standard” has been recorded for that c</w:t>
      </w:r>
      <w:r w:rsidR="00301801">
        <w:rPr>
          <w:rFonts w:ascii="Calibri" w:hAnsi="Calibri"/>
          <w:bCs/>
          <w:sz w:val="24"/>
        </w:rPr>
        <w:t xml:space="preserve">riterion. </w:t>
      </w:r>
      <w:proofErr w:type="gramStart"/>
      <w:r w:rsidR="00301801">
        <w:rPr>
          <w:rFonts w:ascii="Calibri" w:hAnsi="Calibri"/>
          <w:bCs/>
          <w:sz w:val="24"/>
        </w:rPr>
        <w:t>( In</w:t>
      </w:r>
      <w:proofErr w:type="gramEnd"/>
      <w:r w:rsidR="00301801">
        <w:rPr>
          <w:rFonts w:ascii="Calibri" w:hAnsi="Calibri"/>
          <w:bCs/>
          <w:sz w:val="24"/>
        </w:rPr>
        <w:t xml:space="preserve"> the case of the F</w:t>
      </w:r>
      <w:r w:rsidR="003F6893" w:rsidRPr="007A6988">
        <w:rPr>
          <w:rFonts w:ascii="Calibri" w:hAnsi="Calibri"/>
          <w:bCs/>
          <w:sz w:val="24"/>
        </w:rPr>
        <w:t>inal Overall Criterion</w:t>
      </w:r>
      <w:r w:rsidR="00484947">
        <w:rPr>
          <w:rFonts w:ascii="Calibri" w:hAnsi="Calibri"/>
          <w:bCs/>
          <w:sz w:val="24"/>
        </w:rPr>
        <w:t xml:space="preserve"> for the File</w:t>
      </w:r>
      <w:r w:rsidR="003F6893" w:rsidRPr="007A6988">
        <w:rPr>
          <w:rFonts w:ascii="Calibri" w:hAnsi="Calibri"/>
          <w:bCs/>
          <w:sz w:val="24"/>
        </w:rPr>
        <w:t xml:space="preserve">, notes should be provided if a score of 1 or 2 is recorded ). </w:t>
      </w:r>
      <w:r w:rsidR="007A6988" w:rsidRPr="007A6988">
        <w:rPr>
          <w:rFonts w:ascii="Calibri" w:hAnsi="Calibri"/>
          <w:bCs/>
          <w:sz w:val="24"/>
        </w:rPr>
        <w:t xml:space="preserve"> </w:t>
      </w:r>
    </w:p>
    <w:p w14:paraId="14F2FDD9" w14:textId="77777777" w:rsidR="003F6893" w:rsidRPr="007A6988" w:rsidRDefault="003F6893">
      <w:pPr>
        <w:rPr>
          <w:rFonts w:ascii="Calibri" w:hAnsi="Calibri"/>
          <w:bCs/>
          <w:sz w:val="24"/>
        </w:rPr>
      </w:pPr>
    </w:p>
    <w:p w14:paraId="49011BC3" w14:textId="77777777" w:rsidR="003F6893" w:rsidRPr="007A6988" w:rsidRDefault="00AB54AB">
      <w:pPr>
        <w:ind w:left="720" w:hanging="720"/>
        <w:rPr>
          <w:rFonts w:ascii="Calibri" w:hAnsi="Calibri"/>
          <w:bCs/>
          <w:sz w:val="24"/>
        </w:rPr>
      </w:pPr>
      <w:r>
        <w:rPr>
          <w:rFonts w:ascii="Calibri" w:hAnsi="Calibri"/>
          <w:bCs/>
          <w:sz w:val="24"/>
        </w:rPr>
        <w:t>5</w:t>
      </w:r>
      <w:r w:rsidR="003F6893" w:rsidRPr="007A6988">
        <w:rPr>
          <w:rFonts w:ascii="Calibri" w:hAnsi="Calibri"/>
          <w:bCs/>
          <w:sz w:val="24"/>
        </w:rPr>
        <w:t>.</w:t>
      </w:r>
      <w:r w:rsidR="003F6893" w:rsidRPr="007A6988">
        <w:rPr>
          <w:rFonts w:ascii="Calibri" w:hAnsi="Calibri"/>
          <w:bCs/>
          <w:sz w:val="24"/>
        </w:rPr>
        <w:tab/>
        <w:t>W</w:t>
      </w:r>
      <w:r w:rsidR="00175C65">
        <w:rPr>
          <w:rFonts w:ascii="Calibri" w:hAnsi="Calibri"/>
          <w:bCs/>
          <w:sz w:val="24"/>
        </w:rPr>
        <w:t xml:space="preserve">here a score of </w:t>
      </w:r>
      <w:proofErr w:type="gramStart"/>
      <w:r w:rsidR="00175C65">
        <w:rPr>
          <w:rFonts w:ascii="Calibri" w:hAnsi="Calibri"/>
          <w:bCs/>
          <w:sz w:val="24"/>
        </w:rPr>
        <w:t>3</w:t>
      </w:r>
      <w:proofErr w:type="gramEnd"/>
      <w:r w:rsidR="00175C65">
        <w:rPr>
          <w:rFonts w:ascii="Calibri" w:hAnsi="Calibri"/>
          <w:bCs/>
          <w:sz w:val="24"/>
        </w:rPr>
        <w:t xml:space="preserve"> is recorded (</w:t>
      </w:r>
      <w:r w:rsidR="00301801">
        <w:rPr>
          <w:rFonts w:ascii="Calibri" w:hAnsi="Calibri"/>
          <w:bCs/>
          <w:sz w:val="24"/>
        </w:rPr>
        <w:t>or 4 or 5 in the case of the Final Overall Criterion</w:t>
      </w:r>
      <w:r w:rsidR="003F6893" w:rsidRPr="007A6988">
        <w:rPr>
          <w:rFonts w:ascii="Calibri" w:hAnsi="Calibri"/>
          <w:bCs/>
          <w:sz w:val="24"/>
        </w:rPr>
        <w:t>) the reviewer will have the option of indicating in the Comments section why the performance is considered to be particularly meritorious.</w:t>
      </w:r>
    </w:p>
    <w:p w14:paraId="4A92EEF1" w14:textId="77777777" w:rsidR="003F6893" w:rsidRPr="007A6988" w:rsidRDefault="003F6893">
      <w:pPr>
        <w:rPr>
          <w:rFonts w:ascii="Calibri" w:hAnsi="Calibri"/>
          <w:bCs/>
          <w:sz w:val="24"/>
        </w:rPr>
      </w:pPr>
    </w:p>
    <w:p w14:paraId="01E56AFF" w14:textId="77777777" w:rsidR="00342018" w:rsidRDefault="003F6893" w:rsidP="00342018">
      <w:pPr>
        <w:numPr>
          <w:ilvl w:val="0"/>
          <w:numId w:val="19"/>
        </w:numPr>
        <w:rPr>
          <w:rFonts w:ascii="Calibri" w:hAnsi="Calibri"/>
          <w:bCs/>
          <w:sz w:val="24"/>
        </w:rPr>
      </w:pPr>
      <w:r w:rsidRPr="007A6988">
        <w:rPr>
          <w:rFonts w:ascii="Calibri" w:hAnsi="Calibri"/>
          <w:bCs/>
          <w:sz w:val="24"/>
        </w:rPr>
        <w:t xml:space="preserve">There will be occasions where it is unclear whether the appropriate score for a criterion is a </w:t>
      </w:r>
      <w:proofErr w:type="gramStart"/>
      <w:r w:rsidRPr="007A6988">
        <w:rPr>
          <w:rFonts w:ascii="Calibri" w:hAnsi="Calibri"/>
          <w:bCs/>
          <w:sz w:val="24"/>
        </w:rPr>
        <w:t>1</w:t>
      </w:r>
      <w:proofErr w:type="gramEnd"/>
      <w:r w:rsidRPr="007A6988">
        <w:rPr>
          <w:rFonts w:ascii="Calibri" w:hAnsi="Calibri"/>
          <w:bCs/>
          <w:sz w:val="24"/>
        </w:rPr>
        <w:t xml:space="preserve"> or a C. </w:t>
      </w:r>
      <w:r w:rsidR="00AB54AB">
        <w:rPr>
          <w:rFonts w:ascii="Calibri" w:hAnsi="Calibri"/>
          <w:bCs/>
          <w:sz w:val="24"/>
        </w:rPr>
        <w:t xml:space="preserve"> I</w:t>
      </w:r>
      <w:r w:rsidRPr="007A6988">
        <w:rPr>
          <w:rFonts w:ascii="Calibri" w:hAnsi="Calibri"/>
          <w:bCs/>
          <w:sz w:val="24"/>
        </w:rPr>
        <w:t xml:space="preserve">n these </w:t>
      </w:r>
      <w:proofErr w:type="gramStart"/>
      <w:r w:rsidRPr="007A6988">
        <w:rPr>
          <w:rFonts w:ascii="Calibri" w:hAnsi="Calibri"/>
          <w:bCs/>
          <w:sz w:val="24"/>
        </w:rPr>
        <w:t>cases</w:t>
      </w:r>
      <w:proofErr w:type="gramEnd"/>
      <w:r w:rsidRPr="007A6988">
        <w:rPr>
          <w:rFonts w:ascii="Calibri" w:hAnsi="Calibri"/>
          <w:bCs/>
          <w:sz w:val="24"/>
        </w:rPr>
        <w:t xml:space="preserve"> a C should be recorded but if there are a “significant” number of Cs recorded, this should be commented on adversely in the Comments section at the end of the Scoring Sheet. In order to enhance marker consistency guidance </w:t>
      </w:r>
      <w:r w:rsidR="00C15D2A" w:rsidRPr="007A6988">
        <w:rPr>
          <w:rFonts w:ascii="Calibri" w:hAnsi="Calibri"/>
          <w:bCs/>
          <w:sz w:val="24"/>
        </w:rPr>
        <w:t xml:space="preserve">is set out below </w:t>
      </w:r>
      <w:r w:rsidR="00175C65" w:rsidRPr="007A6988">
        <w:rPr>
          <w:rFonts w:ascii="Calibri" w:hAnsi="Calibri"/>
          <w:bCs/>
          <w:sz w:val="24"/>
        </w:rPr>
        <w:t>(question</w:t>
      </w:r>
      <w:r w:rsidR="00C15D2A" w:rsidRPr="007A6988">
        <w:rPr>
          <w:rFonts w:ascii="Calibri" w:hAnsi="Calibri"/>
          <w:bCs/>
          <w:sz w:val="24"/>
        </w:rPr>
        <w:t xml:space="preserve"> </w:t>
      </w:r>
      <w:proofErr w:type="gramStart"/>
      <w:r w:rsidR="00C15D2A" w:rsidRPr="007A6988">
        <w:rPr>
          <w:rFonts w:ascii="Calibri" w:hAnsi="Calibri"/>
          <w:bCs/>
          <w:sz w:val="24"/>
        </w:rPr>
        <w:t>1 )</w:t>
      </w:r>
      <w:proofErr w:type="gramEnd"/>
      <w:r w:rsidR="00C15D2A" w:rsidRPr="007A6988">
        <w:rPr>
          <w:rFonts w:ascii="Calibri" w:hAnsi="Calibri"/>
          <w:bCs/>
          <w:sz w:val="24"/>
        </w:rPr>
        <w:t xml:space="preserve"> </w:t>
      </w:r>
      <w:r w:rsidRPr="007A6988">
        <w:rPr>
          <w:rFonts w:ascii="Calibri" w:hAnsi="Calibri"/>
          <w:bCs/>
          <w:sz w:val="24"/>
        </w:rPr>
        <w:t>as to the meaning to be given to “significant</w:t>
      </w:r>
      <w:r w:rsidR="00C15D2A" w:rsidRPr="007A6988">
        <w:rPr>
          <w:rFonts w:ascii="Calibri" w:hAnsi="Calibri"/>
          <w:bCs/>
          <w:sz w:val="24"/>
        </w:rPr>
        <w:t>”.</w:t>
      </w:r>
    </w:p>
    <w:p w14:paraId="59466B23" w14:textId="77777777" w:rsidR="00342018" w:rsidRDefault="00342018" w:rsidP="00342018">
      <w:pPr>
        <w:ind w:left="720"/>
        <w:rPr>
          <w:rFonts w:ascii="Calibri" w:hAnsi="Calibri"/>
          <w:bCs/>
          <w:sz w:val="24"/>
        </w:rPr>
      </w:pPr>
    </w:p>
    <w:p w14:paraId="7D8907E3" w14:textId="77777777" w:rsidR="00342018" w:rsidRDefault="00484947" w:rsidP="00342018">
      <w:pPr>
        <w:numPr>
          <w:ilvl w:val="0"/>
          <w:numId w:val="19"/>
        </w:numPr>
        <w:rPr>
          <w:rFonts w:ascii="Calibri" w:hAnsi="Calibri"/>
          <w:bCs/>
          <w:sz w:val="24"/>
        </w:rPr>
      </w:pPr>
      <w:r w:rsidRPr="00342018">
        <w:rPr>
          <w:rFonts w:ascii="Calibri" w:hAnsi="Calibri"/>
          <w:bCs/>
          <w:sz w:val="24"/>
        </w:rPr>
        <w:t xml:space="preserve">For each </w:t>
      </w:r>
      <w:proofErr w:type="gramStart"/>
      <w:r w:rsidRPr="00342018">
        <w:rPr>
          <w:rFonts w:ascii="Calibri" w:hAnsi="Calibri"/>
          <w:bCs/>
          <w:sz w:val="24"/>
        </w:rPr>
        <w:t>file/case</w:t>
      </w:r>
      <w:proofErr w:type="gramEnd"/>
      <w:r w:rsidR="003F6893" w:rsidRPr="00342018">
        <w:rPr>
          <w:rFonts w:ascii="Calibri" w:hAnsi="Calibri"/>
          <w:bCs/>
          <w:sz w:val="24"/>
        </w:rPr>
        <w:t xml:space="preserve"> there will be a scoring sheet with marks and comments completed by the reviewer.  The reviewer will have the option of adding a line at the end of the Comments section if a further amplification of the Overall </w:t>
      </w:r>
      <w:proofErr w:type="gramStart"/>
      <w:r w:rsidR="003F6893" w:rsidRPr="00342018">
        <w:rPr>
          <w:rFonts w:ascii="Calibri" w:hAnsi="Calibri"/>
          <w:bCs/>
          <w:sz w:val="24"/>
        </w:rPr>
        <w:t>Score</w:t>
      </w:r>
      <w:proofErr w:type="gramEnd"/>
      <w:r w:rsidR="003F6893" w:rsidRPr="00342018">
        <w:rPr>
          <w:rFonts w:ascii="Calibri" w:hAnsi="Calibri"/>
          <w:bCs/>
          <w:sz w:val="24"/>
        </w:rPr>
        <w:t xml:space="preserve"> is felt to be desirable. At the end of each set of cases  the reviewer will </w:t>
      </w:r>
      <w:r w:rsidR="004C1726" w:rsidRPr="00342018">
        <w:rPr>
          <w:rFonts w:ascii="Calibri" w:hAnsi="Calibri"/>
          <w:bCs/>
          <w:sz w:val="24"/>
        </w:rPr>
        <w:t>type an</w:t>
      </w:r>
      <w:r w:rsidR="003F6893" w:rsidRPr="00342018">
        <w:rPr>
          <w:rFonts w:ascii="Calibri" w:hAnsi="Calibri"/>
          <w:bCs/>
          <w:sz w:val="24"/>
        </w:rPr>
        <w:t xml:space="preserve"> overall assessment of the cases which he or she has reviewed on a separate Summary Report Form as well as a recommendation as to whether the </w:t>
      </w:r>
      <w:r w:rsidR="00175C65" w:rsidRPr="00342018">
        <w:rPr>
          <w:rFonts w:ascii="Calibri" w:hAnsi="Calibri"/>
          <w:bCs/>
          <w:sz w:val="24"/>
        </w:rPr>
        <w:t>solicitor</w:t>
      </w:r>
      <w:r w:rsidR="003F6893" w:rsidRPr="00342018">
        <w:rPr>
          <w:rFonts w:ascii="Calibri" w:hAnsi="Calibri"/>
          <w:bCs/>
          <w:sz w:val="24"/>
        </w:rPr>
        <w:t xml:space="preserve"> should pass or not</w:t>
      </w:r>
      <w:r w:rsidR="00256E70" w:rsidRPr="00342018">
        <w:rPr>
          <w:rFonts w:ascii="Calibri" w:hAnsi="Calibri"/>
          <w:bCs/>
          <w:sz w:val="24"/>
        </w:rPr>
        <w:t>.</w:t>
      </w:r>
    </w:p>
    <w:p w14:paraId="0D008F12" w14:textId="77777777" w:rsidR="00342018" w:rsidRDefault="00342018" w:rsidP="00342018">
      <w:pPr>
        <w:pStyle w:val="ListParagraph"/>
        <w:rPr>
          <w:rFonts w:ascii="Calibri" w:hAnsi="Calibri"/>
          <w:bCs/>
          <w:sz w:val="24"/>
        </w:rPr>
      </w:pPr>
    </w:p>
    <w:p w14:paraId="697D65E6" w14:textId="77777777" w:rsidR="00342018" w:rsidRDefault="003F6893" w:rsidP="00342018">
      <w:pPr>
        <w:numPr>
          <w:ilvl w:val="0"/>
          <w:numId w:val="19"/>
        </w:numPr>
        <w:rPr>
          <w:rFonts w:ascii="Calibri" w:hAnsi="Calibri"/>
          <w:bCs/>
          <w:sz w:val="24"/>
        </w:rPr>
      </w:pPr>
      <w:proofErr w:type="gramStart"/>
      <w:r w:rsidRPr="00342018">
        <w:rPr>
          <w:rFonts w:ascii="Calibri" w:hAnsi="Calibri"/>
          <w:bCs/>
          <w:sz w:val="24"/>
        </w:rPr>
        <w:t xml:space="preserve">Where the </w:t>
      </w:r>
      <w:r w:rsidR="009B57D4" w:rsidRPr="00342018">
        <w:rPr>
          <w:rFonts w:ascii="Calibri" w:hAnsi="Calibri"/>
          <w:bCs/>
          <w:sz w:val="24"/>
        </w:rPr>
        <w:t xml:space="preserve">Criminal </w:t>
      </w:r>
      <w:r w:rsidRPr="00342018">
        <w:rPr>
          <w:rFonts w:ascii="Calibri" w:hAnsi="Calibri"/>
          <w:bCs/>
          <w:sz w:val="24"/>
        </w:rPr>
        <w:t>Quality Assurance Committee</w:t>
      </w:r>
      <w:r w:rsidR="00AB54AB" w:rsidRPr="00342018">
        <w:rPr>
          <w:rFonts w:ascii="Calibri" w:hAnsi="Calibri"/>
          <w:bCs/>
          <w:sz w:val="24"/>
        </w:rPr>
        <w:t xml:space="preserve"> (CQAC)</w:t>
      </w:r>
      <w:r w:rsidRPr="00342018">
        <w:rPr>
          <w:rFonts w:ascii="Calibri" w:hAnsi="Calibri"/>
          <w:bCs/>
          <w:sz w:val="24"/>
        </w:rPr>
        <w:t xml:space="preserve"> considers that the </w:t>
      </w:r>
      <w:r w:rsidR="00175C65" w:rsidRPr="00342018">
        <w:rPr>
          <w:rFonts w:ascii="Calibri" w:hAnsi="Calibri"/>
          <w:bCs/>
          <w:sz w:val="24"/>
        </w:rPr>
        <w:t>solicitor</w:t>
      </w:r>
      <w:r w:rsidRPr="00342018">
        <w:rPr>
          <w:rFonts w:ascii="Calibri" w:hAnsi="Calibri"/>
          <w:bCs/>
          <w:sz w:val="24"/>
        </w:rPr>
        <w:t xml:space="preserve"> should</w:t>
      </w:r>
      <w:r w:rsidR="00175C65" w:rsidRPr="00342018">
        <w:rPr>
          <w:rFonts w:ascii="Calibri" w:hAnsi="Calibri"/>
          <w:bCs/>
          <w:sz w:val="24"/>
        </w:rPr>
        <w:t xml:space="preserve"> fail the routine file review (</w:t>
      </w:r>
      <w:r w:rsidRPr="00342018">
        <w:rPr>
          <w:rFonts w:ascii="Calibri" w:hAnsi="Calibri"/>
          <w:bCs/>
          <w:sz w:val="24"/>
        </w:rPr>
        <w:t>on the basis of the summary report forms</w:t>
      </w:r>
      <w:r w:rsidR="009A583C" w:rsidRPr="00342018">
        <w:rPr>
          <w:rFonts w:ascii="Calibri" w:hAnsi="Calibri"/>
          <w:bCs/>
          <w:sz w:val="24"/>
        </w:rPr>
        <w:t>) or</w:t>
      </w:r>
      <w:r w:rsidRPr="00342018">
        <w:rPr>
          <w:rFonts w:ascii="Calibri" w:hAnsi="Calibri"/>
          <w:bCs/>
          <w:sz w:val="24"/>
        </w:rPr>
        <w:t xml:space="preserve"> takes the view that further files need to be looked at from the </w:t>
      </w:r>
      <w:r w:rsidR="00175C65" w:rsidRPr="00342018">
        <w:rPr>
          <w:rFonts w:ascii="Calibri" w:hAnsi="Calibri"/>
          <w:bCs/>
          <w:sz w:val="24"/>
        </w:rPr>
        <w:t>solicitor</w:t>
      </w:r>
      <w:r w:rsidRPr="00342018">
        <w:rPr>
          <w:rFonts w:ascii="Calibri" w:hAnsi="Calibri"/>
          <w:bCs/>
          <w:sz w:val="24"/>
        </w:rPr>
        <w:t xml:space="preserve"> before reaching a conclusion as to whether the </w:t>
      </w:r>
      <w:r w:rsidR="003176C7" w:rsidRPr="00342018">
        <w:rPr>
          <w:rFonts w:ascii="Calibri" w:hAnsi="Calibri"/>
          <w:bCs/>
          <w:sz w:val="24"/>
        </w:rPr>
        <w:t xml:space="preserve">solicitor </w:t>
      </w:r>
      <w:r w:rsidRPr="00342018">
        <w:rPr>
          <w:rFonts w:ascii="Calibri" w:hAnsi="Calibri"/>
          <w:bCs/>
          <w:sz w:val="24"/>
        </w:rPr>
        <w:t xml:space="preserve">should pass or not, it will order that an extended review be carried out </w:t>
      </w:r>
      <w:r w:rsidR="00A241DC" w:rsidRPr="00342018">
        <w:rPr>
          <w:rFonts w:ascii="Calibri" w:hAnsi="Calibri"/>
          <w:bCs/>
          <w:sz w:val="24"/>
        </w:rPr>
        <w:t xml:space="preserve">( generally </w:t>
      </w:r>
      <w:r w:rsidRPr="00342018">
        <w:rPr>
          <w:rFonts w:ascii="Calibri" w:hAnsi="Calibri"/>
          <w:bCs/>
          <w:sz w:val="24"/>
        </w:rPr>
        <w:t xml:space="preserve">at the </w:t>
      </w:r>
      <w:r w:rsidR="003176C7" w:rsidRPr="00342018">
        <w:rPr>
          <w:rFonts w:ascii="Calibri" w:hAnsi="Calibri"/>
          <w:bCs/>
          <w:sz w:val="24"/>
        </w:rPr>
        <w:t>solicitor’s</w:t>
      </w:r>
      <w:r w:rsidRPr="00342018">
        <w:rPr>
          <w:rFonts w:ascii="Calibri" w:hAnsi="Calibri"/>
          <w:bCs/>
          <w:sz w:val="24"/>
        </w:rPr>
        <w:t xml:space="preserve"> premises</w:t>
      </w:r>
      <w:r w:rsidR="00A241DC" w:rsidRPr="00342018">
        <w:rPr>
          <w:rFonts w:ascii="Calibri" w:hAnsi="Calibri"/>
          <w:bCs/>
          <w:sz w:val="24"/>
        </w:rPr>
        <w:t xml:space="preserve"> ).</w:t>
      </w:r>
      <w:proofErr w:type="gramEnd"/>
      <w:r w:rsidR="00A241DC" w:rsidRPr="00342018">
        <w:rPr>
          <w:rFonts w:ascii="Calibri" w:hAnsi="Calibri"/>
          <w:bCs/>
          <w:sz w:val="24"/>
        </w:rPr>
        <w:t xml:space="preserve"> Extended reviews </w:t>
      </w:r>
      <w:r w:rsidR="00AB54AB" w:rsidRPr="00342018">
        <w:rPr>
          <w:rFonts w:ascii="Calibri" w:hAnsi="Calibri"/>
          <w:bCs/>
          <w:sz w:val="24"/>
        </w:rPr>
        <w:t xml:space="preserve">take two forms. Where the QAC forms the view that the defects suggested by the routine review are </w:t>
      </w:r>
      <w:r w:rsidR="00764A52" w:rsidRPr="00342018">
        <w:rPr>
          <w:rFonts w:ascii="Calibri" w:hAnsi="Calibri"/>
          <w:bCs/>
          <w:sz w:val="24"/>
        </w:rPr>
        <w:t xml:space="preserve">serious or critical and </w:t>
      </w:r>
      <w:r w:rsidR="00AB54AB" w:rsidRPr="00342018">
        <w:rPr>
          <w:rFonts w:ascii="Calibri" w:hAnsi="Calibri"/>
          <w:bCs/>
          <w:sz w:val="24"/>
        </w:rPr>
        <w:t xml:space="preserve">potentially harmful to the public they will order an immediate extended review </w:t>
      </w:r>
      <w:r w:rsidR="00AB54AB" w:rsidRPr="00342018">
        <w:rPr>
          <w:rFonts w:ascii="Calibri" w:hAnsi="Calibri"/>
          <w:bCs/>
          <w:sz w:val="24"/>
        </w:rPr>
        <w:lastRenderedPageBreak/>
        <w:t>to</w:t>
      </w:r>
      <w:r w:rsidR="00A241DC" w:rsidRPr="00342018">
        <w:rPr>
          <w:rFonts w:ascii="Calibri" w:hAnsi="Calibri"/>
          <w:bCs/>
          <w:sz w:val="24"/>
        </w:rPr>
        <w:t xml:space="preserve"> take place</w:t>
      </w:r>
      <w:r w:rsidR="00AB54AB" w:rsidRPr="00342018">
        <w:rPr>
          <w:rFonts w:ascii="Calibri" w:hAnsi="Calibri"/>
          <w:bCs/>
          <w:sz w:val="24"/>
        </w:rPr>
        <w:t xml:space="preserve"> as soo</w:t>
      </w:r>
      <w:r w:rsidR="009B57D4" w:rsidRPr="00342018">
        <w:rPr>
          <w:rFonts w:ascii="Calibri" w:hAnsi="Calibri"/>
          <w:bCs/>
          <w:sz w:val="24"/>
        </w:rPr>
        <w:t>n as reasonably practicable</w:t>
      </w:r>
      <w:r w:rsidR="00764A52" w:rsidRPr="00342018">
        <w:rPr>
          <w:rFonts w:ascii="Calibri" w:hAnsi="Calibri"/>
          <w:bCs/>
          <w:sz w:val="24"/>
        </w:rPr>
        <w:t xml:space="preserve">. </w:t>
      </w:r>
      <w:proofErr w:type="gramStart"/>
      <w:r w:rsidR="00764A52" w:rsidRPr="00342018">
        <w:rPr>
          <w:rFonts w:ascii="Calibri" w:hAnsi="Calibri"/>
          <w:bCs/>
          <w:sz w:val="24"/>
        </w:rPr>
        <w:t xml:space="preserve">Alternatively, where the failings are marginal, systemic but non-critical, or administrative in nature: e.g. there is a lack of recorded advice, no terms of engagement letters, there are supervision issues, there are deficiencies in the way that A &amp; A applications are recorded or there are incomplete forms) but do not pose a major risk to the public a “deferred extended” review will be organized </w:t>
      </w:r>
      <w:r w:rsidR="009B57D4" w:rsidRPr="00342018">
        <w:rPr>
          <w:rFonts w:ascii="Calibri" w:hAnsi="Calibri"/>
          <w:bCs/>
          <w:sz w:val="24"/>
        </w:rPr>
        <w:t>within 6</w:t>
      </w:r>
      <w:r w:rsidR="009A583C" w:rsidRPr="00342018">
        <w:rPr>
          <w:rFonts w:ascii="Calibri" w:hAnsi="Calibri"/>
          <w:bCs/>
          <w:sz w:val="24"/>
        </w:rPr>
        <w:t>-9</w:t>
      </w:r>
      <w:r w:rsidR="009B57D4" w:rsidRPr="00342018">
        <w:rPr>
          <w:rFonts w:ascii="Calibri" w:hAnsi="Calibri"/>
          <w:bCs/>
          <w:sz w:val="24"/>
        </w:rPr>
        <w:t xml:space="preserve"> months</w:t>
      </w:r>
      <w:r w:rsidR="00764A52" w:rsidRPr="00342018">
        <w:rPr>
          <w:rFonts w:ascii="Calibri" w:hAnsi="Calibri"/>
          <w:bCs/>
          <w:sz w:val="24"/>
        </w:rPr>
        <w:t>.</w:t>
      </w:r>
      <w:proofErr w:type="gramEnd"/>
      <w:r w:rsidR="00764A52" w:rsidRPr="00342018">
        <w:rPr>
          <w:rFonts w:ascii="Calibri" w:hAnsi="Calibri"/>
          <w:bCs/>
          <w:sz w:val="24"/>
        </w:rPr>
        <w:t xml:space="preserve"> This gives </w:t>
      </w:r>
      <w:r w:rsidR="009B57D4" w:rsidRPr="00342018">
        <w:rPr>
          <w:rFonts w:ascii="Calibri" w:hAnsi="Calibri"/>
          <w:bCs/>
          <w:sz w:val="24"/>
        </w:rPr>
        <w:t xml:space="preserve">the </w:t>
      </w:r>
      <w:r w:rsidR="00175C65" w:rsidRPr="00342018">
        <w:rPr>
          <w:rFonts w:ascii="Calibri" w:hAnsi="Calibri"/>
          <w:bCs/>
          <w:sz w:val="24"/>
        </w:rPr>
        <w:t>solicitor</w:t>
      </w:r>
      <w:r w:rsidR="009B57D4" w:rsidRPr="00342018">
        <w:rPr>
          <w:rFonts w:ascii="Calibri" w:hAnsi="Calibri"/>
          <w:bCs/>
          <w:sz w:val="24"/>
        </w:rPr>
        <w:t xml:space="preserve"> an opportunity to rectify the problems identified in the routine </w:t>
      </w:r>
      <w:proofErr w:type="gramStart"/>
      <w:r w:rsidR="009B57D4" w:rsidRPr="00342018">
        <w:rPr>
          <w:rFonts w:ascii="Calibri" w:hAnsi="Calibri"/>
          <w:bCs/>
          <w:sz w:val="24"/>
        </w:rPr>
        <w:t>review</w:t>
      </w:r>
      <w:r w:rsidR="00301801" w:rsidRPr="00342018">
        <w:rPr>
          <w:rFonts w:ascii="Calibri" w:hAnsi="Calibri"/>
          <w:bCs/>
          <w:sz w:val="24"/>
        </w:rPr>
        <w:t xml:space="preserve"> </w:t>
      </w:r>
      <w:r w:rsidR="00077E23" w:rsidRPr="00342018">
        <w:rPr>
          <w:rFonts w:ascii="Calibri" w:hAnsi="Calibri"/>
          <w:bCs/>
          <w:sz w:val="24"/>
        </w:rPr>
        <w:t>”</w:t>
      </w:r>
      <w:proofErr w:type="gramEnd"/>
      <w:r w:rsidR="00077E23" w:rsidRPr="00342018">
        <w:rPr>
          <w:rFonts w:ascii="Calibri" w:hAnsi="Calibri"/>
          <w:bCs/>
          <w:sz w:val="24"/>
        </w:rPr>
        <w:t xml:space="preserve">. During such a </w:t>
      </w:r>
      <w:proofErr w:type="gramStart"/>
      <w:r w:rsidR="00077E23" w:rsidRPr="00342018">
        <w:rPr>
          <w:rFonts w:ascii="Calibri" w:hAnsi="Calibri"/>
          <w:bCs/>
          <w:sz w:val="24"/>
        </w:rPr>
        <w:t>review</w:t>
      </w:r>
      <w:proofErr w:type="gramEnd"/>
      <w:r w:rsidR="00077E23" w:rsidRPr="00342018">
        <w:rPr>
          <w:rFonts w:ascii="Calibri" w:hAnsi="Calibri"/>
          <w:bCs/>
          <w:sz w:val="24"/>
        </w:rPr>
        <w:t xml:space="preserve"> the </w:t>
      </w:r>
      <w:r w:rsidR="00764A52" w:rsidRPr="00342018">
        <w:rPr>
          <w:rFonts w:ascii="Calibri" w:hAnsi="Calibri"/>
          <w:bCs/>
          <w:sz w:val="24"/>
        </w:rPr>
        <w:t xml:space="preserve">focus will be on files </w:t>
      </w:r>
      <w:r w:rsidR="00077E23" w:rsidRPr="00342018">
        <w:rPr>
          <w:rFonts w:ascii="Calibri" w:hAnsi="Calibri"/>
          <w:bCs/>
          <w:sz w:val="24"/>
        </w:rPr>
        <w:t>on which work has been done since the routine review.</w:t>
      </w:r>
      <w:r w:rsidR="00A80DD6" w:rsidRPr="00342018">
        <w:rPr>
          <w:rFonts w:ascii="Calibri" w:hAnsi="Calibri"/>
          <w:bCs/>
          <w:sz w:val="24"/>
        </w:rPr>
        <w:t xml:space="preserve"> Whenever the</w:t>
      </w:r>
      <w:r w:rsidR="000A4E5D" w:rsidRPr="00342018">
        <w:rPr>
          <w:rFonts w:ascii="Calibri" w:hAnsi="Calibri"/>
          <w:bCs/>
          <w:sz w:val="24"/>
        </w:rPr>
        <w:t xml:space="preserve"> extended review is </w:t>
      </w:r>
      <w:proofErr w:type="gramStart"/>
      <w:r w:rsidR="000A4E5D" w:rsidRPr="00342018">
        <w:rPr>
          <w:rFonts w:ascii="Calibri" w:hAnsi="Calibri"/>
          <w:bCs/>
          <w:sz w:val="24"/>
        </w:rPr>
        <w:t>done</w:t>
      </w:r>
      <w:proofErr w:type="gramEnd"/>
      <w:r w:rsidR="000A4E5D" w:rsidRPr="00342018">
        <w:rPr>
          <w:rFonts w:ascii="Calibri" w:hAnsi="Calibri"/>
          <w:bCs/>
          <w:sz w:val="24"/>
        </w:rPr>
        <w:t xml:space="preserve"> the </w:t>
      </w:r>
      <w:r w:rsidR="00A80DD6" w:rsidRPr="00342018">
        <w:rPr>
          <w:rFonts w:ascii="Calibri" w:hAnsi="Calibri"/>
          <w:bCs/>
          <w:sz w:val="24"/>
        </w:rPr>
        <w:t>solicitor will have the opportunity to lodge comments. E</w:t>
      </w:r>
      <w:r w:rsidR="00077E23" w:rsidRPr="00342018">
        <w:rPr>
          <w:rFonts w:ascii="Calibri" w:hAnsi="Calibri"/>
          <w:bCs/>
          <w:sz w:val="24"/>
        </w:rPr>
        <w:t xml:space="preserve">xtended reviews </w:t>
      </w:r>
      <w:r w:rsidR="00764A52" w:rsidRPr="00342018">
        <w:rPr>
          <w:rFonts w:ascii="Calibri" w:hAnsi="Calibri"/>
          <w:bCs/>
          <w:sz w:val="24"/>
        </w:rPr>
        <w:t>are</w:t>
      </w:r>
      <w:r w:rsidR="009B57D4" w:rsidRPr="00342018">
        <w:rPr>
          <w:rFonts w:ascii="Calibri" w:hAnsi="Calibri"/>
          <w:bCs/>
          <w:sz w:val="24"/>
        </w:rPr>
        <w:t xml:space="preserve"> done</w:t>
      </w:r>
      <w:r w:rsidRPr="00342018">
        <w:rPr>
          <w:rFonts w:ascii="Calibri" w:hAnsi="Calibri"/>
          <w:bCs/>
          <w:sz w:val="24"/>
        </w:rPr>
        <w:t xml:space="preserve"> at </w:t>
      </w:r>
      <w:proofErr w:type="gramStart"/>
      <w:r w:rsidRPr="00342018">
        <w:rPr>
          <w:rFonts w:ascii="Calibri" w:hAnsi="Calibri"/>
          <w:bCs/>
          <w:sz w:val="24"/>
        </w:rPr>
        <w:t>the  expense</w:t>
      </w:r>
      <w:proofErr w:type="gramEnd"/>
      <w:r w:rsidR="009B57D4" w:rsidRPr="00342018">
        <w:rPr>
          <w:rFonts w:ascii="Calibri" w:hAnsi="Calibri"/>
          <w:bCs/>
          <w:sz w:val="24"/>
        </w:rPr>
        <w:t xml:space="preserve"> </w:t>
      </w:r>
      <w:r w:rsidR="00764A52" w:rsidRPr="00342018">
        <w:rPr>
          <w:rFonts w:ascii="Calibri" w:hAnsi="Calibri"/>
          <w:bCs/>
          <w:sz w:val="24"/>
        </w:rPr>
        <w:t xml:space="preserve">of the CQAC </w:t>
      </w:r>
      <w:r w:rsidR="009B57D4" w:rsidRPr="00342018">
        <w:rPr>
          <w:rFonts w:ascii="Calibri" w:hAnsi="Calibri"/>
          <w:bCs/>
          <w:sz w:val="24"/>
        </w:rPr>
        <w:t xml:space="preserve">and </w:t>
      </w:r>
      <w:r w:rsidR="00764A52" w:rsidRPr="00342018">
        <w:rPr>
          <w:rFonts w:ascii="Calibri" w:hAnsi="Calibri"/>
          <w:bCs/>
          <w:sz w:val="24"/>
        </w:rPr>
        <w:t>are</w:t>
      </w:r>
      <w:r w:rsidRPr="00342018">
        <w:rPr>
          <w:rFonts w:ascii="Calibri" w:hAnsi="Calibri"/>
          <w:bCs/>
          <w:sz w:val="24"/>
        </w:rPr>
        <w:t xml:space="preserve"> conducted by a different reviewer(s) than those involved in the original </w:t>
      </w:r>
      <w:r w:rsidR="000A4E5D" w:rsidRPr="00342018">
        <w:rPr>
          <w:rFonts w:ascii="Calibri" w:hAnsi="Calibri"/>
          <w:bCs/>
          <w:sz w:val="24"/>
        </w:rPr>
        <w:t>routine</w:t>
      </w:r>
      <w:r w:rsidRPr="00342018">
        <w:rPr>
          <w:rFonts w:ascii="Calibri" w:hAnsi="Calibri"/>
          <w:bCs/>
          <w:sz w:val="24"/>
        </w:rPr>
        <w:t xml:space="preserve"> review. Given the stress and </w:t>
      </w:r>
      <w:proofErr w:type="gramStart"/>
      <w:r w:rsidRPr="00342018">
        <w:rPr>
          <w:rFonts w:ascii="Calibri" w:hAnsi="Calibri"/>
          <w:bCs/>
          <w:sz w:val="24"/>
        </w:rPr>
        <w:t>tension which</w:t>
      </w:r>
      <w:proofErr w:type="gramEnd"/>
      <w:r w:rsidRPr="00342018">
        <w:rPr>
          <w:rFonts w:ascii="Calibri" w:hAnsi="Calibri"/>
          <w:bCs/>
          <w:sz w:val="24"/>
        </w:rPr>
        <w:t xml:space="preserve"> may be associated with extended reviews, tw</w:t>
      </w:r>
      <w:r w:rsidR="009B57D4" w:rsidRPr="00342018">
        <w:rPr>
          <w:rFonts w:ascii="Calibri" w:hAnsi="Calibri"/>
          <w:bCs/>
          <w:sz w:val="24"/>
        </w:rPr>
        <w:t>o reviewers will be sent to</w:t>
      </w:r>
      <w:r w:rsidRPr="00342018">
        <w:rPr>
          <w:rFonts w:ascii="Calibri" w:hAnsi="Calibri"/>
          <w:bCs/>
          <w:sz w:val="24"/>
        </w:rPr>
        <w:t xml:space="preserve"> on-site reviews. During such extended </w:t>
      </w:r>
      <w:proofErr w:type="gramStart"/>
      <w:r w:rsidRPr="00342018">
        <w:rPr>
          <w:rFonts w:ascii="Calibri" w:hAnsi="Calibri"/>
          <w:bCs/>
          <w:sz w:val="24"/>
        </w:rPr>
        <w:t>reviews</w:t>
      </w:r>
      <w:proofErr w:type="gramEnd"/>
      <w:r w:rsidRPr="00342018">
        <w:rPr>
          <w:rFonts w:ascii="Calibri" w:hAnsi="Calibri"/>
          <w:bCs/>
          <w:sz w:val="24"/>
        </w:rPr>
        <w:t xml:space="preserve"> the </w:t>
      </w:r>
      <w:r w:rsidR="00175C65" w:rsidRPr="00342018">
        <w:rPr>
          <w:rFonts w:ascii="Calibri" w:hAnsi="Calibri"/>
          <w:bCs/>
          <w:sz w:val="24"/>
        </w:rPr>
        <w:t>solicitor</w:t>
      </w:r>
      <w:r w:rsidRPr="00342018">
        <w:rPr>
          <w:rFonts w:ascii="Calibri" w:hAnsi="Calibri"/>
          <w:bCs/>
          <w:sz w:val="24"/>
        </w:rPr>
        <w:t xml:space="preserve">s would have the opportunity to respond to any concerns raised in the routine review. Reviewers who feel able to, may discuss with the </w:t>
      </w:r>
      <w:r w:rsidR="00175C65" w:rsidRPr="00342018">
        <w:rPr>
          <w:rFonts w:ascii="Calibri" w:hAnsi="Calibri"/>
          <w:bCs/>
          <w:sz w:val="24"/>
        </w:rPr>
        <w:t>solicitor</w:t>
      </w:r>
      <w:r w:rsidRPr="00342018">
        <w:rPr>
          <w:rFonts w:ascii="Calibri" w:hAnsi="Calibri"/>
          <w:bCs/>
          <w:sz w:val="24"/>
        </w:rPr>
        <w:t xml:space="preserve"> the issues of concern in the assessed files, and the review process in general</w:t>
      </w:r>
      <w:r w:rsidR="00A115A3">
        <w:rPr>
          <w:rFonts w:ascii="Calibri" w:hAnsi="Calibri"/>
          <w:bCs/>
          <w:sz w:val="24"/>
        </w:rPr>
        <w:t>, although in depth discussions will be avoided</w:t>
      </w:r>
    </w:p>
    <w:p w14:paraId="0ABB29E2" w14:textId="77777777" w:rsidR="00342018" w:rsidRDefault="00342018" w:rsidP="00342018">
      <w:pPr>
        <w:ind w:left="720"/>
        <w:rPr>
          <w:rFonts w:ascii="Calibri" w:hAnsi="Calibri"/>
          <w:bCs/>
          <w:sz w:val="24"/>
        </w:rPr>
      </w:pPr>
    </w:p>
    <w:p w14:paraId="49428A35" w14:textId="77777777" w:rsidR="00342018" w:rsidRDefault="003F6893" w:rsidP="00342018">
      <w:pPr>
        <w:numPr>
          <w:ilvl w:val="0"/>
          <w:numId w:val="19"/>
        </w:numPr>
        <w:rPr>
          <w:rFonts w:ascii="Calibri" w:hAnsi="Calibri"/>
          <w:bCs/>
          <w:sz w:val="24"/>
        </w:rPr>
      </w:pPr>
      <w:r w:rsidRPr="00342018">
        <w:rPr>
          <w:rFonts w:ascii="Calibri" w:hAnsi="Calibri"/>
          <w:bCs/>
          <w:sz w:val="24"/>
        </w:rPr>
        <w:t xml:space="preserve">Should the </w:t>
      </w:r>
      <w:r w:rsidR="009B57D4" w:rsidRPr="00342018">
        <w:rPr>
          <w:rFonts w:ascii="Calibri" w:hAnsi="Calibri"/>
          <w:bCs/>
          <w:sz w:val="24"/>
        </w:rPr>
        <w:t>C</w:t>
      </w:r>
      <w:r w:rsidRPr="00342018">
        <w:rPr>
          <w:rFonts w:ascii="Calibri" w:hAnsi="Calibri"/>
          <w:bCs/>
          <w:sz w:val="24"/>
        </w:rPr>
        <w:t>QAC decide on the bas</w:t>
      </w:r>
      <w:r w:rsidR="000A4E5D" w:rsidRPr="00342018">
        <w:rPr>
          <w:rFonts w:ascii="Calibri" w:hAnsi="Calibri"/>
          <w:bCs/>
          <w:sz w:val="24"/>
        </w:rPr>
        <w:t xml:space="preserve">is of the summary report forms </w:t>
      </w:r>
      <w:r w:rsidRPr="00342018">
        <w:rPr>
          <w:rFonts w:ascii="Calibri" w:hAnsi="Calibri"/>
          <w:bCs/>
          <w:sz w:val="24"/>
        </w:rPr>
        <w:t xml:space="preserve">that the </w:t>
      </w:r>
      <w:r w:rsidR="00175C65" w:rsidRPr="00342018">
        <w:rPr>
          <w:rFonts w:ascii="Calibri" w:hAnsi="Calibri"/>
          <w:bCs/>
          <w:sz w:val="24"/>
        </w:rPr>
        <w:t>solicitor</w:t>
      </w:r>
      <w:r w:rsidRPr="00342018">
        <w:rPr>
          <w:rFonts w:ascii="Calibri" w:hAnsi="Calibri"/>
          <w:bCs/>
          <w:sz w:val="24"/>
        </w:rPr>
        <w:t xml:space="preserve"> also  fails this extended inspection then, unless the failure is so dramatic as to require </w:t>
      </w:r>
      <w:r w:rsidR="00764A52" w:rsidRPr="00342018">
        <w:rPr>
          <w:rFonts w:ascii="Calibri" w:hAnsi="Calibri"/>
          <w:bCs/>
          <w:sz w:val="24"/>
        </w:rPr>
        <w:t>immediate intervention,</w:t>
      </w:r>
      <w:r w:rsidRPr="00342018">
        <w:rPr>
          <w:rFonts w:ascii="Calibri" w:hAnsi="Calibri"/>
          <w:bCs/>
          <w:sz w:val="24"/>
        </w:rPr>
        <w:t xml:space="preserve"> the </w:t>
      </w:r>
      <w:r w:rsidR="000A4E5D" w:rsidRPr="00342018">
        <w:rPr>
          <w:rFonts w:ascii="Calibri" w:hAnsi="Calibri"/>
          <w:bCs/>
          <w:sz w:val="24"/>
        </w:rPr>
        <w:t>solicitor</w:t>
      </w:r>
      <w:r w:rsidRPr="00342018">
        <w:rPr>
          <w:rFonts w:ascii="Calibri" w:hAnsi="Calibri"/>
          <w:bCs/>
          <w:sz w:val="24"/>
        </w:rPr>
        <w:t xml:space="preserve"> will </w:t>
      </w:r>
      <w:r w:rsidR="00F96A76" w:rsidRPr="00342018">
        <w:rPr>
          <w:rFonts w:ascii="Calibri" w:hAnsi="Calibri"/>
          <w:bCs/>
          <w:sz w:val="24"/>
        </w:rPr>
        <w:t xml:space="preserve">move </w:t>
      </w:r>
      <w:r w:rsidR="000A4E5D" w:rsidRPr="00342018">
        <w:rPr>
          <w:rFonts w:ascii="Calibri" w:hAnsi="Calibri"/>
          <w:bCs/>
          <w:sz w:val="24"/>
        </w:rPr>
        <w:t xml:space="preserve">on </w:t>
      </w:r>
      <w:r w:rsidR="00F96A76" w:rsidRPr="00342018">
        <w:rPr>
          <w:rFonts w:ascii="Calibri" w:hAnsi="Calibri"/>
          <w:bCs/>
          <w:sz w:val="24"/>
        </w:rPr>
        <w:t xml:space="preserve">to a final review. </w:t>
      </w:r>
      <w:r w:rsidR="00F96A76" w:rsidRPr="00342018">
        <w:rPr>
          <w:rFonts w:ascii="Calibri" w:hAnsi="Calibri"/>
          <w:sz w:val="24"/>
          <w:szCs w:val="24"/>
        </w:rPr>
        <w:t xml:space="preserve">A final review </w:t>
      </w:r>
      <w:proofErr w:type="gramStart"/>
      <w:r w:rsidR="00F96A76" w:rsidRPr="00342018">
        <w:rPr>
          <w:rFonts w:ascii="Calibri" w:hAnsi="Calibri"/>
          <w:sz w:val="24"/>
          <w:szCs w:val="24"/>
        </w:rPr>
        <w:t>will normally be carried</w:t>
      </w:r>
      <w:proofErr w:type="gramEnd"/>
      <w:r w:rsidR="00F96A76" w:rsidRPr="00342018">
        <w:rPr>
          <w:rFonts w:ascii="Calibri" w:hAnsi="Calibri"/>
          <w:sz w:val="24"/>
          <w:szCs w:val="24"/>
        </w:rPr>
        <w:t xml:space="preserve"> out not less than six and not more than twelve months from the</w:t>
      </w:r>
      <w:r w:rsidR="000A4E5D" w:rsidRPr="00342018">
        <w:rPr>
          <w:rFonts w:ascii="Calibri" w:hAnsi="Calibri"/>
          <w:sz w:val="24"/>
          <w:szCs w:val="24"/>
        </w:rPr>
        <w:t xml:space="preserve"> date of the solicitor </w:t>
      </w:r>
      <w:r w:rsidR="00F96A76" w:rsidRPr="00342018">
        <w:rPr>
          <w:rFonts w:ascii="Calibri" w:hAnsi="Calibri"/>
          <w:sz w:val="24"/>
          <w:szCs w:val="24"/>
        </w:rPr>
        <w:t>being notified that a final review is to take place, at a date set by the CQAC.  In the pe</w:t>
      </w:r>
      <w:r w:rsidR="00764A52" w:rsidRPr="00342018">
        <w:rPr>
          <w:rFonts w:ascii="Calibri" w:hAnsi="Calibri"/>
          <w:sz w:val="24"/>
          <w:szCs w:val="24"/>
        </w:rPr>
        <w:t>riod before the final review, CQAC</w:t>
      </w:r>
      <w:r w:rsidR="00BC171F" w:rsidRPr="00342018">
        <w:rPr>
          <w:rFonts w:ascii="Calibri" w:hAnsi="Calibri"/>
          <w:sz w:val="24"/>
          <w:szCs w:val="24"/>
        </w:rPr>
        <w:t xml:space="preserve"> offers </w:t>
      </w:r>
      <w:r w:rsidR="00F96A76" w:rsidRPr="00342018">
        <w:rPr>
          <w:rFonts w:ascii="Calibri" w:hAnsi="Calibri"/>
          <w:sz w:val="24"/>
          <w:szCs w:val="24"/>
        </w:rPr>
        <w:t xml:space="preserve">support and guidance </w:t>
      </w:r>
      <w:r w:rsidR="00764A52" w:rsidRPr="00342018">
        <w:rPr>
          <w:rFonts w:ascii="Calibri" w:hAnsi="Calibri"/>
          <w:sz w:val="24"/>
          <w:szCs w:val="24"/>
        </w:rPr>
        <w:t xml:space="preserve">from mentors </w:t>
      </w:r>
      <w:r w:rsidR="00F96A76" w:rsidRPr="00342018">
        <w:rPr>
          <w:rFonts w:ascii="Calibri" w:hAnsi="Calibri"/>
          <w:sz w:val="24"/>
          <w:szCs w:val="24"/>
        </w:rPr>
        <w:t xml:space="preserve">to the </w:t>
      </w:r>
      <w:r w:rsidR="00793BD4" w:rsidRPr="00342018">
        <w:rPr>
          <w:rFonts w:ascii="Calibri" w:hAnsi="Calibri"/>
          <w:sz w:val="24"/>
          <w:szCs w:val="24"/>
        </w:rPr>
        <w:t xml:space="preserve">solicitor </w:t>
      </w:r>
      <w:proofErr w:type="gramStart"/>
      <w:r w:rsidR="00793BD4" w:rsidRPr="00342018">
        <w:rPr>
          <w:rFonts w:ascii="Calibri" w:hAnsi="Calibri"/>
          <w:sz w:val="24"/>
          <w:szCs w:val="24"/>
        </w:rPr>
        <w:t>and also,</w:t>
      </w:r>
      <w:proofErr w:type="gramEnd"/>
      <w:r w:rsidR="000A4E5D" w:rsidRPr="00342018">
        <w:rPr>
          <w:rFonts w:ascii="Calibri" w:hAnsi="Calibri"/>
          <w:sz w:val="24"/>
          <w:szCs w:val="24"/>
        </w:rPr>
        <w:t xml:space="preserve"> if necessary</w:t>
      </w:r>
      <w:r w:rsidR="00793BD4" w:rsidRPr="00342018">
        <w:rPr>
          <w:rFonts w:ascii="Calibri" w:hAnsi="Calibri"/>
          <w:sz w:val="24"/>
          <w:szCs w:val="24"/>
        </w:rPr>
        <w:t>,</w:t>
      </w:r>
      <w:r w:rsidR="000A4E5D" w:rsidRPr="00342018">
        <w:rPr>
          <w:rFonts w:ascii="Calibri" w:hAnsi="Calibri"/>
          <w:sz w:val="24"/>
          <w:szCs w:val="24"/>
        </w:rPr>
        <w:t xml:space="preserve"> to the </w:t>
      </w:r>
      <w:r w:rsidR="00F96A76" w:rsidRPr="00342018">
        <w:rPr>
          <w:rFonts w:ascii="Calibri" w:hAnsi="Calibri"/>
          <w:sz w:val="24"/>
          <w:szCs w:val="24"/>
        </w:rPr>
        <w:t xml:space="preserve">firm to help them address the issues and problems arising </w:t>
      </w:r>
      <w:r w:rsidR="00F96A76" w:rsidRPr="00342018">
        <w:rPr>
          <w:rFonts w:ascii="Calibri" w:hAnsi="Calibri"/>
          <w:sz w:val="24"/>
          <w:szCs w:val="24"/>
        </w:rPr>
        <w:lastRenderedPageBreak/>
        <w:t>from the routine and extended reviews.</w:t>
      </w:r>
      <w:r w:rsidR="007C62BE" w:rsidRPr="00342018">
        <w:rPr>
          <w:rFonts w:ascii="Calibri" w:hAnsi="Calibri"/>
          <w:sz w:val="24"/>
          <w:szCs w:val="24"/>
        </w:rPr>
        <w:t xml:space="preserve"> The Law Society keeps a list of volunteer, unpaid lawyers who have scored well in peer reviews and who are willing to act as mentors to lawyers who are going to final review.</w:t>
      </w:r>
    </w:p>
    <w:p w14:paraId="18BCFB8F" w14:textId="77777777" w:rsidR="00342018" w:rsidRDefault="00342018" w:rsidP="00342018">
      <w:pPr>
        <w:pStyle w:val="ListParagraph"/>
        <w:rPr>
          <w:rFonts w:ascii="Calibri" w:hAnsi="Calibri"/>
          <w:sz w:val="24"/>
          <w:szCs w:val="24"/>
        </w:rPr>
      </w:pPr>
    </w:p>
    <w:p w14:paraId="250B4A6F" w14:textId="77777777" w:rsidR="00342018" w:rsidRDefault="00F96A76" w:rsidP="00342018">
      <w:pPr>
        <w:numPr>
          <w:ilvl w:val="0"/>
          <w:numId w:val="19"/>
        </w:numPr>
        <w:rPr>
          <w:rFonts w:ascii="Calibri" w:hAnsi="Calibri"/>
          <w:bCs/>
          <w:sz w:val="24"/>
        </w:rPr>
      </w:pPr>
      <w:r w:rsidRPr="00342018">
        <w:rPr>
          <w:rFonts w:ascii="Calibri" w:hAnsi="Calibri"/>
          <w:sz w:val="24"/>
          <w:szCs w:val="24"/>
        </w:rPr>
        <w:t xml:space="preserve">The final review </w:t>
      </w:r>
      <w:proofErr w:type="gramStart"/>
      <w:r w:rsidRPr="00342018">
        <w:rPr>
          <w:rFonts w:ascii="Calibri" w:hAnsi="Calibri"/>
          <w:sz w:val="24"/>
          <w:szCs w:val="24"/>
        </w:rPr>
        <w:t>will be carried</w:t>
      </w:r>
      <w:r w:rsidR="004C1726" w:rsidRPr="00342018">
        <w:rPr>
          <w:rFonts w:ascii="Calibri" w:hAnsi="Calibri"/>
          <w:sz w:val="24"/>
          <w:szCs w:val="24"/>
        </w:rPr>
        <w:t xml:space="preserve"> out</w:t>
      </w:r>
      <w:proofErr w:type="gramEnd"/>
      <w:r w:rsidR="004C1726" w:rsidRPr="00342018">
        <w:rPr>
          <w:rFonts w:ascii="Calibri" w:hAnsi="Calibri"/>
          <w:sz w:val="24"/>
          <w:szCs w:val="24"/>
        </w:rPr>
        <w:t xml:space="preserve"> at the premises of the </w:t>
      </w:r>
      <w:r w:rsidR="00175C65" w:rsidRPr="00342018">
        <w:rPr>
          <w:rFonts w:ascii="Calibri" w:hAnsi="Calibri"/>
          <w:sz w:val="24"/>
          <w:szCs w:val="24"/>
        </w:rPr>
        <w:t>solicitor</w:t>
      </w:r>
      <w:r w:rsidR="007C62BE" w:rsidRPr="00342018">
        <w:rPr>
          <w:rFonts w:ascii="Calibri" w:hAnsi="Calibri"/>
          <w:sz w:val="24"/>
          <w:szCs w:val="24"/>
        </w:rPr>
        <w:t xml:space="preserve"> and at the solicitor’s</w:t>
      </w:r>
      <w:r w:rsidRPr="00342018">
        <w:rPr>
          <w:rFonts w:ascii="Calibri" w:hAnsi="Calibri"/>
          <w:sz w:val="24"/>
          <w:szCs w:val="24"/>
        </w:rPr>
        <w:t xml:space="preserve"> expense. </w:t>
      </w:r>
      <w:proofErr w:type="gramStart"/>
      <w:r w:rsidRPr="00342018">
        <w:rPr>
          <w:rFonts w:ascii="Calibri" w:hAnsi="Calibri"/>
          <w:sz w:val="24"/>
          <w:szCs w:val="24"/>
        </w:rPr>
        <w:t xml:space="preserve">Two or more reviewers, who have not already been involved in </w:t>
      </w:r>
      <w:r w:rsidR="00301801" w:rsidRPr="00342018">
        <w:rPr>
          <w:rFonts w:ascii="Calibri" w:hAnsi="Calibri"/>
          <w:sz w:val="24"/>
          <w:szCs w:val="24"/>
        </w:rPr>
        <w:t>any other review for the solicitor in question,</w:t>
      </w:r>
      <w:r w:rsidRPr="00342018">
        <w:rPr>
          <w:rFonts w:ascii="Calibri" w:hAnsi="Calibri"/>
          <w:sz w:val="24"/>
          <w:szCs w:val="24"/>
        </w:rPr>
        <w:t xml:space="preserve"> will carry out the review and while they can review any criminal legal assistance file, they </w:t>
      </w:r>
      <w:r w:rsidR="00BC171F" w:rsidRPr="00342018">
        <w:rPr>
          <w:rFonts w:ascii="Calibri" w:hAnsi="Calibri"/>
          <w:sz w:val="24"/>
          <w:szCs w:val="24"/>
        </w:rPr>
        <w:t xml:space="preserve">will </w:t>
      </w:r>
      <w:r w:rsidRPr="00342018">
        <w:rPr>
          <w:rFonts w:ascii="Calibri" w:hAnsi="Calibri"/>
          <w:sz w:val="24"/>
          <w:szCs w:val="24"/>
        </w:rPr>
        <w:t xml:space="preserve">concentrate on files </w:t>
      </w:r>
      <w:r w:rsidR="00BC171F" w:rsidRPr="00342018">
        <w:rPr>
          <w:rFonts w:ascii="Calibri" w:hAnsi="Calibri"/>
          <w:sz w:val="24"/>
          <w:szCs w:val="24"/>
        </w:rPr>
        <w:t xml:space="preserve">that have been worked on since </w:t>
      </w:r>
      <w:r w:rsidRPr="00342018">
        <w:rPr>
          <w:rFonts w:ascii="Calibri" w:hAnsi="Calibri"/>
          <w:sz w:val="24"/>
          <w:szCs w:val="24"/>
        </w:rPr>
        <w:t>the extended review, looking for signs of progress and steps taken to remedy</w:t>
      </w:r>
      <w:r w:rsidRPr="00342018">
        <w:rPr>
          <w:rFonts w:ascii="Calibri" w:hAnsi="Calibri"/>
        </w:rPr>
        <w:t xml:space="preserve"> </w:t>
      </w:r>
      <w:r w:rsidRPr="00342018">
        <w:rPr>
          <w:rFonts w:ascii="Calibri" w:hAnsi="Calibri"/>
          <w:sz w:val="24"/>
          <w:szCs w:val="24"/>
        </w:rPr>
        <w:t>deficiencies previously identified.</w:t>
      </w:r>
      <w:proofErr w:type="gramEnd"/>
      <w:r w:rsidR="006A65CE" w:rsidRPr="00342018">
        <w:rPr>
          <w:rFonts w:ascii="Calibri" w:hAnsi="Calibri"/>
          <w:sz w:val="24"/>
          <w:szCs w:val="24"/>
        </w:rPr>
        <w:t xml:space="preserve"> The final review </w:t>
      </w:r>
      <w:proofErr w:type="gramStart"/>
      <w:r w:rsidR="006A65CE" w:rsidRPr="00342018">
        <w:rPr>
          <w:rFonts w:ascii="Calibri" w:hAnsi="Calibri"/>
          <w:sz w:val="24"/>
          <w:szCs w:val="24"/>
        </w:rPr>
        <w:t>must be passed</w:t>
      </w:r>
      <w:proofErr w:type="gramEnd"/>
      <w:r w:rsidR="006A65CE" w:rsidRPr="00342018">
        <w:rPr>
          <w:rFonts w:ascii="Calibri" w:hAnsi="Calibri"/>
          <w:sz w:val="24"/>
          <w:szCs w:val="24"/>
        </w:rPr>
        <w:t xml:space="preserve"> </w:t>
      </w:r>
      <w:r w:rsidR="003F6893" w:rsidRPr="00342018">
        <w:rPr>
          <w:rFonts w:ascii="Calibri" w:hAnsi="Calibri"/>
          <w:bCs/>
          <w:sz w:val="24"/>
        </w:rPr>
        <w:t xml:space="preserve">if the </w:t>
      </w:r>
      <w:r w:rsidR="00793BD4" w:rsidRPr="00342018">
        <w:rPr>
          <w:rFonts w:ascii="Calibri" w:hAnsi="Calibri"/>
          <w:bCs/>
          <w:sz w:val="24"/>
        </w:rPr>
        <w:t>solicitor’s compliance</w:t>
      </w:r>
      <w:r w:rsidR="001E3DFB" w:rsidRPr="00342018">
        <w:rPr>
          <w:rFonts w:ascii="Calibri" w:hAnsi="Calibri"/>
          <w:bCs/>
          <w:sz w:val="24"/>
        </w:rPr>
        <w:t xml:space="preserve"> certificate is to be retained. </w:t>
      </w:r>
    </w:p>
    <w:p w14:paraId="3D33419E" w14:textId="77777777" w:rsidR="00342018" w:rsidRDefault="00342018" w:rsidP="00342018">
      <w:pPr>
        <w:pStyle w:val="ListParagraph"/>
        <w:rPr>
          <w:rFonts w:ascii="Calibri" w:hAnsi="Calibri"/>
          <w:bCs/>
          <w:sz w:val="24"/>
        </w:rPr>
      </w:pPr>
    </w:p>
    <w:p w14:paraId="72691433" w14:textId="77777777" w:rsidR="00342018" w:rsidRDefault="00BC171F" w:rsidP="00342018">
      <w:pPr>
        <w:numPr>
          <w:ilvl w:val="0"/>
          <w:numId w:val="19"/>
        </w:numPr>
        <w:rPr>
          <w:rFonts w:ascii="Calibri" w:hAnsi="Calibri"/>
          <w:bCs/>
          <w:sz w:val="24"/>
        </w:rPr>
      </w:pPr>
      <w:r w:rsidRPr="00342018">
        <w:rPr>
          <w:rFonts w:ascii="Calibri" w:hAnsi="Calibri"/>
          <w:bCs/>
          <w:sz w:val="24"/>
        </w:rPr>
        <w:t>CQAC</w:t>
      </w:r>
      <w:r w:rsidR="003F6893" w:rsidRPr="00342018">
        <w:rPr>
          <w:rFonts w:ascii="Calibri" w:hAnsi="Calibri"/>
          <w:bCs/>
          <w:sz w:val="24"/>
        </w:rPr>
        <w:t xml:space="preserve"> will monitor the </w:t>
      </w:r>
      <w:r w:rsidR="00175C65" w:rsidRPr="00342018">
        <w:rPr>
          <w:rFonts w:ascii="Calibri" w:hAnsi="Calibri"/>
          <w:bCs/>
          <w:sz w:val="24"/>
        </w:rPr>
        <w:t>solicitor</w:t>
      </w:r>
      <w:r w:rsidR="003F6893" w:rsidRPr="00342018">
        <w:rPr>
          <w:rFonts w:ascii="Calibri" w:hAnsi="Calibri"/>
          <w:bCs/>
          <w:sz w:val="24"/>
        </w:rPr>
        <w:t xml:space="preserve"> between the extended review and the final review and at any stage between the two </w:t>
      </w:r>
      <w:proofErr w:type="gramStart"/>
      <w:r w:rsidR="003F6893" w:rsidRPr="00342018">
        <w:rPr>
          <w:rFonts w:ascii="Calibri" w:hAnsi="Calibri"/>
          <w:bCs/>
          <w:sz w:val="24"/>
        </w:rPr>
        <w:t>reviews</w:t>
      </w:r>
      <w:proofErr w:type="gramEnd"/>
      <w:r w:rsidR="003F6893" w:rsidRPr="00342018">
        <w:rPr>
          <w:rFonts w:ascii="Calibri" w:hAnsi="Calibri"/>
          <w:bCs/>
          <w:sz w:val="24"/>
        </w:rPr>
        <w:t xml:space="preserve"> the </w:t>
      </w:r>
      <w:r w:rsidR="009B57D4" w:rsidRPr="00342018">
        <w:rPr>
          <w:rFonts w:ascii="Calibri" w:hAnsi="Calibri"/>
          <w:bCs/>
          <w:sz w:val="24"/>
        </w:rPr>
        <w:t>C</w:t>
      </w:r>
      <w:r w:rsidR="003F6893" w:rsidRPr="00342018">
        <w:rPr>
          <w:rFonts w:ascii="Calibri" w:hAnsi="Calibri"/>
          <w:bCs/>
          <w:sz w:val="24"/>
        </w:rPr>
        <w:t xml:space="preserve">QAC may instruct a special review </w:t>
      </w:r>
      <w:r w:rsidR="000A4E5D" w:rsidRPr="00342018">
        <w:rPr>
          <w:rFonts w:ascii="Calibri" w:hAnsi="Calibri"/>
          <w:bCs/>
          <w:sz w:val="24"/>
        </w:rPr>
        <w:t>on</w:t>
      </w:r>
      <w:r w:rsidR="003F6893" w:rsidRPr="00342018">
        <w:rPr>
          <w:rFonts w:ascii="Calibri" w:hAnsi="Calibri"/>
          <w:bCs/>
          <w:sz w:val="24"/>
        </w:rPr>
        <w:t xml:space="preserve"> site</w:t>
      </w:r>
      <w:r w:rsidR="000A4E5D" w:rsidRPr="00342018">
        <w:rPr>
          <w:rFonts w:ascii="Calibri" w:hAnsi="Calibri"/>
          <w:bCs/>
          <w:sz w:val="24"/>
        </w:rPr>
        <w:t>.</w:t>
      </w:r>
      <w:r w:rsidR="003F6893" w:rsidRPr="00342018">
        <w:rPr>
          <w:rFonts w:ascii="Calibri" w:hAnsi="Calibri"/>
          <w:bCs/>
          <w:sz w:val="24"/>
        </w:rPr>
        <w:t xml:space="preserve"> </w:t>
      </w:r>
      <w:r w:rsidR="00256E70" w:rsidRPr="00342018">
        <w:rPr>
          <w:rFonts w:ascii="Calibri" w:hAnsi="Calibri"/>
          <w:bCs/>
          <w:sz w:val="24"/>
        </w:rPr>
        <w:t xml:space="preserve"> </w:t>
      </w:r>
      <w:r w:rsidR="003F6893" w:rsidRPr="00342018">
        <w:rPr>
          <w:rFonts w:ascii="Calibri" w:hAnsi="Calibri"/>
          <w:bCs/>
          <w:sz w:val="24"/>
        </w:rPr>
        <w:t xml:space="preserve"> Factors which might trigger </w:t>
      </w:r>
      <w:r w:rsidR="00793BD4" w:rsidRPr="00342018">
        <w:rPr>
          <w:rFonts w:ascii="Calibri" w:hAnsi="Calibri"/>
          <w:bCs/>
          <w:sz w:val="24"/>
        </w:rPr>
        <w:t>a special</w:t>
      </w:r>
      <w:r w:rsidR="003F6893" w:rsidRPr="00342018">
        <w:rPr>
          <w:rFonts w:ascii="Calibri" w:hAnsi="Calibri"/>
          <w:bCs/>
          <w:sz w:val="24"/>
        </w:rPr>
        <w:t xml:space="preserve"> review </w:t>
      </w:r>
      <w:proofErr w:type="gramStart"/>
      <w:r w:rsidR="003F6893" w:rsidRPr="00342018">
        <w:rPr>
          <w:rFonts w:ascii="Calibri" w:hAnsi="Calibri"/>
          <w:bCs/>
          <w:sz w:val="24"/>
        </w:rPr>
        <w:t>include :</w:t>
      </w:r>
      <w:proofErr w:type="gramEnd"/>
      <w:r w:rsidR="003F6893" w:rsidRPr="00342018">
        <w:rPr>
          <w:rFonts w:ascii="Calibri" w:hAnsi="Calibri"/>
          <w:bCs/>
          <w:sz w:val="24"/>
        </w:rPr>
        <w:t xml:space="preserve"> missing important procedural steps, never reporting without a reminder or frequent delays in informing clients of developments. The cost of a spe</w:t>
      </w:r>
      <w:r w:rsidRPr="00342018">
        <w:rPr>
          <w:rFonts w:ascii="Calibri" w:hAnsi="Calibri"/>
          <w:bCs/>
          <w:sz w:val="24"/>
        </w:rPr>
        <w:t xml:space="preserve">cial review </w:t>
      </w:r>
      <w:proofErr w:type="gramStart"/>
      <w:r w:rsidRPr="00342018">
        <w:rPr>
          <w:rFonts w:ascii="Calibri" w:hAnsi="Calibri"/>
          <w:bCs/>
          <w:sz w:val="24"/>
        </w:rPr>
        <w:t>is met</w:t>
      </w:r>
      <w:proofErr w:type="gramEnd"/>
      <w:r w:rsidRPr="00342018">
        <w:rPr>
          <w:rFonts w:ascii="Calibri" w:hAnsi="Calibri"/>
          <w:bCs/>
          <w:sz w:val="24"/>
        </w:rPr>
        <w:t xml:space="preserve"> by CQAC</w:t>
      </w:r>
      <w:r w:rsidR="00256E70" w:rsidRPr="00342018">
        <w:rPr>
          <w:rFonts w:ascii="Calibri" w:hAnsi="Calibri"/>
          <w:bCs/>
          <w:sz w:val="24"/>
        </w:rPr>
        <w:t>.</w:t>
      </w:r>
      <w:r w:rsidR="001E3DFB" w:rsidRPr="00342018">
        <w:rPr>
          <w:rFonts w:ascii="Calibri" w:hAnsi="Calibri"/>
          <w:bCs/>
          <w:sz w:val="24"/>
        </w:rPr>
        <w:t xml:space="preserve"> </w:t>
      </w:r>
    </w:p>
    <w:p w14:paraId="4438E582" w14:textId="77777777" w:rsidR="00342018" w:rsidRDefault="00342018" w:rsidP="00342018">
      <w:pPr>
        <w:pStyle w:val="ListParagraph"/>
        <w:rPr>
          <w:rFonts w:ascii="Calibri" w:hAnsi="Calibri"/>
          <w:bCs/>
          <w:sz w:val="24"/>
        </w:rPr>
      </w:pPr>
    </w:p>
    <w:p w14:paraId="55C9852A" w14:textId="77777777" w:rsidR="00342018" w:rsidRDefault="00793BD4" w:rsidP="00342018">
      <w:pPr>
        <w:numPr>
          <w:ilvl w:val="0"/>
          <w:numId w:val="19"/>
        </w:numPr>
        <w:rPr>
          <w:rFonts w:ascii="Calibri" w:hAnsi="Calibri"/>
          <w:bCs/>
          <w:sz w:val="24"/>
        </w:rPr>
      </w:pPr>
      <w:r w:rsidRPr="00342018">
        <w:rPr>
          <w:rFonts w:ascii="Calibri" w:hAnsi="Calibri"/>
          <w:bCs/>
          <w:sz w:val="24"/>
        </w:rPr>
        <w:t>The pass</w:t>
      </w:r>
      <w:r w:rsidR="003F6893" w:rsidRPr="00342018">
        <w:rPr>
          <w:rFonts w:ascii="Calibri" w:hAnsi="Calibri"/>
          <w:bCs/>
          <w:sz w:val="24"/>
        </w:rPr>
        <w:t xml:space="preserve"> / fail decision in all cases will be taken by the </w:t>
      </w:r>
      <w:r w:rsidR="009B57D4" w:rsidRPr="00342018">
        <w:rPr>
          <w:rFonts w:ascii="Calibri" w:hAnsi="Calibri"/>
          <w:bCs/>
          <w:sz w:val="24"/>
        </w:rPr>
        <w:t>C</w:t>
      </w:r>
      <w:r w:rsidR="003F6893" w:rsidRPr="00342018">
        <w:rPr>
          <w:rFonts w:ascii="Calibri" w:hAnsi="Calibri"/>
          <w:bCs/>
          <w:sz w:val="24"/>
        </w:rPr>
        <w:t xml:space="preserve">QAC on the basis </w:t>
      </w:r>
      <w:proofErr w:type="gramStart"/>
      <w:r w:rsidR="003F6893" w:rsidRPr="00342018">
        <w:rPr>
          <w:rFonts w:ascii="Calibri" w:hAnsi="Calibri"/>
          <w:bCs/>
          <w:sz w:val="24"/>
        </w:rPr>
        <w:t>of  the</w:t>
      </w:r>
      <w:proofErr w:type="gramEnd"/>
      <w:r w:rsidR="003F6893" w:rsidRPr="00342018">
        <w:rPr>
          <w:rFonts w:ascii="Calibri" w:hAnsi="Calibri"/>
          <w:bCs/>
          <w:sz w:val="24"/>
        </w:rPr>
        <w:t xml:space="preserve"> reports received from the relevant reviewer(s</w:t>
      </w:r>
      <w:r w:rsidR="00256E70" w:rsidRPr="00342018">
        <w:rPr>
          <w:rFonts w:ascii="Calibri" w:hAnsi="Calibri"/>
          <w:bCs/>
          <w:sz w:val="24"/>
        </w:rPr>
        <w:t>).</w:t>
      </w:r>
      <w:r w:rsidR="00342018">
        <w:rPr>
          <w:rFonts w:ascii="Calibri" w:hAnsi="Calibri"/>
          <w:bCs/>
          <w:sz w:val="24"/>
        </w:rPr>
        <w:t xml:space="preserve"> </w:t>
      </w:r>
      <w:proofErr w:type="gramStart"/>
      <w:r w:rsidR="00342018">
        <w:rPr>
          <w:rFonts w:ascii="Calibri" w:hAnsi="Calibri"/>
          <w:bCs/>
          <w:sz w:val="24"/>
        </w:rPr>
        <w:t>This because (a) CQAC sees the reports in all cases and is therefore in a better position to detect if reviewers are marking to inconsistent standards (b) should a solicitor who has been failed wish to challenge this in the courts, it is far better that CQAC should be the defender rather than the individual peer reviewer and (c) occasionally the review may contain errors or defamatory statements.</w:t>
      </w:r>
      <w:proofErr w:type="gramEnd"/>
      <w:r w:rsidR="00342018">
        <w:rPr>
          <w:rFonts w:ascii="Calibri" w:hAnsi="Calibri"/>
          <w:bCs/>
          <w:sz w:val="24"/>
        </w:rPr>
        <w:t xml:space="preserve"> In such </w:t>
      </w:r>
      <w:proofErr w:type="gramStart"/>
      <w:r w:rsidR="00342018">
        <w:rPr>
          <w:rFonts w:ascii="Calibri" w:hAnsi="Calibri"/>
          <w:bCs/>
          <w:sz w:val="24"/>
        </w:rPr>
        <w:t>situations</w:t>
      </w:r>
      <w:proofErr w:type="gramEnd"/>
      <w:r w:rsidR="00342018">
        <w:rPr>
          <w:rFonts w:ascii="Calibri" w:hAnsi="Calibri"/>
          <w:bCs/>
          <w:sz w:val="24"/>
        </w:rPr>
        <w:t xml:space="preserve"> the role of the CQAC is to detect the offending passage and to correct it.</w:t>
      </w:r>
      <w:r w:rsidR="006A65CE" w:rsidRPr="00342018">
        <w:rPr>
          <w:szCs w:val="22"/>
        </w:rPr>
        <w:t xml:space="preserve"> </w:t>
      </w:r>
    </w:p>
    <w:p w14:paraId="2F068D67" w14:textId="77777777" w:rsidR="00342018" w:rsidRDefault="00342018" w:rsidP="00342018">
      <w:pPr>
        <w:pStyle w:val="ListParagraph"/>
        <w:rPr>
          <w:rFonts w:ascii="Calibri" w:hAnsi="Calibri"/>
          <w:bCs/>
          <w:sz w:val="24"/>
        </w:rPr>
      </w:pPr>
    </w:p>
    <w:p w14:paraId="296B6689" w14:textId="77777777" w:rsidR="00342018" w:rsidRDefault="00301801" w:rsidP="00342018">
      <w:pPr>
        <w:numPr>
          <w:ilvl w:val="0"/>
          <w:numId w:val="19"/>
        </w:numPr>
        <w:rPr>
          <w:rFonts w:ascii="Calibri" w:hAnsi="Calibri"/>
          <w:bCs/>
          <w:sz w:val="24"/>
        </w:rPr>
      </w:pPr>
      <w:r w:rsidRPr="00342018">
        <w:rPr>
          <w:rFonts w:ascii="Calibri" w:hAnsi="Calibri"/>
          <w:bCs/>
          <w:sz w:val="24"/>
        </w:rPr>
        <w:t>There is also the option by the CQAC to instruct an Additional Routine Review as an alternative, where deemed appropriate, to an Extended Review. This will take the form of a routine review, where further files are forwarded to a reviewer for marking and will be not be conducted by the initial reviewer. This is likely to take place when the CQAC feel that the failing of the first routine review did not merit ei</w:t>
      </w:r>
      <w:r w:rsidR="007C62BE" w:rsidRPr="00342018">
        <w:rPr>
          <w:rFonts w:ascii="Calibri" w:hAnsi="Calibri"/>
          <w:bCs/>
          <w:sz w:val="24"/>
        </w:rPr>
        <w:t>ther a</w:t>
      </w:r>
      <w:r w:rsidRPr="00342018">
        <w:rPr>
          <w:rFonts w:ascii="Calibri" w:hAnsi="Calibri"/>
          <w:bCs/>
          <w:sz w:val="24"/>
        </w:rPr>
        <w:t xml:space="preserve"> Deferred Extended or Full Extended Review. </w:t>
      </w:r>
      <w:r w:rsidR="00481C8E">
        <w:rPr>
          <w:rFonts w:ascii="Calibri" w:hAnsi="Calibri"/>
          <w:bCs/>
          <w:sz w:val="24"/>
        </w:rPr>
        <w:t>However, to date the QAC Committee has not used this option.</w:t>
      </w:r>
    </w:p>
    <w:p w14:paraId="18495F80" w14:textId="77777777" w:rsidR="00342018" w:rsidRDefault="00342018" w:rsidP="00342018">
      <w:pPr>
        <w:pStyle w:val="ListParagraph"/>
        <w:rPr>
          <w:rFonts w:ascii="Calibri" w:hAnsi="Calibri"/>
          <w:bCs/>
          <w:sz w:val="24"/>
        </w:rPr>
      </w:pPr>
    </w:p>
    <w:p w14:paraId="51E18126" w14:textId="77777777" w:rsidR="00B23AE1" w:rsidRDefault="003F6893" w:rsidP="00B23AE1">
      <w:pPr>
        <w:numPr>
          <w:ilvl w:val="0"/>
          <w:numId w:val="19"/>
        </w:numPr>
        <w:rPr>
          <w:rFonts w:ascii="Calibri" w:hAnsi="Calibri"/>
          <w:bCs/>
          <w:sz w:val="24"/>
        </w:rPr>
      </w:pPr>
      <w:r w:rsidRPr="00342018">
        <w:rPr>
          <w:rFonts w:ascii="Calibri" w:hAnsi="Calibri"/>
          <w:bCs/>
          <w:sz w:val="24"/>
        </w:rPr>
        <w:t xml:space="preserve">Where the reviewer detects examples of </w:t>
      </w:r>
      <w:r w:rsidR="007C62BE" w:rsidRPr="00342018">
        <w:rPr>
          <w:rFonts w:ascii="Calibri" w:hAnsi="Calibri"/>
          <w:bCs/>
          <w:sz w:val="24"/>
        </w:rPr>
        <w:t xml:space="preserve">less than adequate competence </w:t>
      </w:r>
      <w:r w:rsidR="000A4E5D" w:rsidRPr="00342018">
        <w:rPr>
          <w:rFonts w:ascii="Calibri" w:hAnsi="Calibri"/>
          <w:bCs/>
          <w:sz w:val="24"/>
        </w:rPr>
        <w:t xml:space="preserve">within </w:t>
      </w:r>
      <w:r w:rsidR="00793BD4" w:rsidRPr="00342018">
        <w:rPr>
          <w:rFonts w:ascii="Calibri" w:hAnsi="Calibri"/>
          <w:bCs/>
          <w:sz w:val="24"/>
        </w:rPr>
        <w:t>review files</w:t>
      </w:r>
      <w:proofErr w:type="gramStart"/>
      <w:r w:rsidR="000A4E5D" w:rsidRPr="00342018">
        <w:rPr>
          <w:rFonts w:ascii="Calibri" w:hAnsi="Calibri"/>
          <w:bCs/>
          <w:sz w:val="24"/>
        </w:rPr>
        <w:t xml:space="preserve">, </w:t>
      </w:r>
      <w:r w:rsidR="00256E70" w:rsidRPr="00342018">
        <w:rPr>
          <w:rFonts w:ascii="Calibri" w:hAnsi="Calibri"/>
          <w:bCs/>
          <w:sz w:val="24"/>
        </w:rPr>
        <w:t xml:space="preserve"> </w:t>
      </w:r>
      <w:r w:rsidRPr="00342018">
        <w:rPr>
          <w:rFonts w:ascii="Calibri" w:hAnsi="Calibri"/>
          <w:bCs/>
          <w:sz w:val="24"/>
        </w:rPr>
        <w:t>these</w:t>
      </w:r>
      <w:proofErr w:type="gramEnd"/>
      <w:r w:rsidRPr="00342018">
        <w:rPr>
          <w:rFonts w:ascii="Calibri" w:hAnsi="Calibri"/>
          <w:bCs/>
          <w:sz w:val="24"/>
        </w:rPr>
        <w:t xml:space="preserve"> are likely to lead to a fail score on individual criteria or possibly in the overall mark for the case. </w:t>
      </w:r>
      <w:r w:rsidR="006A65CE" w:rsidRPr="00342018">
        <w:rPr>
          <w:rFonts w:ascii="Calibri" w:hAnsi="Calibri"/>
          <w:bCs/>
          <w:sz w:val="24"/>
        </w:rPr>
        <w:t xml:space="preserve">However, the </w:t>
      </w:r>
      <w:r w:rsidR="00342018">
        <w:rPr>
          <w:rFonts w:ascii="Calibri" w:hAnsi="Calibri"/>
          <w:bCs/>
          <w:sz w:val="24"/>
        </w:rPr>
        <w:t>inadequate professional service</w:t>
      </w:r>
      <w:r w:rsidRPr="00342018">
        <w:rPr>
          <w:rFonts w:ascii="Calibri" w:hAnsi="Calibri"/>
          <w:bCs/>
          <w:sz w:val="24"/>
        </w:rPr>
        <w:t xml:space="preserve"> need not be explicitly mentioned in the summary report form to the </w:t>
      </w:r>
      <w:r w:rsidR="009B57D4" w:rsidRPr="00342018">
        <w:rPr>
          <w:rFonts w:ascii="Calibri" w:hAnsi="Calibri"/>
          <w:bCs/>
          <w:sz w:val="24"/>
        </w:rPr>
        <w:t>C</w:t>
      </w:r>
      <w:r w:rsidR="00342018">
        <w:rPr>
          <w:rFonts w:ascii="Calibri" w:hAnsi="Calibri"/>
          <w:bCs/>
          <w:sz w:val="24"/>
        </w:rPr>
        <w:t xml:space="preserve">QAC – not </w:t>
      </w:r>
      <w:proofErr w:type="gramStart"/>
      <w:r w:rsidR="00342018">
        <w:rPr>
          <w:rFonts w:ascii="Calibri" w:hAnsi="Calibri"/>
          <w:bCs/>
          <w:sz w:val="24"/>
        </w:rPr>
        <w:t>least</w:t>
      </w:r>
      <w:proofErr w:type="gramEnd"/>
      <w:r w:rsidR="00342018">
        <w:rPr>
          <w:rFonts w:ascii="Calibri" w:hAnsi="Calibri"/>
          <w:bCs/>
          <w:sz w:val="24"/>
        </w:rPr>
        <w:t xml:space="preserve"> because this would risk confusing the quality assurance role of peer review with professional discipline. </w:t>
      </w:r>
      <w:r w:rsidRPr="00342018">
        <w:rPr>
          <w:rFonts w:ascii="Calibri" w:hAnsi="Calibri"/>
          <w:bCs/>
          <w:sz w:val="24"/>
        </w:rPr>
        <w:t xml:space="preserve"> </w:t>
      </w:r>
      <w:r w:rsidR="006A65CE" w:rsidRPr="00342018">
        <w:rPr>
          <w:rFonts w:ascii="Calibri" w:hAnsi="Calibri"/>
          <w:bCs/>
          <w:sz w:val="24"/>
        </w:rPr>
        <w:t xml:space="preserve">Where the reviewer detects negligence the file </w:t>
      </w:r>
      <w:proofErr w:type="gramStart"/>
      <w:r w:rsidR="006A65CE" w:rsidRPr="00342018">
        <w:rPr>
          <w:rFonts w:ascii="Calibri" w:hAnsi="Calibri"/>
          <w:bCs/>
          <w:sz w:val="24"/>
        </w:rPr>
        <w:t>must be failed</w:t>
      </w:r>
      <w:proofErr w:type="gramEnd"/>
      <w:r w:rsidR="006A65CE" w:rsidRPr="00342018">
        <w:rPr>
          <w:rFonts w:ascii="Calibri" w:hAnsi="Calibri"/>
          <w:bCs/>
          <w:sz w:val="24"/>
        </w:rPr>
        <w:t xml:space="preserve"> and the negligence brought to the attention of the CQAC who will inform the solicitor, </w:t>
      </w:r>
      <w:r w:rsidR="000A4E5D" w:rsidRPr="00342018">
        <w:rPr>
          <w:rFonts w:ascii="Calibri" w:hAnsi="Calibri"/>
          <w:bCs/>
          <w:sz w:val="24"/>
        </w:rPr>
        <w:t xml:space="preserve">through the Compliance Partner.  </w:t>
      </w:r>
      <w:r w:rsidRPr="00342018">
        <w:rPr>
          <w:rFonts w:ascii="Calibri" w:hAnsi="Calibri"/>
          <w:bCs/>
          <w:sz w:val="24"/>
        </w:rPr>
        <w:t>On the other hand, if the file reveals prima facie evidence of conduct cover</w:t>
      </w:r>
      <w:r w:rsidR="00301801" w:rsidRPr="00342018">
        <w:rPr>
          <w:rFonts w:ascii="Calibri" w:hAnsi="Calibri"/>
          <w:bCs/>
          <w:sz w:val="24"/>
        </w:rPr>
        <w:t>ed by s.31 1986 Legal Aid Act (</w:t>
      </w:r>
      <w:r w:rsidRPr="00342018">
        <w:rPr>
          <w:rFonts w:ascii="Calibri" w:hAnsi="Calibri"/>
          <w:bCs/>
          <w:sz w:val="24"/>
        </w:rPr>
        <w:t xml:space="preserve">which includes professional misconduct - behaviour </w:t>
      </w:r>
      <w:proofErr w:type="gramStart"/>
      <w:r w:rsidRPr="00342018">
        <w:rPr>
          <w:rFonts w:ascii="Calibri" w:hAnsi="Calibri"/>
          <w:bCs/>
          <w:sz w:val="24"/>
        </w:rPr>
        <w:t>which</w:t>
      </w:r>
      <w:proofErr w:type="gramEnd"/>
      <w:r w:rsidRPr="00342018">
        <w:rPr>
          <w:rFonts w:ascii="Calibri" w:hAnsi="Calibri"/>
          <w:bCs/>
          <w:sz w:val="24"/>
        </w:rPr>
        <w:t xml:space="preserve"> the reviewer considers a competent and reputable solicitor would regard </w:t>
      </w:r>
      <w:r w:rsidR="00301801" w:rsidRPr="00342018">
        <w:rPr>
          <w:rFonts w:ascii="Calibri" w:hAnsi="Calibri"/>
          <w:bCs/>
          <w:sz w:val="24"/>
        </w:rPr>
        <w:t>as “serious and reprehensible”</w:t>
      </w:r>
      <w:r w:rsidR="00793BD4" w:rsidRPr="00342018">
        <w:rPr>
          <w:rFonts w:ascii="Calibri" w:hAnsi="Calibri"/>
          <w:bCs/>
          <w:sz w:val="24"/>
        </w:rPr>
        <w:t>) the</w:t>
      </w:r>
      <w:r w:rsidRPr="00342018">
        <w:rPr>
          <w:rFonts w:ascii="Calibri" w:hAnsi="Calibri"/>
          <w:bCs/>
          <w:sz w:val="24"/>
        </w:rPr>
        <w:t xml:space="preserve"> reviewer shall report that matter to the </w:t>
      </w:r>
      <w:r w:rsidR="009B57D4" w:rsidRPr="00342018">
        <w:rPr>
          <w:rFonts w:ascii="Calibri" w:hAnsi="Calibri"/>
          <w:bCs/>
          <w:sz w:val="24"/>
        </w:rPr>
        <w:t>C</w:t>
      </w:r>
      <w:r w:rsidRPr="00342018">
        <w:rPr>
          <w:rFonts w:ascii="Calibri" w:hAnsi="Calibri"/>
          <w:bCs/>
          <w:sz w:val="24"/>
        </w:rPr>
        <w:t>QAC</w:t>
      </w:r>
      <w:r w:rsidR="001E3DFB" w:rsidRPr="00342018">
        <w:rPr>
          <w:rFonts w:ascii="Calibri" w:hAnsi="Calibri"/>
          <w:bCs/>
          <w:sz w:val="24"/>
        </w:rPr>
        <w:t xml:space="preserve"> who will inform the Law Society. If the reviewer detects fraud or an abuse of the legal aid fund this </w:t>
      </w:r>
      <w:proofErr w:type="gramStart"/>
      <w:r w:rsidR="001E3DFB" w:rsidRPr="00342018">
        <w:rPr>
          <w:rFonts w:ascii="Calibri" w:hAnsi="Calibri"/>
          <w:bCs/>
          <w:sz w:val="24"/>
        </w:rPr>
        <w:t>must be reported</w:t>
      </w:r>
      <w:proofErr w:type="gramEnd"/>
      <w:r w:rsidR="001E3DFB" w:rsidRPr="00342018">
        <w:rPr>
          <w:rFonts w:ascii="Calibri" w:hAnsi="Calibri"/>
          <w:bCs/>
          <w:sz w:val="24"/>
        </w:rPr>
        <w:t xml:space="preserve"> to the CQAC.</w:t>
      </w:r>
    </w:p>
    <w:p w14:paraId="53246BDD" w14:textId="77777777" w:rsidR="00B23AE1" w:rsidRDefault="00B23AE1" w:rsidP="00B23AE1">
      <w:pPr>
        <w:pStyle w:val="ListParagraph"/>
        <w:rPr>
          <w:rFonts w:ascii="Calibri" w:hAnsi="Calibri"/>
          <w:bCs/>
          <w:sz w:val="24"/>
        </w:rPr>
      </w:pPr>
    </w:p>
    <w:p w14:paraId="374AEE0E" w14:textId="77777777" w:rsidR="000A4E5D" w:rsidRPr="00B23AE1" w:rsidRDefault="000A4E5D" w:rsidP="00B23AE1">
      <w:pPr>
        <w:numPr>
          <w:ilvl w:val="0"/>
          <w:numId w:val="19"/>
        </w:numPr>
        <w:rPr>
          <w:rFonts w:ascii="Calibri" w:hAnsi="Calibri"/>
          <w:bCs/>
          <w:sz w:val="24"/>
        </w:rPr>
      </w:pPr>
      <w:r w:rsidRPr="00B23AE1">
        <w:rPr>
          <w:rFonts w:ascii="Calibri" w:hAnsi="Calibri"/>
          <w:bCs/>
          <w:sz w:val="24"/>
        </w:rPr>
        <w:t>Where the reviewer detects a M</w:t>
      </w:r>
      <w:r w:rsidR="003F6893" w:rsidRPr="00B23AE1">
        <w:rPr>
          <w:rFonts w:ascii="Calibri" w:hAnsi="Calibri"/>
          <w:bCs/>
          <w:sz w:val="24"/>
        </w:rPr>
        <w:t>oney</w:t>
      </w:r>
      <w:r w:rsidR="00175C65" w:rsidRPr="00B23AE1">
        <w:rPr>
          <w:rFonts w:ascii="Calibri" w:hAnsi="Calibri"/>
          <w:bCs/>
          <w:sz w:val="24"/>
        </w:rPr>
        <w:t xml:space="preserve"> </w:t>
      </w:r>
      <w:r w:rsidRPr="00B23AE1">
        <w:rPr>
          <w:rFonts w:ascii="Calibri" w:hAnsi="Calibri"/>
          <w:bCs/>
          <w:sz w:val="24"/>
        </w:rPr>
        <w:t>L</w:t>
      </w:r>
      <w:r w:rsidR="003F6893" w:rsidRPr="00B23AE1">
        <w:rPr>
          <w:rFonts w:ascii="Calibri" w:hAnsi="Calibri"/>
          <w:bCs/>
          <w:sz w:val="24"/>
        </w:rPr>
        <w:t xml:space="preserve">aundering or Proceeds of Crime Act issue on a file, </w:t>
      </w:r>
      <w:proofErr w:type="gramStart"/>
      <w:r w:rsidR="003F6893" w:rsidRPr="00B23AE1">
        <w:rPr>
          <w:rFonts w:ascii="Calibri" w:hAnsi="Calibri"/>
          <w:bCs/>
          <w:sz w:val="24"/>
        </w:rPr>
        <w:t>this must be reported by the reviewer</w:t>
      </w:r>
      <w:r w:rsidR="009B57D4" w:rsidRPr="00B23AE1">
        <w:rPr>
          <w:rFonts w:ascii="Calibri" w:hAnsi="Calibri"/>
          <w:bCs/>
          <w:sz w:val="24"/>
        </w:rPr>
        <w:t xml:space="preserve"> to the CQAC </w:t>
      </w:r>
      <w:r w:rsidRPr="00B23AE1">
        <w:rPr>
          <w:rFonts w:ascii="Calibri" w:hAnsi="Calibri"/>
          <w:bCs/>
          <w:sz w:val="24"/>
        </w:rPr>
        <w:t>Co-ordinator</w:t>
      </w:r>
      <w:r w:rsidR="003F6893" w:rsidRPr="00B23AE1">
        <w:rPr>
          <w:rFonts w:ascii="Calibri" w:hAnsi="Calibri"/>
          <w:bCs/>
          <w:sz w:val="24"/>
        </w:rPr>
        <w:t>,</w:t>
      </w:r>
      <w:proofErr w:type="gramEnd"/>
      <w:r w:rsidR="003F6893" w:rsidRPr="00B23AE1">
        <w:rPr>
          <w:rFonts w:ascii="Calibri" w:hAnsi="Calibri"/>
          <w:bCs/>
          <w:sz w:val="24"/>
        </w:rPr>
        <w:t xml:space="preserve"> and nothing said to </w:t>
      </w:r>
      <w:r w:rsidR="00301801" w:rsidRPr="00B23AE1">
        <w:rPr>
          <w:rFonts w:ascii="Calibri" w:hAnsi="Calibri"/>
          <w:bCs/>
          <w:sz w:val="24"/>
        </w:rPr>
        <w:t>any solicitor who has handled</w:t>
      </w:r>
      <w:r w:rsidR="003F6893" w:rsidRPr="00B23AE1">
        <w:rPr>
          <w:rFonts w:ascii="Calibri" w:hAnsi="Calibri"/>
          <w:bCs/>
          <w:sz w:val="24"/>
        </w:rPr>
        <w:t xml:space="preserve"> the file. </w:t>
      </w:r>
      <w:r w:rsidR="00256E70" w:rsidRPr="00B23AE1">
        <w:rPr>
          <w:rFonts w:ascii="Calibri" w:hAnsi="Calibri"/>
          <w:bCs/>
          <w:sz w:val="24"/>
        </w:rPr>
        <w:t xml:space="preserve"> </w:t>
      </w:r>
    </w:p>
    <w:p w14:paraId="509B50B9" w14:textId="77777777" w:rsidR="000A4E5D" w:rsidRPr="007A6988" w:rsidRDefault="000A4E5D">
      <w:pPr>
        <w:pStyle w:val="BodyText"/>
        <w:rPr>
          <w:rFonts w:ascii="Calibri" w:hAnsi="Calibri"/>
          <w:b w:val="0"/>
        </w:rPr>
      </w:pPr>
    </w:p>
    <w:p w14:paraId="7174A78A" w14:textId="77777777" w:rsidR="003F6893" w:rsidRPr="007A6988" w:rsidRDefault="00301801">
      <w:pPr>
        <w:pStyle w:val="BodyText"/>
        <w:ind w:left="720" w:hanging="360"/>
        <w:rPr>
          <w:rFonts w:ascii="Calibri" w:hAnsi="Calibri"/>
          <w:b w:val="0"/>
        </w:rPr>
      </w:pPr>
      <w:r>
        <w:rPr>
          <w:rFonts w:ascii="Calibri" w:hAnsi="Calibri"/>
          <w:b w:val="0"/>
        </w:rPr>
        <w:t>16</w:t>
      </w:r>
      <w:r w:rsidR="003F6893" w:rsidRPr="007A6988">
        <w:rPr>
          <w:rFonts w:ascii="Calibri" w:hAnsi="Calibri"/>
          <w:b w:val="0"/>
        </w:rPr>
        <w:t>.</w:t>
      </w:r>
      <w:r w:rsidR="003F6893" w:rsidRPr="007A6988">
        <w:rPr>
          <w:rFonts w:ascii="Calibri" w:hAnsi="Calibri"/>
          <w:b w:val="0"/>
        </w:rPr>
        <w:tab/>
        <w:t xml:space="preserve"> A series of incidental points have </w:t>
      </w:r>
      <w:proofErr w:type="gramStart"/>
      <w:r w:rsidR="003F6893" w:rsidRPr="007A6988">
        <w:rPr>
          <w:rFonts w:ascii="Calibri" w:hAnsi="Calibri"/>
          <w:b w:val="0"/>
        </w:rPr>
        <w:t>ari</w:t>
      </w:r>
      <w:r w:rsidR="00C205BE" w:rsidRPr="007A6988">
        <w:rPr>
          <w:rFonts w:ascii="Calibri" w:hAnsi="Calibri"/>
          <w:b w:val="0"/>
        </w:rPr>
        <w:t xml:space="preserve">sen </w:t>
      </w:r>
      <w:r w:rsidR="003F6893" w:rsidRPr="007A6988">
        <w:rPr>
          <w:rFonts w:ascii="Calibri" w:hAnsi="Calibri"/>
          <w:b w:val="0"/>
        </w:rPr>
        <w:t>:</w:t>
      </w:r>
      <w:proofErr w:type="gramEnd"/>
    </w:p>
    <w:p w14:paraId="234C4D46" w14:textId="77777777" w:rsidR="003F6893" w:rsidRPr="007A6988" w:rsidRDefault="003F6893">
      <w:pPr>
        <w:rPr>
          <w:rFonts w:ascii="Calibri" w:hAnsi="Calibri"/>
          <w:bCs/>
          <w:sz w:val="24"/>
        </w:rPr>
      </w:pPr>
    </w:p>
    <w:p w14:paraId="413D3EE3" w14:textId="77777777" w:rsidR="003F6893" w:rsidRPr="007A6988" w:rsidRDefault="003F6893">
      <w:pPr>
        <w:rPr>
          <w:rFonts w:ascii="Calibri" w:hAnsi="Calibri"/>
          <w:bCs/>
          <w:sz w:val="24"/>
        </w:rPr>
      </w:pPr>
      <w:r w:rsidRPr="007A6988">
        <w:rPr>
          <w:rFonts w:ascii="Calibri" w:hAnsi="Calibri"/>
          <w:bCs/>
          <w:i/>
          <w:iCs/>
          <w:sz w:val="24"/>
        </w:rPr>
        <w:t>Question 1:</w:t>
      </w:r>
      <w:r w:rsidRPr="007A6988">
        <w:rPr>
          <w:rFonts w:ascii="Calibri" w:hAnsi="Calibri"/>
          <w:bCs/>
          <w:sz w:val="24"/>
        </w:rPr>
        <w:t xml:space="preserve">   </w:t>
      </w:r>
      <w:r w:rsidRPr="007A6988">
        <w:rPr>
          <w:rFonts w:ascii="Calibri" w:hAnsi="Calibri"/>
          <w:bCs/>
          <w:i/>
          <w:iCs/>
          <w:sz w:val="24"/>
        </w:rPr>
        <w:t xml:space="preserve">What guidance </w:t>
      </w:r>
      <w:proofErr w:type="gramStart"/>
      <w:r w:rsidR="00B23AE1">
        <w:rPr>
          <w:rFonts w:ascii="Calibri" w:hAnsi="Calibri"/>
          <w:bCs/>
          <w:i/>
          <w:iCs/>
          <w:sz w:val="24"/>
        </w:rPr>
        <w:t>can be given</w:t>
      </w:r>
      <w:proofErr w:type="gramEnd"/>
      <w:r w:rsidR="00B23AE1">
        <w:rPr>
          <w:rFonts w:ascii="Calibri" w:hAnsi="Calibri"/>
          <w:bCs/>
          <w:i/>
          <w:iCs/>
          <w:sz w:val="24"/>
        </w:rPr>
        <w:t xml:space="preserve"> to </w:t>
      </w:r>
      <w:r w:rsidRPr="007A6988">
        <w:rPr>
          <w:rFonts w:ascii="Calibri" w:hAnsi="Calibri"/>
          <w:bCs/>
          <w:i/>
          <w:iCs/>
          <w:sz w:val="24"/>
        </w:rPr>
        <w:t>reviewers as to when a case reveals too many “C” scores?</w:t>
      </w:r>
      <w:r w:rsidRPr="007A6988">
        <w:rPr>
          <w:rFonts w:ascii="Calibri" w:hAnsi="Calibri"/>
          <w:bCs/>
          <w:sz w:val="24"/>
        </w:rPr>
        <w:t xml:space="preserve">  </w:t>
      </w:r>
    </w:p>
    <w:p w14:paraId="65A256BD" w14:textId="77777777" w:rsidR="003F6893" w:rsidRPr="007A6988" w:rsidRDefault="003F6893">
      <w:pPr>
        <w:rPr>
          <w:rFonts w:ascii="Calibri" w:hAnsi="Calibri"/>
          <w:bCs/>
          <w:sz w:val="24"/>
        </w:rPr>
      </w:pPr>
    </w:p>
    <w:p w14:paraId="1FE68D6B" w14:textId="77777777" w:rsidR="003F6893" w:rsidRPr="007A6988" w:rsidRDefault="00256E70">
      <w:pPr>
        <w:pStyle w:val="BodyText"/>
        <w:rPr>
          <w:rFonts w:ascii="Calibri" w:hAnsi="Calibri"/>
          <w:b w:val="0"/>
        </w:rPr>
      </w:pPr>
      <w:proofErr w:type="gramStart"/>
      <w:r w:rsidRPr="007A6988">
        <w:rPr>
          <w:rFonts w:ascii="Calibri" w:hAnsi="Calibri"/>
          <w:b w:val="0"/>
        </w:rPr>
        <w:t xml:space="preserve">It is suggested that </w:t>
      </w:r>
      <w:r w:rsidR="003F6893" w:rsidRPr="007A6988">
        <w:rPr>
          <w:rFonts w:ascii="Calibri" w:hAnsi="Calibri"/>
          <w:b w:val="0"/>
        </w:rPr>
        <w:t>reviewers should comment adversely at the end of each case marks sheet and, if necessary, on the Summary Report Form, at the number of “C” scores where: (a) the criterion is a “showstopper”</w:t>
      </w:r>
      <w:r w:rsidR="00B23AE1">
        <w:rPr>
          <w:rFonts w:ascii="Calibri" w:hAnsi="Calibri"/>
          <w:b w:val="0"/>
        </w:rPr>
        <w:t>- a single failure but one of such magnitude that the whole file should fail</w:t>
      </w:r>
      <w:r w:rsidR="003F6893" w:rsidRPr="007A6988">
        <w:rPr>
          <w:rFonts w:ascii="Calibri" w:hAnsi="Calibri"/>
          <w:b w:val="0"/>
        </w:rPr>
        <w:t xml:space="preserve"> (b) it is not possible to tell what is happening in the case for significant periods of time because nothing is recorded on the file (c)  the C scores are sufficient in number and area to indicate systematic problems in file management o</w:t>
      </w:r>
      <w:r w:rsidRPr="007A6988">
        <w:rPr>
          <w:rFonts w:ascii="Calibri" w:hAnsi="Calibri"/>
          <w:b w:val="0"/>
        </w:rPr>
        <w:t xml:space="preserve">r (d) normally where there are </w:t>
      </w:r>
      <w:r w:rsidR="00301801">
        <w:rPr>
          <w:rFonts w:ascii="Calibri" w:hAnsi="Calibri"/>
          <w:b w:val="0"/>
        </w:rPr>
        <w:t>3</w:t>
      </w:r>
      <w:r w:rsidR="003F6893" w:rsidRPr="007A6988">
        <w:rPr>
          <w:rFonts w:ascii="Calibri" w:hAnsi="Calibri"/>
          <w:b w:val="0"/>
        </w:rPr>
        <w:t xml:space="preserve"> or more C scores in a case.</w:t>
      </w:r>
      <w:r w:rsidR="00B23AE1">
        <w:rPr>
          <w:rStyle w:val="FootnoteReference"/>
          <w:rFonts w:ascii="Calibri" w:hAnsi="Calibri"/>
          <w:b w:val="0"/>
        </w:rPr>
        <w:footnoteReference w:id="2"/>
      </w:r>
      <w:proofErr w:type="gramEnd"/>
      <w:r w:rsidR="003F6893" w:rsidRPr="007A6988">
        <w:rPr>
          <w:rFonts w:ascii="Calibri" w:hAnsi="Calibri"/>
          <w:b w:val="0"/>
        </w:rPr>
        <w:t xml:space="preserve"> </w:t>
      </w:r>
      <w:r w:rsidR="009B57D4" w:rsidRPr="007A6988">
        <w:rPr>
          <w:rFonts w:ascii="Calibri" w:hAnsi="Calibri"/>
          <w:b w:val="0"/>
        </w:rPr>
        <w:t>As a rule of thumb if</w:t>
      </w:r>
      <w:r w:rsidR="00C205BE" w:rsidRPr="007A6988">
        <w:rPr>
          <w:rFonts w:ascii="Calibri" w:hAnsi="Calibri"/>
          <w:b w:val="0"/>
        </w:rPr>
        <w:t xml:space="preserve"> there are </w:t>
      </w:r>
      <w:r w:rsidR="000A4E5D">
        <w:rPr>
          <w:rFonts w:ascii="Calibri" w:hAnsi="Calibri"/>
          <w:b w:val="0"/>
        </w:rPr>
        <w:t>3</w:t>
      </w:r>
      <w:r w:rsidR="00C205BE" w:rsidRPr="007A6988">
        <w:rPr>
          <w:rFonts w:ascii="Calibri" w:hAnsi="Calibri"/>
          <w:b w:val="0"/>
        </w:rPr>
        <w:t xml:space="preserve"> or more “C” scores and the reviewer does not recommend that the file should fail, the reviewer should explain in some detail why he/she has exercised his/her professional </w:t>
      </w:r>
      <w:r w:rsidR="00175C65" w:rsidRPr="007A6988">
        <w:rPr>
          <w:rFonts w:ascii="Calibri" w:hAnsi="Calibri"/>
          <w:b w:val="0"/>
        </w:rPr>
        <w:t>judgment</w:t>
      </w:r>
      <w:r w:rsidR="00C205BE" w:rsidRPr="007A6988">
        <w:rPr>
          <w:rFonts w:ascii="Calibri" w:hAnsi="Calibri"/>
          <w:b w:val="0"/>
        </w:rPr>
        <w:t xml:space="preserve"> in that way.</w:t>
      </w:r>
    </w:p>
    <w:p w14:paraId="6ACC05E7" w14:textId="77777777" w:rsidR="003F6893" w:rsidRPr="007A6988" w:rsidRDefault="003F6893">
      <w:pPr>
        <w:pStyle w:val="BodyText"/>
        <w:rPr>
          <w:rFonts w:ascii="Calibri" w:hAnsi="Calibri"/>
          <w:b w:val="0"/>
        </w:rPr>
      </w:pPr>
    </w:p>
    <w:p w14:paraId="300B6C6D" w14:textId="77777777" w:rsidR="003F6893" w:rsidRPr="007A6988" w:rsidRDefault="003F6893">
      <w:pPr>
        <w:rPr>
          <w:rFonts w:ascii="Calibri" w:hAnsi="Calibri"/>
          <w:bCs/>
          <w:sz w:val="24"/>
        </w:rPr>
      </w:pPr>
      <w:r w:rsidRPr="007A6988">
        <w:rPr>
          <w:rFonts w:ascii="Calibri" w:hAnsi="Calibri"/>
          <w:bCs/>
          <w:i/>
          <w:iCs/>
          <w:sz w:val="24"/>
        </w:rPr>
        <w:t>Question 2:</w:t>
      </w:r>
      <w:r w:rsidRPr="007A6988">
        <w:rPr>
          <w:rFonts w:ascii="Calibri" w:hAnsi="Calibri"/>
          <w:bCs/>
          <w:sz w:val="24"/>
        </w:rPr>
        <w:t xml:space="preserve">   </w:t>
      </w:r>
      <w:r w:rsidRPr="007A6988">
        <w:rPr>
          <w:rFonts w:ascii="Calibri" w:hAnsi="Calibri"/>
          <w:bCs/>
          <w:i/>
          <w:iCs/>
          <w:sz w:val="24"/>
        </w:rPr>
        <w:t xml:space="preserve">What guidance </w:t>
      </w:r>
      <w:proofErr w:type="gramStart"/>
      <w:r w:rsidR="00B23AE1">
        <w:rPr>
          <w:rFonts w:ascii="Calibri" w:hAnsi="Calibri"/>
          <w:bCs/>
          <w:i/>
          <w:iCs/>
          <w:sz w:val="24"/>
        </w:rPr>
        <w:t>can be given</w:t>
      </w:r>
      <w:proofErr w:type="gramEnd"/>
      <w:r w:rsidR="00B23AE1">
        <w:rPr>
          <w:rFonts w:ascii="Calibri" w:hAnsi="Calibri"/>
          <w:bCs/>
          <w:i/>
          <w:iCs/>
          <w:sz w:val="24"/>
        </w:rPr>
        <w:t xml:space="preserve"> </w:t>
      </w:r>
      <w:r w:rsidRPr="007A6988">
        <w:rPr>
          <w:rFonts w:ascii="Calibri" w:hAnsi="Calibri"/>
          <w:bCs/>
          <w:i/>
          <w:iCs/>
          <w:sz w:val="24"/>
        </w:rPr>
        <w:t>to reviewers as to when a case should fail overall?</w:t>
      </w:r>
      <w:r w:rsidRPr="007A6988">
        <w:rPr>
          <w:rFonts w:ascii="Calibri" w:hAnsi="Calibri"/>
          <w:bCs/>
          <w:sz w:val="24"/>
        </w:rPr>
        <w:t xml:space="preserve">  </w:t>
      </w:r>
    </w:p>
    <w:p w14:paraId="414B4EAA" w14:textId="77777777" w:rsidR="003F6893" w:rsidRPr="007A6988" w:rsidRDefault="003F6893">
      <w:pPr>
        <w:rPr>
          <w:rFonts w:ascii="Calibri" w:hAnsi="Calibri"/>
          <w:bCs/>
          <w:sz w:val="24"/>
        </w:rPr>
      </w:pPr>
    </w:p>
    <w:p w14:paraId="0115AB06" w14:textId="77777777" w:rsidR="003F6893" w:rsidRPr="007A6988" w:rsidRDefault="00150523">
      <w:pPr>
        <w:pStyle w:val="BodyText"/>
        <w:rPr>
          <w:rFonts w:ascii="Calibri" w:hAnsi="Calibri"/>
          <w:b w:val="0"/>
        </w:rPr>
      </w:pPr>
      <w:r w:rsidRPr="007A6988">
        <w:rPr>
          <w:rFonts w:ascii="Calibri" w:hAnsi="Calibri"/>
          <w:b w:val="0"/>
        </w:rPr>
        <w:t xml:space="preserve">It is suggested </w:t>
      </w:r>
      <w:r w:rsidR="003F6893" w:rsidRPr="007A6988">
        <w:rPr>
          <w:rFonts w:ascii="Calibri" w:hAnsi="Calibri"/>
          <w:b w:val="0"/>
        </w:rPr>
        <w:t xml:space="preserve">that reviewers should give an overall fail mark to a case in respect of fails against individual criteria where: (a) the criterion is a “showstopper” (b)  the “1” scores are sufficient in number and area to indicate systematic problems in case handling or (d) normally where there are 3 or more “1” scores in a case. </w:t>
      </w:r>
    </w:p>
    <w:p w14:paraId="374EC1CC" w14:textId="77777777" w:rsidR="003F6893" w:rsidRPr="007A6988" w:rsidRDefault="003F6893">
      <w:pPr>
        <w:pStyle w:val="BodyText"/>
        <w:rPr>
          <w:rFonts w:ascii="Calibri" w:hAnsi="Calibri"/>
          <w:b w:val="0"/>
        </w:rPr>
      </w:pPr>
    </w:p>
    <w:p w14:paraId="636D86ED" w14:textId="77777777" w:rsidR="003F6893" w:rsidRPr="007A6988" w:rsidRDefault="00150523">
      <w:pPr>
        <w:rPr>
          <w:rFonts w:ascii="Calibri" w:hAnsi="Calibri"/>
          <w:bCs/>
          <w:i/>
          <w:iCs/>
          <w:sz w:val="24"/>
        </w:rPr>
      </w:pPr>
      <w:r w:rsidRPr="007A6988">
        <w:rPr>
          <w:rFonts w:ascii="Calibri" w:hAnsi="Calibri"/>
          <w:bCs/>
          <w:i/>
          <w:iCs/>
          <w:sz w:val="24"/>
        </w:rPr>
        <w:t>Question 3</w:t>
      </w:r>
      <w:r w:rsidR="003F6893" w:rsidRPr="007A6988">
        <w:rPr>
          <w:rFonts w:ascii="Calibri" w:hAnsi="Calibri"/>
          <w:bCs/>
          <w:i/>
          <w:iCs/>
          <w:sz w:val="24"/>
        </w:rPr>
        <w:t>:</w:t>
      </w:r>
      <w:r w:rsidR="003F6893" w:rsidRPr="007A6988">
        <w:rPr>
          <w:rFonts w:ascii="Calibri" w:hAnsi="Calibri"/>
          <w:bCs/>
          <w:sz w:val="24"/>
        </w:rPr>
        <w:t xml:space="preserve"> </w:t>
      </w:r>
      <w:r w:rsidR="003F6893" w:rsidRPr="007A6988">
        <w:rPr>
          <w:rFonts w:ascii="Calibri" w:hAnsi="Calibri"/>
          <w:bCs/>
          <w:i/>
          <w:iCs/>
          <w:sz w:val="24"/>
        </w:rPr>
        <w:t>What is th</w:t>
      </w:r>
      <w:r w:rsidR="009B57D4" w:rsidRPr="007A6988">
        <w:rPr>
          <w:rFonts w:ascii="Calibri" w:hAnsi="Calibri"/>
          <w:bCs/>
          <w:i/>
          <w:iCs/>
          <w:sz w:val="24"/>
        </w:rPr>
        <w:t>e</w:t>
      </w:r>
      <w:r w:rsidR="007C62BE">
        <w:rPr>
          <w:rFonts w:ascii="Calibri" w:hAnsi="Calibri"/>
          <w:bCs/>
          <w:i/>
          <w:iCs/>
          <w:sz w:val="24"/>
        </w:rPr>
        <w:t xml:space="preserve"> required pass rate for every </w:t>
      </w:r>
      <w:proofErr w:type="gramStart"/>
      <w:r w:rsidR="007C62BE">
        <w:rPr>
          <w:rFonts w:ascii="Calibri" w:hAnsi="Calibri"/>
          <w:bCs/>
          <w:i/>
          <w:iCs/>
          <w:sz w:val="24"/>
        </w:rPr>
        <w:t>8</w:t>
      </w:r>
      <w:proofErr w:type="gramEnd"/>
      <w:r w:rsidR="003F6893" w:rsidRPr="007A6988">
        <w:rPr>
          <w:rFonts w:ascii="Calibri" w:hAnsi="Calibri"/>
          <w:bCs/>
          <w:i/>
          <w:iCs/>
          <w:sz w:val="24"/>
        </w:rPr>
        <w:t xml:space="preserve"> cases reviewed for the </w:t>
      </w:r>
      <w:r w:rsidR="00175C65">
        <w:rPr>
          <w:rFonts w:ascii="Calibri" w:hAnsi="Calibri"/>
          <w:bCs/>
          <w:i/>
          <w:iCs/>
          <w:sz w:val="24"/>
        </w:rPr>
        <w:t>solicitor</w:t>
      </w:r>
      <w:r w:rsidR="003F6893" w:rsidRPr="007A6988">
        <w:rPr>
          <w:rFonts w:ascii="Calibri" w:hAnsi="Calibri"/>
          <w:bCs/>
          <w:i/>
          <w:iCs/>
          <w:sz w:val="24"/>
        </w:rPr>
        <w:t xml:space="preserve">? </w:t>
      </w:r>
    </w:p>
    <w:p w14:paraId="7BDE12E7" w14:textId="77777777" w:rsidR="003F6893" w:rsidRPr="007A6988" w:rsidRDefault="003F6893">
      <w:pPr>
        <w:rPr>
          <w:rFonts w:ascii="Calibri" w:hAnsi="Calibri"/>
          <w:bCs/>
          <w:i/>
          <w:iCs/>
          <w:sz w:val="24"/>
        </w:rPr>
      </w:pPr>
    </w:p>
    <w:p w14:paraId="11881BD6" w14:textId="77777777" w:rsidR="001C6C7A" w:rsidRPr="007A6988" w:rsidRDefault="00150523" w:rsidP="00C41786">
      <w:pPr>
        <w:pStyle w:val="Numberlist"/>
        <w:rPr>
          <w:rFonts w:ascii="Calibri" w:hAnsi="Calibri"/>
          <w:sz w:val="24"/>
          <w:szCs w:val="24"/>
        </w:rPr>
      </w:pPr>
      <w:r w:rsidRPr="007A6988">
        <w:rPr>
          <w:rFonts w:ascii="Calibri" w:hAnsi="Calibri"/>
          <w:bCs/>
          <w:sz w:val="24"/>
        </w:rPr>
        <w:lastRenderedPageBreak/>
        <w:t>I</w:t>
      </w:r>
      <w:r w:rsidR="003F6893" w:rsidRPr="007A6988">
        <w:rPr>
          <w:rFonts w:ascii="Calibri" w:hAnsi="Calibri"/>
          <w:bCs/>
          <w:sz w:val="24"/>
        </w:rPr>
        <w:t xml:space="preserve">t would be unfair to require a </w:t>
      </w:r>
      <w:r w:rsidR="000A4E5D">
        <w:rPr>
          <w:rFonts w:ascii="Calibri" w:hAnsi="Calibri"/>
          <w:bCs/>
          <w:sz w:val="24"/>
        </w:rPr>
        <w:t>solicitor</w:t>
      </w:r>
      <w:r w:rsidR="003F6893" w:rsidRPr="007A6988">
        <w:rPr>
          <w:rFonts w:ascii="Calibri" w:hAnsi="Calibri"/>
          <w:bCs/>
          <w:sz w:val="24"/>
        </w:rPr>
        <w:t xml:space="preserve"> to pass every case in order to gain an Overall pass, but overly generous to accept a pass rate of 50% of cases.</w:t>
      </w:r>
      <w:r w:rsidR="007A6988" w:rsidRPr="007A6988">
        <w:rPr>
          <w:rFonts w:ascii="Calibri" w:hAnsi="Calibri"/>
          <w:bCs/>
          <w:sz w:val="24"/>
        </w:rPr>
        <w:t xml:space="preserve"> Indeed, it</w:t>
      </w:r>
      <w:r w:rsidR="003F6893" w:rsidRPr="007A6988">
        <w:rPr>
          <w:rFonts w:ascii="Calibri" w:hAnsi="Calibri"/>
          <w:bCs/>
          <w:sz w:val="24"/>
        </w:rPr>
        <w:t xml:space="preserve"> </w:t>
      </w:r>
      <w:r w:rsidRPr="007A6988">
        <w:rPr>
          <w:rFonts w:ascii="Calibri" w:hAnsi="Calibri"/>
          <w:bCs/>
          <w:sz w:val="24"/>
        </w:rPr>
        <w:t xml:space="preserve">is suggested that </w:t>
      </w:r>
      <w:r w:rsidR="003F6893" w:rsidRPr="007A6988">
        <w:rPr>
          <w:rFonts w:ascii="Calibri" w:hAnsi="Calibri"/>
          <w:bCs/>
          <w:sz w:val="24"/>
        </w:rPr>
        <w:t xml:space="preserve"> it would be unusual to pass a </w:t>
      </w:r>
      <w:r w:rsidR="000A4E5D">
        <w:rPr>
          <w:rFonts w:ascii="Calibri" w:hAnsi="Calibri"/>
          <w:bCs/>
          <w:sz w:val="24"/>
        </w:rPr>
        <w:t>solicitor</w:t>
      </w:r>
      <w:r w:rsidR="003F6893" w:rsidRPr="007A6988">
        <w:rPr>
          <w:rFonts w:ascii="Calibri" w:hAnsi="Calibri"/>
          <w:bCs/>
          <w:sz w:val="24"/>
        </w:rPr>
        <w:t xml:space="preserve"> in overall terms where a bare majority of c</w:t>
      </w:r>
      <w:r w:rsidR="007C62BE">
        <w:rPr>
          <w:rFonts w:ascii="Calibri" w:hAnsi="Calibri"/>
          <w:bCs/>
          <w:sz w:val="24"/>
        </w:rPr>
        <w:t>ases have been passed ( i.e. 5 out of 8</w:t>
      </w:r>
      <w:r w:rsidR="009B57D4" w:rsidRPr="007A6988">
        <w:rPr>
          <w:rFonts w:ascii="Calibri" w:hAnsi="Calibri"/>
          <w:bCs/>
          <w:sz w:val="24"/>
        </w:rPr>
        <w:t xml:space="preserve"> </w:t>
      </w:r>
      <w:r w:rsidR="003F6893" w:rsidRPr="007A6988">
        <w:rPr>
          <w:rFonts w:ascii="Calibri" w:hAnsi="Calibri"/>
          <w:bCs/>
          <w:sz w:val="24"/>
        </w:rPr>
        <w:t xml:space="preserve">) but equally it would be unusual ( but not impossible ) for a </w:t>
      </w:r>
      <w:r w:rsidR="000A4E5D">
        <w:rPr>
          <w:rFonts w:ascii="Calibri" w:hAnsi="Calibri"/>
          <w:bCs/>
          <w:sz w:val="24"/>
        </w:rPr>
        <w:t>solicitor</w:t>
      </w:r>
      <w:r w:rsidR="003F6893" w:rsidRPr="007A6988">
        <w:rPr>
          <w:rFonts w:ascii="Calibri" w:hAnsi="Calibri"/>
          <w:bCs/>
          <w:sz w:val="24"/>
        </w:rPr>
        <w:t xml:space="preserve"> to fail where </w:t>
      </w:r>
      <w:r w:rsidR="007C62BE">
        <w:rPr>
          <w:rFonts w:ascii="Calibri" w:hAnsi="Calibri"/>
          <w:bCs/>
          <w:sz w:val="24"/>
        </w:rPr>
        <w:t xml:space="preserve">six </w:t>
      </w:r>
      <w:r w:rsidR="00C41786">
        <w:rPr>
          <w:rFonts w:ascii="Calibri" w:hAnsi="Calibri"/>
          <w:bCs/>
          <w:sz w:val="24"/>
        </w:rPr>
        <w:t>out of eight</w:t>
      </w:r>
      <w:r w:rsidR="003F6893" w:rsidRPr="007A6988">
        <w:rPr>
          <w:rFonts w:ascii="Calibri" w:hAnsi="Calibri"/>
          <w:bCs/>
          <w:sz w:val="24"/>
        </w:rPr>
        <w:t xml:space="preserve"> cases have been passed. </w:t>
      </w:r>
      <w:r w:rsidR="001C6C7A" w:rsidRPr="007A6988">
        <w:rPr>
          <w:rFonts w:ascii="Calibri" w:hAnsi="Calibri"/>
          <w:sz w:val="24"/>
          <w:szCs w:val="24"/>
        </w:rPr>
        <w:t>The normal threshold for passing the review should be s</w:t>
      </w:r>
      <w:r w:rsidR="00C41786">
        <w:rPr>
          <w:rFonts w:ascii="Calibri" w:hAnsi="Calibri"/>
          <w:sz w:val="24"/>
          <w:szCs w:val="24"/>
        </w:rPr>
        <w:t>ix</w:t>
      </w:r>
      <w:r w:rsidR="001C6C7A" w:rsidRPr="007A6988">
        <w:rPr>
          <w:rFonts w:ascii="Calibri" w:hAnsi="Calibri"/>
          <w:sz w:val="24"/>
          <w:szCs w:val="24"/>
        </w:rPr>
        <w:t xml:space="preserve"> passed files out of the </w:t>
      </w:r>
      <w:r w:rsidR="00C41786">
        <w:rPr>
          <w:rFonts w:ascii="Calibri" w:hAnsi="Calibri"/>
          <w:sz w:val="24"/>
          <w:szCs w:val="24"/>
        </w:rPr>
        <w:t>eight</w:t>
      </w:r>
      <w:r w:rsidR="001C6C7A" w:rsidRPr="007A6988">
        <w:rPr>
          <w:rFonts w:ascii="Calibri" w:hAnsi="Calibri"/>
          <w:sz w:val="24"/>
          <w:szCs w:val="24"/>
        </w:rPr>
        <w:t xml:space="preserve"> files reviewed.  However, </w:t>
      </w:r>
      <w:r w:rsidR="00B23AE1">
        <w:rPr>
          <w:rFonts w:ascii="Calibri" w:hAnsi="Calibri"/>
          <w:sz w:val="24"/>
          <w:szCs w:val="24"/>
        </w:rPr>
        <w:t xml:space="preserve">reviewers may </w:t>
      </w:r>
      <w:r w:rsidR="001C6C7A" w:rsidRPr="007A6988">
        <w:rPr>
          <w:rFonts w:ascii="Calibri" w:hAnsi="Calibri"/>
          <w:sz w:val="24"/>
          <w:szCs w:val="24"/>
        </w:rPr>
        <w:t xml:space="preserve">also take into account the </w:t>
      </w:r>
      <w:r w:rsidR="007A6988" w:rsidRPr="007A6988">
        <w:rPr>
          <w:rFonts w:ascii="Calibri" w:hAnsi="Calibri"/>
          <w:sz w:val="24"/>
          <w:szCs w:val="24"/>
        </w:rPr>
        <w:t xml:space="preserve">weight and </w:t>
      </w:r>
      <w:r w:rsidR="001C6C7A" w:rsidRPr="007A6988">
        <w:rPr>
          <w:rFonts w:ascii="Calibri" w:hAnsi="Calibri"/>
          <w:sz w:val="24"/>
          <w:szCs w:val="24"/>
        </w:rPr>
        <w:t xml:space="preserve">complexity of the files reviewed, and the </w:t>
      </w:r>
      <w:r w:rsidR="007A6988" w:rsidRPr="007A6988">
        <w:rPr>
          <w:rFonts w:ascii="Calibri" w:hAnsi="Calibri"/>
          <w:sz w:val="24"/>
          <w:szCs w:val="24"/>
        </w:rPr>
        <w:t>seriousness</w:t>
      </w:r>
      <w:r w:rsidR="001C6C7A" w:rsidRPr="007A6988">
        <w:rPr>
          <w:rFonts w:ascii="Calibri" w:hAnsi="Calibri"/>
          <w:sz w:val="24"/>
          <w:szCs w:val="24"/>
        </w:rPr>
        <w:t xml:space="preserve"> of any individual failures.  </w:t>
      </w:r>
      <w:r w:rsidR="00C41786">
        <w:rPr>
          <w:rFonts w:ascii="Calibri" w:hAnsi="Calibri"/>
          <w:sz w:val="24"/>
          <w:szCs w:val="24"/>
        </w:rPr>
        <w:t xml:space="preserve"> </w:t>
      </w:r>
    </w:p>
    <w:p w14:paraId="2DA09438" w14:textId="77777777" w:rsidR="003F6893" w:rsidRPr="007A6988" w:rsidRDefault="00150523">
      <w:pPr>
        <w:rPr>
          <w:rFonts w:ascii="Calibri" w:hAnsi="Calibri"/>
          <w:bCs/>
          <w:sz w:val="24"/>
        </w:rPr>
      </w:pPr>
      <w:r w:rsidRPr="007A6988">
        <w:rPr>
          <w:rFonts w:ascii="Calibri" w:hAnsi="Calibri"/>
          <w:bCs/>
          <w:sz w:val="24"/>
        </w:rPr>
        <w:t xml:space="preserve">It should be noted that the reviewer </w:t>
      </w:r>
      <w:proofErr w:type="gramStart"/>
      <w:r w:rsidRPr="007A6988">
        <w:rPr>
          <w:rFonts w:ascii="Calibri" w:hAnsi="Calibri"/>
          <w:bCs/>
          <w:sz w:val="24"/>
        </w:rPr>
        <w:t>can</w:t>
      </w:r>
      <w:proofErr w:type="gramEnd"/>
      <w:r w:rsidRPr="007A6988">
        <w:rPr>
          <w:rFonts w:ascii="Calibri" w:hAnsi="Calibri"/>
          <w:bCs/>
          <w:sz w:val="24"/>
        </w:rPr>
        <w:t xml:space="preserve"> always over-ride these rules of thumb, on cause shown.</w:t>
      </w:r>
    </w:p>
    <w:p w14:paraId="0462FA05" w14:textId="77777777" w:rsidR="00150523" w:rsidRPr="007A6988" w:rsidRDefault="00150523">
      <w:pPr>
        <w:rPr>
          <w:rFonts w:ascii="Calibri" w:hAnsi="Calibri"/>
          <w:bCs/>
          <w:sz w:val="24"/>
        </w:rPr>
      </w:pPr>
    </w:p>
    <w:p w14:paraId="641E44D7" w14:textId="77777777" w:rsidR="00150523" w:rsidRPr="007A6988" w:rsidRDefault="00150523">
      <w:pPr>
        <w:rPr>
          <w:rFonts w:ascii="Calibri" w:hAnsi="Calibri"/>
          <w:bCs/>
          <w:i/>
          <w:sz w:val="24"/>
        </w:rPr>
      </w:pPr>
      <w:r w:rsidRPr="007A6988">
        <w:rPr>
          <w:rFonts w:ascii="Calibri" w:hAnsi="Calibri"/>
          <w:bCs/>
          <w:i/>
          <w:sz w:val="24"/>
        </w:rPr>
        <w:t>Question 4: What level should the pass mark of acceptability be set at?</w:t>
      </w:r>
    </w:p>
    <w:p w14:paraId="7843E0B1" w14:textId="77777777" w:rsidR="00150523" w:rsidRPr="007A6988" w:rsidRDefault="00150523">
      <w:pPr>
        <w:rPr>
          <w:rFonts w:ascii="Calibri" w:hAnsi="Calibri"/>
          <w:bCs/>
          <w:i/>
          <w:sz w:val="24"/>
        </w:rPr>
      </w:pPr>
    </w:p>
    <w:p w14:paraId="5F0FD86A" w14:textId="77777777" w:rsidR="00150523" w:rsidRPr="007A6988" w:rsidRDefault="00150523">
      <w:pPr>
        <w:rPr>
          <w:rFonts w:ascii="Calibri" w:hAnsi="Calibri"/>
          <w:bCs/>
          <w:sz w:val="24"/>
        </w:rPr>
      </w:pPr>
      <w:r w:rsidRPr="007A6988">
        <w:rPr>
          <w:rFonts w:ascii="Calibri" w:hAnsi="Calibri"/>
          <w:bCs/>
          <w:sz w:val="24"/>
        </w:rPr>
        <w:t xml:space="preserve">The standard applied in civil cases is that of the reasonably competent solicitor of ordinary skills. </w:t>
      </w:r>
      <w:r w:rsidR="00245E29" w:rsidRPr="007A6988">
        <w:rPr>
          <w:rFonts w:ascii="Calibri" w:hAnsi="Calibri"/>
          <w:bCs/>
          <w:sz w:val="24"/>
        </w:rPr>
        <w:t xml:space="preserve">The same standard </w:t>
      </w:r>
      <w:proofErr w:type="gramStart"/>
      <w:r w:rsidR="00245E29" w:rsidRPr="007A6988">
        <w:rPr>
          <w:rFonts w:ascii="Calibri" w:hAnsi="Calibri"/>
          <w:bCs/>
          <w:sz w:val="24"/>
        </w:rPr>
        <w:t>will be applied</w:t>
      </w:r>
      <w:proofErr w:type="gramEnd"/>
      <w:r w:rsidR="00245E29" w:rsidRPr="007A6988">
        <w:rPr>
          <w:rFonts w:ascii="Calibri" w:hAnsi="Calibri"/>
          <w:bCs/>
          <w:sz w:val="24"/>
        </w:rPr>
        <w:t xml:space="preserve"> in criminal cases. </w:t>
      </w:r>
      <w:r w:rsidRPr="007A6988">
        <w:rPr>
          <w:rFonts w:ascii="Calibri" w:hAnsi="Calibri"/>
          <w:bCs/>
          <w:sz w:val="24"/>
        </w:rPr>
        <w:t xml:space="preserve">When considering the advice given or actions taken in the course of a case, there will be circumstances in which differing interpretations might legitimately be taken by solicitors applying their professional judgement: the reviewer should not attempt to </w:t>
      </w:r>
      <w:proofErr w:type="gramStart"/>
      <w:r w:rsidRPr="007A6988">
        <w:rPr>
          <w:rFonts w:ascii="Calibri" w:hAnsi="Calibri"/>
          <w:bCs/>
          <w:sz w:val="24"/>
        </w:rPr>
        <w:t>second guess</w:t>
      </w:r>
      <w:proofErr w:type="gramEnd"/>
      <w:r w:rsidRPr="007A6988">
        <w:rPr>
          <w:rFonts w:ascii="Calibri" w:hAnsi="Calibri"/>
          <w:bCs/>
          <w:sz w:val="24"/>
        </w:rPr>
        <w:t xml:space="preserve"> the acting solicitor. Professional judgement </w:t>
      </w:r>
      <w:proofErr w:type="gramStart"/>
      <w:r w:rsidRPr="007A6988">
        <w:rPr>
          <w:rFonts w:ascii="Calibri" w:hAnsi="Calibri"/>
          <w:bCs/>
          <w:sz w:val="24"/>
        </w:rPr>
        <w:t>should only be called</w:t>
      </w:r>
      <w:proofErr w:type="gramEnd"/>
      <w:r w:rsidRPr="007A6988">
        <w:rPr>
          <w:rFonts w:ascii="Calibri" w:hAnsi="Calibri"/>
          <w:bCs/>
          <w:sz w:val="24"/>
        </w:rPr>
        <w:t xml:space="preserve"> into question where, in the reviewer’s opinion, no reasonable solicitor would have conducted the case in the way demonstrated by the contents of the file.</w:t>
      </w:r>
    </w:p>
    <w:p w14:paraId="7DEE4CEB" w14:textId="77777777" w:rsidR="00150523" w:rsidRPr="007A6988" w:rsidRDefault="00150523">
      <w:pPr>
        <w:rPr>
          <w:rFonts w:ascii="Calibri" w:hAnsi="Calibri"/>
          <w:bCs/>
          <w:sz w:val="24"/>
        </w:rPr>
      </w:pPr>
    </w:p>
    <w:p w14:paraId="3A09E196" w14:textId="77777777" w:rsidR="00C15D2A" w:rsidRPr="007A6988" w:rsidRDefault="00150523">
      <w:pPr>
        <w:rPr>
          <w:rFonts w:ascii="Calibri" w:hAnsi="Calibri"/>
          <w:bCs/>
          <w:sz w:val="24"/>
        </w:rPr>
      </w:pPr>
      <w:r w:rsidRPr="007A6988">
        <w:rPr>
          <w:rFonts w:ascii="Calibri" w:hAnsi="Calibri"/>
          <w:bCs/>
          <w:sz w:val="24"/>
        </w:rPr>
        <w:t xml:space="preserve">In considering whether advice is </w:t>
      </w:r>
      <w:r w:rsidRPr="007A6988">
        <w:rPr>
          <w:rFonts w:ascii="Calibri" w:hAnsi="Calibri"/>
          <w:bCs/>
          <w:i/>
          <w:sz w:val="24"/>
        </w:rPr>
        <w:t>appropriate</w:t>
      </w:r>
      <w:r w:rsidRPr="007A6988">
        <w:rPr>
          <w:rFonts w:ascii="Calibri" w:hAnsi="Calibri"/>
          <w:bCs/>
          <w:sz w:val="24"/>
        </w:rPr>
        <w:t>, the reviewer should have regard to the circumstances of the case and the level of information available to the solicitor and take into account ethical, practical, tactical and legal considerations.</w:t>
      </w:r>
    </w:p>
    <w:p w14:paraId="2820080B" w14:textId="77777777" w:rsidR="00C15D2A" w:rsidRPr="007A6988" w:rsidRDefault="00C15D2A">
      <w:pPr>
        <w:rPr>
          <w:rFonts w:ascii="Calibri" w:hAnsi="Calibri"/>
          <w:bCs/>
          <w:sz w:val="24"/>
        </w:rPr>
      </w:pPr>
    </w:p>
    <w:p w14:paraId="6FE14B96" w14:textId="77777777" w:rsidR="00150523" w:rsidRPr="007A6988" w:rsidRDefault="00C15D2A">
      <w:pPr>
        <w:rPr>
          <w:rFonts w:ascii="Calibri" w:hAnsi="Calibri"/>
          <w:bCs/>
          <w:sz w:val="24"/>
        </w:rPr>
      </w:pPr>
      <w:r w:rsidRPr="007A6988">
        <w:rPr>
          <w:rFonts w:ascii="Calibri" w:hAnsi="Calibri"/>
          <w:bCs/>
          <w:sz w:val="24"/>
        </w:rPr>
        <w:t xml:space="preserve">In considering whether advice is </w:t>
      </w:r>
      <w:r w:rsidRPr="007A6988">
        <w:rPr>
          <w:rFonts w:ascii="Calibri" w:hAnsi="Calibri"/>
          <w:bCs/>
          <w:i/>
          <w:sz w:val="24"/>
        </w:rPr>
        <w:t>accurate</w:t>
      </w:r>
      <w:r w:rsidRPr="007A6988">
        <w:rPr>
          <w:rFonts w:ascii="Calibri" w:hAnsi="Calibri"/>
          <w:bCs/>
          <w:sz w:val="24"/>
        </w:rPr>
        <w:t xml:space="preserve">, the reviewer should consider whether it is </w:t>
      </w:r>
      <w:r w:rsidRPr="007A6988">
        <w:rPr>
          <w:rFonts w:ascii="Calibri" w:hAnsi="Calibri"/>
          <w:bCs/>
          <w:i/>
          <w:sz w:val="24"/>
        </w:rPr>
        <w:t>factually</w:t>
      </w:r>
      <w:r w:rsidRPr="007A6988">
        <w:rPr>
          <w:rFonts w:ascii="Calibri" w:hAnsi="Calibri"/>
          <w:bCs/>
          <w:sz w:val="24"/>
        </w:rPr>
        <w:t xml:space="preserve"> and </w:t>
      </w:r>
      <w:r w:rsidRPr="007A6988">
        <w:rPr>
          <w:rFonts w:ascii="Calibri" w:hAnsi="Calibri"/>
          <w:bCs/>
          <w:i/>
          <w:sz w:val="24"/>
        </w:rPr>
        <w:t>legally</w:t>
      </w:r>
      <w:r w:rsidRPr="007A6988">
        <w:rPr>
          <w:rFonts w:ascii="Calibri" w:hAnsi="Calibri"/>
          <w:bCs/>
          <w:sz w:val="24"/>
        </w:rPr>
        <w:t xml:space="preserve"> acceptable, bearing in mind the test in </w:t>
      </w:r>
      <w:r w:rsidR="00B23AE1">
        <w:rPr>
          <w:rFonts w:ascii="Calibri" w:hAnsi="Calibri"/>
          <w:bCs/>
          <w:sz w:val="24"/>
        </w:rPr>
        <w:t>negligence cases in the jurisdiction.</w:t>
      </w:r>
      <w:r w:rsidR="00150523" w:rsidRPr="007A6988">
        <w:rPr>
          <w:rFonts w:ascii="Calibri" w:hAnsi="Calibri"/>
          <w:bCs/>
          <w:sz w:val="24"/>
        </w:rPr>
        <w:t xml:space="preserve"> </w:t>
      </w:r>
    </w:p>
    <w:p w14:paraId="311D9F2C" w14:textId="77777777" w:rsidR="003F6893" w:rsidRPr="007A6988" w:rsidRDefault="003F6893">
      <w:pPr>
        <w:rPr>
          <w:rFonts w:ascii="Calibri" w:hAnsi="Calibri"/>
          <w:bCs/>
          <w:sz w:val="24"/>
        </w:rPr>
      </w:pPr>
    </w:p>
    <w:p w14:paraId="58702131" w14:textId="77777777" w:rsidR="003F6893" w:rsidRPr="007A6988" w:rsidRDefault="00C15D2A">
      <w:pPr>
        <w:rPr>
          <w:rFonts w:ascii="Calibri" w:hAnsi="Calibri"/>
          <w:bCs/>
          <w:sz w:val="24"/>
        </w:rPr>
      </w:pPr>
      <w:r w:rsidRPr="007A6988">
        <w:rPr>
          <w:rFonts w:ascii="Calibri" w:hAnsi="Calibri"/>
          <w:bCs/>
          <w:i/>
          <w:iCs/>
          <w:sz w:val="24"/>
        </w:rPr>
        <w:t>Question 5</w:t>
      </w:r>
      <w:r w:rsidR="003F6893" w:rsidRPr="007A6988">
        <w:rPr>
          <w:rFonts w:ascii="Calibri" w:hAnsi="Calibri"/>
          <w:bCs/>
          <w:i/>
          <w:iCs/>
          <w:sz w:val="24"/>
        </w:rPr>
        <w:t xml:space="preserve">: </w:t>
      </w:r>
      <w:r w:rsidR="003F6893" w:rsidRPr="007A6988">
        <w:rPr>
          <w:rFonts w:ascii="Calibri" w:hAnsi="Calibri"/>
          <w:bCs/>
          <w:sz w:val="24"/>
        </w:rPr>
        <w:t xml:space="preserve"> </w:t>
      </w:r>
      <w:r w:rsidR="003F6893" w:rsidRPr="007A6988">
        <w:rPr>
          <w:rFonts w:ascii="Calibri" w:hAnsi="Calibri"/>
          <w:bCs/>
          <w:i/>
          <w:iCs/>
          <w:sz w:val="24"/>
        </w:rPr>
        <w:t>Do all cases have equal weight?</w:t>
      </w:r>
      <w:r w:rsidR="003F6893" w:rsidRPr="007A6988">
        <w:rPr>
          <w:rFonts w:ascii="Calibri" w:hAnsi="Calibri"/>
          <w:bCs/>
          <w:sz w:val="24"/>
        </w:rPr>
        <w:t xml:space="preserve"> </w:t>
      </w:r>
    </w:p>
    <w:p w14:paraId="60B63635" w14:textId="77777777" w:rsidR="003F6893" w:rsidRPr="007A6988" w:rsidRDefault="003F6893">
      <w:pPr>
        <w:rPr>
          <w:rFonts w:ascii="Calibri" w:hAnsi="Calibri"/>
          <w:bCs/>
          <w:sz w:val="24"/>
        </w:rPr>
      </w:pPr>
    </w:p>
    <w:p w14:paraId="494A6E30" w14:textId="77777777" w:rsidR="003F6893" w:rsidRPr="007A6988" w:rsidRDefault="003F6893">
      <w:pPr>
        <w:rPr>
          <w:rFonts w:ascii="Calibri" w:hAnsi="Calibri"/>
          <w:bCs/>
          <w:sz w:val="24"/>
        </w:rPr>
      </w:pPr>
      <w:r w:rsidRPr="007A6988">
        <w:rPr>
          <w:rFonts w:ascii="Calibri" w:hAnsi="Calibri"/>
          <w:bCs/>
          <w:sz w:val="24"/>
        </w:rPr>
        <w:t xml:space="preserve">It </w:t>
      </w:r>
      <w:proofErr w:type="gramStart"/>
      <w:r w:rsidRPr="007A6988">
        <w:rPr>
          <w:rFonts w:ascii="Calibri" w:hAnsi="Calibri"/>
          <w:bCs/>
          <w:sz w:val="24"/>
        </w:rPr>
        <w:t>is accepted</w:t>
      </w:r>
      <w:proofErr w:type="gramEnd"/>
      <w:r w:rsidRPr="007A6988">
        <w:rPr>
          <w:rFonts w:ascii="Calibri" w:hAnsi="Calibri"/>
          <w:bCs/>
          <w:sz w:val="24"/>
        </w:rPr>
        <w:t xml:space="preserve"> that not all files should be counted as equal and that if a fail is in a short “</w:t>
      </w:r>
      <w:r w:rsidR="00071F82" w:rsidRPr="007A6988">
        <w:rPr>
          <w:rFonts w:ascii="Calibri" w:hAnsi="Calibri"/>
          <w:bCs/>
          <w:sz w:val="24"/>
        </w:rPr>
        <w:t>diagnostic</w:t>
      </w:r>
      <w:r w:rsidRPr="007A6988">
        <w:rPr>
          <w:rFonts w:ascii="Calibri" w:hAnsi="Calibri"/>
          <w:bCs/>
          <w:sz w:val="24"/>
        </w:rPr>
        <w:t xml:space="preserve">” file this will count for less than if it is in a </w:t>
      </w:r>
      <w:r w:rsidR="00C15D2A" w:rsidRPr="007A6988">
        <w:rPr>
          <w:rFonts w:ascii="Calibri" w:hAnsi="Calibri"/>
          <w:bCs/>
          <w:sz w:val="24"/>
        </w:rPr>
        <w:t>large</w:t>
      </w:r>
      <w:r w:rsidRPr="007A6988">
        <w:rPr>
          <w:rFonts w:ascii="Calibri" w:hAnsi="Calibri"/>
          <w:bCs/>
          <w:sz w:val="24"/>
        </w:rPr>
        <w:t xml:space="preserve">, </w:t>
      </w:r>
      <w:r w:rsidR="00245E29" w:rsidRPr="007A6988">
        <w:rPr>
          <w:rFonts w:ascii="Calibri" w:hAnsi="Calibri"/>
          <w:bCs/>
          <w:sz w:val="24"/>
        </w:rPr>
        <w:t>complex, contested trial or appeal</w:t>
      </w:r>
      <w:r w:rsidRPr="007A6988">
        <w:rPr>
          <w:rFonts w:ascii="Calibri" w:hAnsi="Calibri"/>
          <w:bCs/>
          <w:sz w:val="24"/>
        </w:rPr>
        <w:t xml:space="preserve">. Similarly, passes in such long and complex cases </w:t>
      </w:r>
      <w:proofErr w:type="gramStart"/>
      <w:r w:rsidRPr="007A6988">
        <w:rPr>
          <w:rFonts w:ascii="Calibri" w:hAnsi="Calibri"/>
          <w:bCs/>
          <w:sz w:val="24"/>
        </w:rPr>
        <w:t>should be given</w:t>
      </w:r>
      <w:proofErr w:type="gramEnd"/>
      <w:r w:rsidRPr="007A6988">
        <w:rPr>
          <w:rFonts w:ascii="Calibri" w:hAnsi="Calibri"/>
          <w:bCs/>
          <w:sz w:val="24"/>
        </w:rPr>
        <w:t xml:space="preserve"> greater weight than fails in much shorter cases. Nevertheless, if a </w:t>
      </w:r>
      <w:r w:rsidR="000A4E5D">
        <w:rPr>
          <w:rFonts w:ascii="Calibri" w:hAnsi="Calibri"/>
          <w:bCs/>
          <w:sz w:val="24"/>
        </w:rPr>
        <w:t xml:space="preserve">solicitor </w:t>
      </w:r>
      <w:r w:rsidRPr="007A6988">
        <w:rPr>
          <w:rFonts w:ascii="Calibri" w:hAnsi="Calibri"/>
          <w:bCs/>
          <w:sz w:val="24"/>
        </w:rPr>
        <w:t xml:space="preserve">systematically fails one type of case as against another, then this </w:t>
      </w:r>
      <w:proofErr w:type="gramStart"/>
      <w:r w:rsidRPr="007A6988">
        <w:rPr>
          <w:rFonts w:ascii="Calibri" w:hAnsi="Calibri"/>
          <w:bCs/>
          <w:sz w:val="24"/>
        </w:rPr>
        <w:t>should be brought</w:t>
      </w:r>
      <w:proofErr w:type="gramEnd"/>
      <w:r w:rsidRPr="007A6988">
        <w:rPr>
          <w:rFonts w:ascii="Calibri" w:hAnsi="Calibri"/>
          <w:bCs/>
          <w:sz w:val="24"/>
        </w:rPr>
        <w:t xml:space="preserve"> to the </w:t>
      </w:r>
      <w:r w:rsidR="00B23AE1">
        <w:rPr>
          <w:rFonts w:ascii="Calibri" w:hAnsi="Calibri"/>
          <w:bCs/>
          <w:sz w:val="24"/>
        </w:rPr>
        <w:t>C</w:t>
      </w:r>
      <w:r w:rsidRPr="007A6988">
        <w:rPr>
          <w:rFonts w:ascii="Calibri" w:hAnsi="Calibri"/>
          <w:bCs/>
          <w:sz w:val="24"/>
        </w:rPr>
        <w:t xml:space="preserve">QAC’s attention, since the expectation is that </w:t>
      </w:r>
      <w:r w:rsidR="008B61CE">
        <w:rPr>
          <w:rFonts w:ascii="Calibri" w:hAnsi="Calibri"/>
          <w:bCs/>
          <w:sz w:val="24"/>
        </w:rPr>
        <w:t xml:space="preserve">solicitors </w:t>
      </w:r>
      <w:r w:rsidR="008B61CE" w:rsidRPr="007A6988">
        <w:rPr>
          <w:rFonts w:ascii="Calibri" w:hAnsi="Calibri"/>
          <w:bCs/>
          <w:sz w:val="24"/>
        </w:rPr>
        <w:t>should</w:t>
      </w:r>
      <w:r w:rsidRPr="007A6988">
        <w:rPr>
          <w:rFonts w:ascii="Calibri" w:hAnsi="Calibri"/>
          <w:bCs/>
          <w:sz w:val="24"/>
        </w:rPr>
        <w:t xml:space="preserve"> be able to do both types of case. </w:t>
      </w:r>
    </w:p>
    <w:p w14:paraId="47720699" w14:textId="77777777" w:rsidR="00C205BE" w:rsidRPr="007A6988" w:rsidRDefault="00C205BE">
      <w:pPr>
        <w:rPr>
          <w:rFonts w:ascii="Calibri" w:hAnsi="Calibri"/>
          <w:bCs/>
          <w:sz w:val="24"/>
        </w:rPr>
      </w:pPr>
    </w:p>
    <w:p w14:paraId="7C73E948" w14:textId="77777777" w:rsidR="00C205BE" w:rsidRPr="007A6988" w:rsidRDefault="00C205BE">
      <w:pPr>
        <w:rPr>
          <w:rFonts w:ascii="Calibri" w:hAnsi="Calibri"/>
          <w:bCs/>
          <w:i/>
          <w:sz w:val="24"/>
        </w:rPr>
      </w:pPr>
      <w:r w:rsidRPr="007A6988">
        <w:rPr>
          <w:rFonts w:ascii="Calibri" w:hAnsi="Calibri"/>
          <w:bCs/>
          <w:i/>
          <w:sz w:val="24"/>
        </w:rPr>
        <w:t>Question 6: Can reviewers record where other problems have arisen.</w:t>
      </w:r>
    </w:p>
    <w:p w14:paraId="05C956DC" w14:textId="77777777" w:rsidR="00C205BE" w:rsidRPr="007A6988" w:rsidRDefault="00C205BE">
      <w:pPr>
        <w:rPr>
          <w:rFonts w:ascii="Calibri" w:hAnsi="Calibri"/>
          <w:bCs/>
          <w:i/>
          <w:sz w:val="24"/>
        </w:rPr>
      </w:pPr>
    </w:p>
    <w:p w14:paraId="1815F863" w14:textId="77777777" w:rsidR="003F6893" w:rsidRDefault="00C205BE" w:rsidP="00C41786">
      <w:r w:rsidRPr="007A6988">
        <w:rPr>
          <w:rFonts w:ascii="Calibri" w:hAnsi="Calibri"/>
          <w:bCs/>
          <w:sz w:val="24"/>
        </w:rPr>
        <w:t xml:space="preserve">It </w:t>
      </w:r>
      <w:r w:rsidR="00B23AE1">
        <w:rPr>
          <w:rFonts w:ascii="Calibri" w:hAnsi="Calibri"/>
          <w:bCs/>
          <w:sz w:val="24"/>
        </w:rPr>
        <w:t xml:space="preserve">acceptable, and sometimes positively helpful for </w:t>
      </w:r>
      <w:r w:rsidRPr="007A6988">
        <w:rPr>
          <w:rFonts w:ascii="Calibri" w:hAnsi="Calibri"/>
          <w:bCs/>
          <w:sz w:val="24"/>
        </w:rPr>
        <w:t xml:space="preserve">reviewers to record on the file report form where others in the system e.g. the </w:t>
      </w:r>
      <w:r w:rsidR="00B23AE1">
        <w:rPr>
          <w:rFonts w:ascii="Calibri" w:hAnsi="Calibri"/>
          <w:bCs/>
          <w:sz w:val="24"/>
        </w:rPr>
        <w:t>prosecutor</w:t>
      </w:r>
      <w:r w:rsidR="007343F0">
        <w:rPr>
          <w:rFonts w:ascii="Calibri" w:hAnsi="Calibri"/>
          <w:bCs/>
          <w:sz w:val="24"/>
        </w:rPr>
        <w:t xml:space="preserve"> has</w:t>
      </w:r>
      <w:r w:rsidRPr="007A6988">
        <w:rPr>
          <w:rFonts w:ascii="Calibri" w:hAnsi="Calibri"/>
          <w:bCs/>
          <w:sz w:val="24"/>
        </w:rPr>
        <w:t xml:space="preserve"> failed to comply with what is required of them. </w:t>
      </w:r>
    </w:p>
    <w:sectPr w:rsidR="003F6893">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ingsley Thomas" w:date="2019-05-27T10:43:00Z" w:initials="KT">
    <w:p w14:paraId="3475D618" w14:textId="77777777" w:rsidR="00EE254A" w:rsidRDefault="00EE254A">
      <w:pPr>
        <w:pStyle w:val="CommentText"/>
      </w:pPr>
      <w:r>
        <w:rPr>
          <w:rStyle w:val="CommentReference"/>
        </w:rPr>
        <w:annotationRef/>
      </w:r>
      <w:r>
        <w:t xml:space="preserve">The Markings we said we would use in the Consultation are Excellent, Very Good, Pass, Inadequate professional service, which we are now changing to “Fails to meet standard requirements”, and Non Performance. The Committee cam also award “Marginal Pass” and “Good Pass”.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75D61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A2524" w14:textId="77777777" w:rsidR="006E60B4" w:rsidRDefault="006E60B4">
      <w:r>
        <w:separator/>
      </w:r>
    </w:p>
  </w:endnote>
  <w:endnote w:type="continuationSeparator" w:id="0">
    <w:p w14:paraId="28D960E7" w14:textId="77777777" w:rsidR="006E60B4" w:rsidRDefault="006E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826C5" w14:textId="77777777" w:rsidR="006E60B4" w:rsidRDefault="006E60B4">
      <w:r>
        <w:separator/>
      </w:r>
    </w:p>
  </w:footnote>
  <w:footnote w:type="continuationSeparator" w:id="0">
    <w:p w14:paraId="05CDD21A" w14:textId="77777777" w:rsidR="006E60B4" w:rsidRDefault="006E60B4">
      <w:r>
        <w:continuationSeparator/>
      </w:r>
    </w:p>
  </w:footnote>
  <w:footnote w:id="1">
    <w:p w14:paraId="2AAAB664" w14:textId="77777777" w:rsidR="00A115A3" w:rsidRPr="00A80387" w:rsidRDefault="00A115A3">
      <w:pPr>
        <w:pStyle w:val="FootnoteText"/>
        <w:rPr>
          <w:rStyle w:val="Emphasis"/>
          <w:lang w:val="en-GB"/>
        </w:rPr>
      </w:pPr>
      <w:r>
        <w:rPr>
          <w:rStyle w:val="FootnoteReference"/>
        </w:rPr>
        <w:footnoteRef/>
      </w:r>
      <w:r>
        <w:t xml:space="preserve"> </w:t>
      </w:r>
      <w:r>
        <w:rPr>
          <w:lang w:val="en-GB"/>
        </w:rPr>
        <w:t xml:space="preserve">Taken from Paterson and Sherr </w:t>
      </w:r>
    </w:p>
  </w:footnote>
  <w:footnote w:id="2">
    <w:p w14:paraId="7223E93A" w14:textId="77777777" w:rsidR="00A115A3" w:rsidRPr="009919E4" w:rsidRDefault="00A115A3">
      <w:pPr>
        <w:pStyle w:val="FootnoteText"/>
        <w:rPr>
          <w:rFonts w:ascii="Calibri" w:hAnsi="Calibri"/>
          <w:lang w:val="en-GB"/>
        </w:rPr>
      </w:pPr>
      <w:r w:rsidRPr="009919E4">
        <w:rPr>
          <w:rStyle w:val="FootnoteReference"/>
          <w:rFonts w:ascii="Calibri" w:hAnsi="Calibri"/>
        </w:rPr>
        <w:footnoteRef/>
      </w:r>
      <w:r w:rsidRPr="009919E4">
        <w:rPr>
          <w:rFonts w:ascii="Calibri" w:hAnsi="Calibri"/>
        </w:rPr>
        <w:t xml:space="preserve"> </w:t>
      </w:r>
      <w:r w:rsidRPr="009919E4">
        <w:rPr>
          <w:rFonts w:ascii="Calibri" w:hAnsi="Calibri"/>
          <w:lang w:val="en-GB"/>
        </w:rPr>
        <w:t xml:space="preserve">This number will depend in part on the completeness or otherwise of the file record keeping of lawyers in a particular jurisdiction.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724"/>
    <w:multiLevelType w:val="hybridMultilevel"/>
    <w:tmpl w:val="688E84D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B1DC5"/>
    <w:multiLevelType w:val="hybridMultilevel"/>
    <w:tmpl w:val="46D0FD7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B5471B"/>
    <w:multiLevelType w:val="hybridMultilevel"/>
    <w:tmpl w:val="59D6C62E"/>
    <w:lvl w:ilvl="0" w:tplc="545CA3E8">
      <w:start w:val="1"/>
      <w:numFmt w:val="bullet"/>
      <w:lvlText w:val=""/>
      <w:lvlJc w:val="left"/>
      <w:pPr>
        <w:tabs>
          <w:tab w:val="num" w:pos="720"/>
        </w:tabs>
        <w:ind w:left="720" w:hanging="360"/>
      </w:pPr>
      <w:rPr>
        <w:rFonts w:ascii="Symbol" w:hAnsi="Symbol" w:hint="default"/>
      </w:rPr>
    </w:lvl>
    <w:lvl w:ilvl="1" w:tplc="753E6818">
      <w:start w:val="1"/>
      <w:numFmt w:val="bullet"/>
      <w:lvlText w:val=""/>
      <w:lvlJc w:val="left"/>
      <w:pPr>
        <w:tabs>
          <w:tab w:val="num" w:pos="1440"/>
        </w:tabs>
        <w:ind w:left="1440" w:hanging="360"/>
      </w:pPr>
      <w:rPr>
        <w:rFonts w:ascii="Symbol" w:hAnsi="Symbol" w:hint="default"/>
      </w:rPr>
    </w:lvl>
    <w:lvl w:ilvl="2" w:tplc="B860BA1C" w:tentative="1">
      <w:start w:val="1"/>
      <w:numFmt w:val="bullet"/>
      <w:lvlText w:val=""/>
      <w:lvlJc w:val="left"/>
      <w:pPr>
        <w:tabs>
          <w:tab w:val="num" w:pos="2160"/>
        </w:tabs>
        <w:ind w:left="2160" w:hanging="360"/>
      </w:pPr>
      <w:rPr>
        <w:rFonts w:ascii="Symbol" w:hAnsi="Symbol" w:hint="default"/>
      </w:rPr>
    </w:lvl>
    <w:lvl w:ilvl="3" w:tplc="7C228C46" w:tentative="1">
      <w:start w:val="1"/>
      <w:numFmt w:val="bullet"/>
      <w:lvlText w:val=""/>
      <w:lvlJc w:val="left"/>
      <w:pPr>
        <w:tabs>
          <w:tab w:val="num" w:pos="2880"/>
        </w:tabs>
        <w:ind w:left="2880" w:hanging="360"/>
      </w:pPr>
      <w:rPr>
        <w:rFonts w:ascii="Symbol" w:hAnsi="Symbol" w:hint="default"/>
      </w:rPr>
    </w:lvl>
    <w:lvl w:ilvl="4" w:tplc="BF50121E" w:tentative="1">
      <w:start w:val="1"/>
      <w:numFmt w:val="bullet"/>
      <w:lvlText w:val=""/>
      <w:lvlJc w:val="left"/>
      <w:pPr>
        <w:tabs>
          <w:tab w:val="num" w:pos="3600"/>
        </w:tabs>
        <w:ind w:left="3600" w:hanging="360"/>
      </w:pPr>
      <w:rPr>
        <w:rFonts w:ascii="Symbol" w:hAnsi="Symbol" w:hint="default"/>
      </w:rPr>
    </w:lvl>
    <w:lvl w:ilvl="5" w:tplc="8CA4DD42" w:tentative="1">
      <w:start w:val="1"/>
      <w:numFmt w:val="bullet"/>
      <w:lvlText w:val=""/>
      <w:lvlJc w:val="left"/>
      <w:pPr>
        <w:tabs>
          <w:tab w:val="num" w:pos="4320"/>
        </w:tabs>
        <w:ind w:left="4320" w:hanging="360"/>
      </w:pPr>
      <w:rPr>
        <w:rFonts w:ascii="Symbol" w:hAnsi="Symbol" w:hint="default"/>
      </w:rPr>
    </w:lvl>
    <w:lvl w:ilvl="6" w:tplc="D9AE8EA2" w:tentative="1">
      <w:start w:val="1"/>
      <w:numFmt w:val="bullet"/>
      <w:lvlText w:val=""/>
      <w:lvlJc w:val="left"/>
      <w:pPr>
        <w:tabs>
          <w:tab w:val="num" w:pos="5040"/>
        </w:tabs>
        <w:ind w:left="5040" w:hanging="360"/>
      </w:pPr>
      <w:rPr>
        <w:rFonts w:ascii="Symbol" w:hAnsi="Symbol" w:hint="default"/>
      </w:rPr>
    </w:lvl>
    <w:lvl w:ilvl="7" w:tplc="42FE853E" w:tentative="1">
      <w:start w:val="1"/>
      <w:numFmt w:val="bullet"/>
      <w:lvlText w:val=""/>
      <w:lvlJc w:val="left"/>
      <w:pPr>
        <w:tabs>
          <w:tab w:val="num" w:pos="5760"/>
        </w:tabs>
        <w:ind w:left="5760" w:hanging="360"/>
      </w:pPr>
      <w:rPr>
        <w:rFonts w:ascii="Symbol" w:hAnsi="Symbol" w:hint="default"/>
      </w:rPr>
    </w:lvl>
    <w:lvl w:ilvl="8" w:tplc="3E70B5F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402978"/>
    <w:multiLevelType w:val="hybridMultilevel"/>
    <w:tmpl w:val="C33C85F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87194"/>
    <w:multiLevelType w:val="hybridMultilevel"/>
    <w:tmpl w:val="A7F4A9EC"/>
    <w:lvl w:ilvl="0" w:tplc="BC24258A">
      <w:start w:val="3"/>
      <w:numFmt w:val="decimal"/>
      <w:lvlText w:val="%1."/>
      <w:lvlJc w:val="left"/>
      <w:pPr>
        <w:ind w:left="720" w:hanging="360"/>
      </w:pPr>
      <w:rPr>
        <w:rFonts w:ascii="Calibri" w:hAnsi="Calibr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062E3"/>
    <w:multiLevelType w:val="hybridMultilevel"/>
    <w:tmpl w:val="720CD1DE"/>
    <w:lvl w:ilvl="0" w:tplc="F1583DD8">
      <w:start w:val="1"/>
      <w:numFmt w:val="decimal"/>
      <w:lvlText w:val="%1."/>
      <w:lvlJc w:val="left"/>
      <w:pPr>
        <w:tabs>
          <w:tab w:val="num" w:pos="720"/>
        </w:tabs>
        <w:ind w:left="720" w:hanging="360"/>
      </w:pPr>
      <w:rPr>
        <w:rFonts w:hint="default"/>
      </w:rPr>
    </w:lvl>
    <w:lvl w:ilvl="1" w:tplc="79E6FB0E">
      <w:start w:val="1"/>
      <w:numFmt w:val="bullet"/>
      <w:lvlText w:val=""/>
      <w:lvlJc w:val="left"/>
      <w:pPr>
        <w:tabs>
          <w:tab w:val="num" w:pos="1534"/>
        </w:tabs>
        <w:ind w:left="1534" w:hanging="454"/>
      </w:pPr>
      <w:rPr>
        <w:rFonts w:ascii="Symbol" w:hAnsi="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9D539F"/>
    <w:multiLevelType w:val="hybridMultilevel"/>
    <w:tmpl w:val="8EC82C9E"/>
    <w:lvl w:ilvl="0" w:tplc="14BCC5BC">
      <w:start w:val="1"/>
      <w:numFmt w:val="bullet"/>
      <w:lvlText w:val=""/>
      <w:lvlJc w:val="left"/>
      <w:pPr>
        <w:tabs>
          <w:tab w:val="num" w:pos="720"/>
        </w:tabs>
        <w:ind w:left="720" w:hanging="360"/>
      </w:pPr>
      <w:rPr>
        <w:rFonts w:ascii="Symbol" w:hAnsi="Symbol" w:hint="default"/>
      </w:rPr>
    </w:lvl>
    <w:lvl w:ilvl="1" w:tplc="649C48AA">
      <w:start w:val="1"/>
      <w:numFmt w:val="bullet"/>
      <w:lvlText w:val=""/>
      <w:lvlJc w:val="left"/>
      <w:pPr>
        <w:tabs>
          <w:tab w:val="num" w:pos="1440"/>
        </w:tabs>
        <w:ind w:left="1440" w:hanging="360"/>
      </w:pPr>
      <w:rPr>
        <w:rFonts w:ascii="Symbol" w:hAnsi="Symbol" w:hint="default"/>
      </w:rPr>
    </w:lvl>
    <w:lvl w:ilvl="2" w:tplc="F2E626F2" w:tentative="1">
      <w:start w:val="1"/>
      <w:numFmt w:val="bullet"/>
      <w:lvlText w:val=""/>
      <w:lvlJc w:val="left"/>
      <w:pPr>
        <w:tabs>
          <w:tab w:val="num" w:pos="2160"/>
        </w:tabs>
        <w:ind w:left="2160" w:hanging="360"/>
      </w:pPr>
      <w:rPr>
        <w:rFonts w:ascii="Symbol" w:hAnsi="Symbol" w:hint="default"/>
      </w:rPr>
    </w:lvl>
    <w:lvl w:ilvl="3" w:tplc="7F3A31C8" w:tentative="1">
      <w:start w:val="1"/>
      <w:numFmt w:val="bullet"/>
      <w:lvlText w:val=""/>
      <w:lvlJc w:val="left"/>
      <w:pPr>
        <w:tabs>
          <w:tab w:val="num" w:pos="2880"/>
        </w:tabs>
        <w:ind w:left="2880" w:hanging="360"/>
      </w:pPr>
      <w:rPr>
        <w:rFonts w:ascii="Symbol" w:hAnsi="Symbol" w:hint="default"/>
      </w:rPr>
    </w:lvl>
    <w:lvl w:ilvl="4" w:tplc="2AC667D6" w:tentative="1">
      <w:start w:val="1"/>
      <w:numFmt w:val="bullet"/>
      <w:lvlText w:val=""/>
      <w:lvlJc w:val="left"/>
      <w:pPr>
        <w:tabs>
          <w:tab w:val="num" w:pos="3600"/>
        </w:tabs>
        <w:ind w:left="3600" w:hanging="360"/>
      </w:pPr>
      <w:rPr>
        <w:rFonts w:ascii="Symbol" w:hAnsi="Symbol" w:hint="default"/>
      </w:rPr>
    </w:lvl>
    <w:lvl w:ilvl="5" w:tplc="166696DA" w:tentative="1">
      <w:start w:val="1"/>
      <w:numFmt w:val="bullet"/>
      <w:lvlText w:val=""/>
      <w:lvlJc w:val="left"/>
      <w:pPr>
        <w:tabs>
          <w:tab w:val="num" w:pos="4320"/>
        </w:tabs>
        <w:ind w:left="4320" w:hanging="360"/>
      </w:pPr>
      <w:rPr>
        <w:rFonts w:ascii="Symbol" w:hAnsi="Symbol" w:hint="default"/>
      </w:rPr>
    </w:lvl>
    <w:lvl w:ilvl="6" w:tplc="9330301C" w:tentative="1">
      <w:start w:val="1"/>
      <w:numFmt w:val="bullet"/>
      <w:lvlText w:val=""/>
      <w:lvlJc w:val="left"/>
      <w:pPr>
        <w:tabs>
          <w:tab w:val="num" w:pos="5040"/>
        </w:tabs>
        <w:ind w:left="5040" w:hanging="360"/>
      </w:pPr>
      <w:rPr>
        <w:rFonts w:ascii="Symbol" w:hAnsi="Symbol" w:hint="default"/>
      </w:rPr>
    </w:lvl>
    <w:lvl w:ilvl="7" w:tplc="2D326356" w:tentative="1">
      <w:start w:val="1"/>
      <w:numFmt w:val="bullet"/>
      <w:lvlText w:val=""/>
      <w:lvlJc w:val="left"/>
      <w:pPr>
        <w:tabs>
          <w:tab w:val="num" w:pos="5760"/>
        </w:tabs>
        <w:ind w:left="5760" w:hanging="360"/>
      </w:pPr>
      <w:rPr>
        <w:rFonts w:ascii="Symbol" w:hAnsi="Symbol" w:hint="default"/>
      </w:rPr>
    </w:lvl>
    <w:lvl w:ilvl="8" w:tplc="3EF46B5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54E53F3"/>
    <w:multiLevelType w:val="hybridMultilevel"/>
    <w:tmpl w:val="0956967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A6390B"/>
    <w:multiLevelType w:val="hybridMultilevel"/>
    <w:tmpl w:val="741A79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764AE7"/>
    <w:multiLevelType w:val="hybridMultilevel"/>
    <w:tmpl w:val="90E4E410"/>
    <w:lvl w:ilvl="0" w:tplc="97A8905C">
      <w:start w:val="8"/>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AA4F1C"/>
    <w:multiLevelType w:val="hybridMultilevel"/>
    <w:tmpl w:val="6E8460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1D33B0"/>
    <w:multiLevelType w:val="hybridMultilevel"/>
    <w:tmpl w:val="5DE21FB8"/>
    <w:lvl w:ilvl="0" w:tplc="13D2CA96">
      <w:start w:val="1"/>
      <w:numFmt w:val="bullet"/>
      <w:pStyle w:val="Indentedbullet"/>
      <w:lvlText w:val=""/>
      <w:lvlJc w:val="left"/>
      <w:pPr>
        <w:tabs>
          <w:tab w:val="num" w:pos="1440"/>
        </w:tabs>
        <w:ind w:left="1440" w:hanging="72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C323C9"/>
    <w:multiLevelType w:val="hybridMultilevel"/>
    <w:tmpl w:val="266A025E"/>
    <w:lvl w:ilvl="0" w:tplc="A320AB52">
      <w:start w:val="1"/>
      <w:numFmt w:val="bullet"/>
      <w:pStyle w:val="Bullet"/>
      <w:lvlText w:val=""/>
      <w:lvlJc w:val="left"/>
      <w:pPr>
        <w:tabs>
          <w:tab w:val="num" w:pos="720"/>
        </w:tabs>
        <w:ind w:left="720" w:hanging="72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1D2FE2"/>
    <w:multiLevelType w:val="hybridMultilevel"/>
    <w:tmpl w:val="4DDEA67C"/>
    <w:lvl w:ilvl="0" w:tplc="8648FE5C">
      <w:start w:val="1"/>
      <w:numFmt w:val="bullet"/>
      <w:lvlText w:val=""/>
      <w:lvlJc w:val="left"/>
      <w:pPr>
        <w:tabs>
          <w:tab w:val="num" w:pos="720"/>
        </w:tabs>
        <w:ind w:left="720" w:hanging="360"/>
      </w:pPr>
      <w:rPr>
        <w:rFonts w:ascii="Symbol" w:hAnsi="Symbol" w:hint="default"/>
      </w:rPr>
    </w:lvl>
    <w:lvl w:ilvl="1" w:tplc="B9269A16">
      <w:start w:val="1"/>
      <w:numFmt w:val="bullet"/>
      <w:lvlText w:val=""/>
      <w:lvlJc w:val="left"/>
      <w:pPr>
        <w:tabs>
          <w:tab w:val="num" w:pos="1440"/>
        </w:tabs>
        <w:ind w:left="1440" w:hanging="360"/>
      </w:pPr>
      <w:rPr>
        <w:rFonts w:ascii="Symbol" w:hAnsi="Symbol" w:hint="default"/>
      </w:rPr>
    </w:lvl>
    <w:lvl w:ilvl="2" w:tplc="BC4A01C2" w:tentative="1">
      <w:start w:val="1"/>
      <w:numFmt w:val="bullet"/>
      <w:lvlText w:val=""/>
      <w:lvlJc w:val="left"/>
      <w:pPr>
        <w:tabs>
          <w:tab w:val="num" w:pos="2160"/>
        </w:tabs>
        <w:ind w:left="2160" w:hanging="360"/>
      </w:pPr>
      <w:rPr>
        <w:rFonts w:ascii="Symbol" w:hAnsi="Symbol" w:hint="default"/>
      </w:rPr>
    </w:lvl>
    <w:lvl w:ilvl="3" w:tplc="EF1472B4" w:tentative="1">
      <w:start w:val="1"/>
      <w:numFmt w:val="bullet"/>
      <w:lvlText w:val=""/>
      <w:lvlJc w:val="left"/>
      <w:pPr>
        <w:tabs>
          <w:tab w:val="num" w:pos="2880"/>
        </w:tabs>
        <w:ind w:left="2880" w:hanging="360"/>
      </w:pPr>
      <w:rPr>
        <w:rFonts w:ascii="Symbol" w:hAnsi="Symbol" w:hint="default"/>
      </w:rPr>
    </w:lvl>
    <w:lvl w:ilvl="4" w:tplc="0756B0FE" w:tentative="1">
      <w:start w:val="1"/>
      <w:numFmt w:val="bullet"/>
      <w:lvlText w:val=""/>
      <w:lvlJc w:val="left"/>
      <w:pPr>
        <w:tabs>
          <w:tab w:val="num" w:pos="3600"/>
        </w:tabs>
        <w:ind w:left="3600" w:hanging="360"/>
      </w:pPr>
      <w:rPr>
        <w:rFonts w:ascii="Symbol" w:hAnsi="Symbol" w:hint="default"/>
      </w:rPr>
    </w:lvl>
    <w:lvl w:ilvl="5" w:tplc="AFE68338" w:tentative="1">
      <w:start w:val="1"/>
      <w:numFmt w:val="bullet"/>
      <w:lvlText w:val=""/>
      <w:lvlJc w:val="left"/>
      <w:pPr>
        <w:tabs>
          <w:tab w:val="num" w:pos="4320"/>
        </w:tabs>
        <w:ind w:left="4320" w:hanging="360"/>
      </w:pPr>
      <w:rPr>
        <w:rFonts w:ascii="Symbol" w:hAnsi="Symbol" w:hint="default"/>
      </w:rPr>
    </w:lvl>
    <w:lvl w:ilvl="6" w:tplc="6B9E0B50" w:tentative="1">
      <w:start w:val="1"/>
      <w:numFmt w:val="bullet"/>
      <w:lvlText w:val=""/>
      <w:lvlJc w:val="left"/>
      <w:pPr>
        <w:tabs>
          <w:tab w:val="num" w:pos="5040"/>
        </w:tabs>
        <w:ind w:left="5040" w:hanging="360"/>
      </w:pPr>
      <w:rPr>
        <w:rFonts w:ascii="Symbol" w:hAnsi="Symbol" w:hint="default"/>
      </w:rPr>
    </w:lvl>
    <w:lvl w:ilvl="7" w:tplc="55BEAFAA" w:tentative="1">
      <w:start w:val="1"/>
      <w:numFmt w:val="bullet"/>
      <w:lvlText w:val=""/>
      <w:lvlJc w:val="left"/>
      <w:pPr>
        <w:tabs>
          <w:tab w:val="num" w:pos="5760"/>
        </w:tabs>
        <w:ind w:left="5760" w:hanging="360"/>
      </w:pPr>
      <w:rPr>
        <w:rFonts w:ascii="Symbol" w:hAnsi="Symbol" w:hint="default"/>
      </w:rPr>
    </w:lvl>
    <w:lvl w:ilvl="8" w:tplc="7A24457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22718DD"/>
    <w:multiLevelType w:val="hybridMultilevel"/>
    <w:tmpl w:val="D03080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25B5442"/>
    <w:multiLevelType w:val="hybridMultilevel"/>
    <w:tmpl w:val="5EE046EC"/>
    <w:lvl w:ilvl="0" w:tplc="EF4A6A2E">
      <w:start w:val="3"/>
      <w:numFmt w:val="decimal"/>
      <w:lvlText w:val="%1"/>
      <w:lvlJc w:val="left"/>
      <w:pPr>
        <w:ind w:left="1080" w:hanging="360"/>
      </w:pPr>
      <w:rPr>
        <w:rFonts w:ascii="Calibri" w:hAnsi="Calibr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962754"/>
    <w:multiLevelType w:val="hybridMultilevel"/>
    <w:tmpl w:val="5D68F60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20048D"/>
    <w:multiLevelType w:val="hybridMultilevel"/>
    <w:tmpl w:val="F24626AE"/>
    <w:lvl w:ilvl="0" w:tplc="EF4A6A2E">
      <w:start w:val="3"/>
      <w:numFmt w:val="decimal"/>
      <w:lvlText w:val="%1"/>
      <w:lvlJc w:val="left"/>
      <w:pPr>
        <w:ind w:left="1080" w:hanging="360"/>
      </w:pPr>
      <w:rPr>
        <w:rFonts w:ascii="Calibri" w:hAnsi="Calibri" w:hint="default"/>
        <w:b/>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EBB2FFE"/>
    <w:multiLevelType w:val="hybridMultilevel"/>
    <w:tmpl w:val="C15EDA1C"/>
    <w:lvl w:ilvl="0" w:tplc="9E6E6F00">
      <w:start w:val="3"/>
      <w:numFmt w:val="decimal"/>
      <w:lvlText w:val="%1"/>
      <w:lvlJc w:val="left"/>
      <w:pPr>
        <w:ind w:left="1800" w:hanging="360"/>
      </w:pPr>
      <w:rPr>
        <w:rFonts w:ascii="Calibri" w:hAnsi="Calibri" w:hint="default"/>
        <w:b/>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EE449C9"/>
    <w:multiLevelType w:val="hybridMultilevel"/>
    <w:tmpl w:val="CF9C4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8"/>
  </w:num>
  <w:num w:numId="3">
    <w:abstractNumId w:val="0"/>
  </w:num>
  <w:num w:numId="4">
    <w:abstractNumId w:val="9"/>
  </w:num>
  <w:num w:numId="5">
    <w:abstractNumId w:val="7"/>
  </w:num>
  <w:num w:numId="6">
    <w:abstractNumId w:val="1"/>
  </w:num>
  <w:num w:numId="7">
    <w:abstractNumId w:val="14"/>
  </w:num>
  <w:num w:numId="8">
    <w:abstractNumId w:val="11"/>
  </w:num>
  <w:num w:numId="9">
    <w:abstractNumId w:val="5"/>
  </w:num>
  <w:num w:numId="10">
    <w:abstractNumId w:val="12"/>
  </w:num>
  <w:num w:numId="11">
    <w:abstractNumId w:val="6"/>
  </w:num>
  <w:num w:numId="12">
    <w:abstractNumId w:val="13"/>
  </w:num>
  <w:num w:numId="13">
    <w:abstractNumId w:val="4"/>
  </w:num>
  <w:num w:numId="14">
    <w:abstractNumId w:val="18"/>
  </w:num>
  <w:num w:numId="15">
    <w:abstractNumId w:val="17"/>
  </w:num>
  <w:num w:numId="16">
    <w:abstractNumId w:val="10"/>
  </w:num>
  <w:num w:numId="17">
    <w:abstractNumId w:val="2"/>
  </w:num>
  <w:num w:numId="18">
    <w:abstractNumId w:val="15"/>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6A"/>
    <w:rsid w:val="00071F82"/>
    <w:rsid w:val="00077E23"/>
    <w:rsid w:val="000807CF"/>
    <w:rsid w:val="000A4E5D"/>
    <w:rsid w:val="000C380A"/>
    <w:rsid w:val="00106DB9"/>
    <w:rsid w:val="00132F30"/>
    <w:rsid w:val="00150523"/>
    <w:rsid w:val="00175C65"/>
    <w:rsid w:val="001C6C7A"/>
    <w:rsid w:val="001E3DFB"/>
    <w:rsid w:val="00245E29"/>
    <w:rsid w:val="00256E70"/>
    <w:rsid w:val="00290C8F"/>
    <w:rsid w:val="00301801"/>
    <w:rsid w:val="003176C7"/>
    <w:rsid w:val="003416B3"/>
    <w:rsid w:val="00342018"/>
    <w:rsid w:val="00342B6D"/>
    <w:rsid w:val="003C79B5"/>
    <w:rsid w:val="003F6893"/>
    <w:rsid w:val="004751C9"/>
    <w:rsid w:val="00481C8E"/>
    <w:rsid w:val="0048206A"/>
    <w:rsid w:val="00484947"/>
    <w:rsid w:val="00492582"/>
    <w:rsid w:val="004C1726"/>
    <w:rsid w:val="005463B4"/>
    <w:rsid w:val="005C56A6"/>
    <w:rsid w:val="005F41B5"/>
    <w:rsid w:val="00692849"/>
    <w:rsid w:val="006A65CE"/>
    <w:rsid w:val="006D5340"/>
    <w:rsid w:val="006E60B4"/>
    <w:rsid w:val="007343F0"/>
    <w:rsid w:val="00764A52"/>
    <w:rsid w:val="00793BD4"/>
    <w:rsid w:val="007A6988"/>
    <w:rsid w:val="007C62BE"/>
    <w:rsid w:val="007E4308"/>
    <w:rsid w:val="00824D7D"/>
    <w:rsid w:val="008B61CE"/>
    <w:rsid w:val="008F7592"/>
    <w:rsid w:val="00932747"/>
    <w:rsid w:val="00953350"/>
    <w:rsid w:val="009919E4"/>
    <w:rsid w:val="009A583C"/>
    <w:rsid w:val="009B3780"/>
    <w:rsid w:val="009B57D4"/>
    <w:rsid w:val="00A115A3"/>
    <w:rsid w:val="00A241DC"/>
    <w:rsid w:val="00A80387"/>
    <w:rsid w:val="00A80DD6"/>
    <w:rsid w:val="00AA6E1A"/>
    <w:rsid w:val="00AB54AB"/>
    <w:rsid w:val="00B11569"/>
    <w:rsid w:val="00B128A6"/>
    <w:rsid w:val="00B23AE1"/>
    <w:rsid w:val="00BA3B71"/>
    <w:rsid w:val="00BC171F"/>
    <w:rsid w:val="00BC458C"/>
    <w:rsid w:val="00C15D2A"/>
    <w:rsid w:val="00C205BE"/>
    <w:rsid w:val="00C41786"/>
    <w:rsid w:val="00C468F6"/>
    <w:rsid w:val="00C90963"/>
    <w:rsid w:val="00D00F9B"/>
    <w:rsid w:val="00D07D6F"/>
    <w:rsid w:val="00D14FF9"/>
    <w:rsid w:val="00D24F74"/>
    <w:rsid w:val="00E109F8"/>
    <w:rsid w:val="00EE254A"/>
    <w:rsid w:val="00F11DD9"/>
    <w:rsid w:val="00F158D9"/>
    <w:rsid w:val="00F96A76"/>
    <w:rsid w:val="00FD6E7D"/>
    <w:rsid w:val="00FE3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8DDAD7"/>
  <w15:chartTrackingRefBased/>
  <w15:docId w15:val="{77AB8043-3B79-4FB1-9D23-D6C1BDF0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bCs/>
      <w:i/>
      <w:iCs/>
      <w:sz w:val="24"/>
      <w:u w:val="single"/>
    </w:rPr>
  </w:style>
  <w:style w:type="paragraph" w:styleId="Heading2">
    <w:name w:val="heading 2"/>
    <w:basedOn w:val="Normal"/>
    <w:next w:val="Normal"/>
    <w:qFormat/>
    <w:pPr>
      <w:keepNext/>
      <w:outlineLvl w:val="1"/>
    </w:pPr>
    <w:rPr>
      <w:b/>
      <w:bCs/>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Numberlist">
    <w:name w:val="Number list"/>
    <w:basedOn w:val="Normal"/>
    <w:rsid w:val="001C6C7A"/>
    <w:pPr>
      <w:keepLines/>
      <w:spacing w:after="220"/>
    </w:pPr>
    <w:rPr>
      <w:rFonts w:ascii="Verdana" w:hAnsi="Verdana"/>
      <w:sz w:val="22"/>
      <w:lang w:val="en-GB"/>
    </w:rPr>
  </w:style>
  <w:style w:type="paragraph" w:customStyle="1" w:styleId="Indentedbullet">
    <w:name w:val="Indented bullet"/>
    <w:basedOn w:val="Normal"/>
    <w:rsid w:val="001C6C7A"/>
    <w:pPr>
      <w:numPr>
        <w:numId w:val="8"/>
      </w:numPr>
      <w:spacing w:after="220"/>
      <w:outlineLvl w:val="1"/>
    </w:pPr>
    <w:rPr>
      <w:rFonts w:ascii="Verdana" w:hAnsi="Verdana"/>
      <w:sz w:val="22"/>
      <w:szCs w:val="22"/>
      <w:lang w:val="en-GB"/>
    </w:rPr>
  </w:style>
  <w:style w:type="paragraph" w:styleId="ListParagraph">
    <w:name w:val="List Paragraph"/>
    <w:basedOn w:val="Normal"/>
    <w:uiPriority w:val="34"/>
    <w:qFormat/>
    <w:rsid w:val="00A80DD6"/>
    <w:pPr>
      <w:ind w:left="720"/>
    </w:pPr>
  </w:style>
  <w:style w:type="paragraph" w:customStyle="1" w:styleId="Bullet">
    <w:name w:val="Bullet"/>
    <w:basedOn w:val="Normal"/>
    <w:rsid w:val="006A65CE"/>
    <w:pPr>
      <w:numPr>
        <w:numId w:val="10"/>
      </w:numPr>
      <w:spacing w:after="220"/>
    </w:pPr>
    <w:rPr>
      <w:rFonts w:ascii="Verdana" w:hAnsi="Verdana"/>
      <w:sz w:val="22"/>
      <w:lang w:val="en-GB"/>
    </w:rPr>
  </w:style>
  <w:style w:type="paragraph" w:styleId="BalloonText">
    <w:name w:val="Balloon Text"/>
    <w:basedOn w:val="Normal"/>
    <w:link w:val="BalloonTextChar"/>
    <w:rsid w:val="00175C65"/>
    <w:rPr>
      <w:rFonts w:ascii="Tahoma" w:hAnsi="Tahoma" w:cs="Tahoma"/>
      <w:sz w:val="16"/>
      <w:szCs w:val="16"/>
    </w:rPr>
  </w:style>
  <w:style w:type="character" w:customStyle="1" w:styleId="BalloonTextChar">
    <w:name w:val="Balloon Text Char"/>
    <w:link w:val="BalloonText"/>
    <w:rsid w:val="00175C65"/>
    <w:rPr>
      <w:rFonts w:ascii="Tahoma" w:hAnsi="Tahoma" w:cs="Tahoma"/>
      <w:sz w:val="16"/>
      <w:szCs w:val="16"/>
      <w:lang w:val="en-US" w:eastAsia="en-US"/>
    </w:rPr>
  </w:style>
  <w:style w:type="paragraph" w:styleId="NormalWeb">
    <w:name w:val="Normal (Web)"/>
    <w:basedOn w:val="Normal"/>
    <w:uiPriority w:val="99"/>
    <w:unhideWhenUsed/>
    <w:rsid w:val="003416B3"/>
    <w:pPr>
      <w:spacing w:before="100" w:beforeAutospacing="1" w:after="100" w:afterAutospacing="1"/>
    </w:pPr>
    <w:rPr>
      <w:sz w:val="24"/>
      <w:szCs w:val="24"/>
      <w:lang w:val="en-GB" w:eastAsia="en-GB"/>
    </w:rPr>
  </w:style>
  <w:style w:type="character" w:styleId="Emphasis">
    <w:name w:val="Emphasis"/>
    <w:qFormat/>
    <w:rsid w:val="00A80387"/>
    <w:rPr>
      <w:i/>
      <w:iCs/>
    </w:rPr>
  </w:style>
  <w:style w:type="character" w:styleId="CommentReference">
    <w:name w:val="annotation reference"/>
    <w:rsid w:val="00A115A3"/>
    <w:rPr>
      <w:sz w:val="16"/>
      <w:szCs w:val="16"/>
    </w:rPr>
  </w:style>
  <w:style w:type="paragraph" w:styleId="CommentText">
    <w:name w:val="annotation text"/>
    <w:basedOn w:val="Normal"/>
    <w:link w:val="CommentTextChar"/>
    <w:rsid w:val="00A115A3"/>
  </w:style>
  <w:style w:type="character" w:customStyle="1" w:styleId="CommentTextChar">
    <w:name w:val="Comment Text Char"/>
    <w:link w:val="CommentText"/>
    <w:rsid w:val="00A115A3"/>
    <w:rPr>
      <w:lang w:val="en-US" w:eastAsia="en-US"/>
    </w:rPr>
  </w:style>
  <w:style w:type="paragraph" w:styleId="CommentSubject">
    <w:name w:val="annotation subject"/>
    <w:basedOn w:val="CommentText"/>
    <w:next w:val="CommentText"/>
    <w:link w:val="CommentSubjectChar"/>
    <w:rsid w:val="00A115A3"/>
    <w:rPr>
      <w:b/>
      <w:bCs/>
    </w:rPr>
  </w:style>
  <w:style w:type="character" w:customStyle="1" w:styleId="CommentSubjectChar">
    <w:name w:val="Comment Subject Char"/>
    <w:link w:val="CommentSubject"/>
    <w:rsid w:val="00A115A3"/>
    <w:rPr>
      <w:b/>
      <w:bCs/>
      <w:lang w:val="en-US" w:eastAsia="en-US"/>
    </w:rPr>
  </w:style>
  <w:style w:type="paragraph" w:styleId="Revision">
    <w:name w:val="Revision"/>
    <w:hidden/>
    <w:uiPriority w:val="99"/>
    <w:semiHidden/>
    <w:rsid w:val="005463B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8395">
      <w:bodyDiv w:val="1"/>
      <w:marLeft w:val="0"/>
      <w:marRight w:val="0"/>
      <w:marTop w:val="0"/>
      <w:marBottom w:val="0"/>
      <w:divBdr>
        <w:top w:val="none" w:sz="0" w:space="0" w:color="auto"/>
        <w:left w:val="none" w:sz="0" w:space="0" w:color="auto"/>
        <w:bottom w:val="none" w:sz="0" w:space="0" w:color="auto"/>
        <w:right w:val="none" w:sz="0" w:space="0" w:color="auto"/>
      </w:divBdr>
      <w:divsChild>
        <w:div w:id="1170753378">
          <w:marLeft w:val="720"/>
          <w:marRight w:val="0"/>
          <w:marTop w:val="0"/>
          <w:marBottom w:val="0"/>
          <w:divBdr>
            <w:top w:val="none" w:sz="0" w:space="0" w:color="auto"/>
            <w:left w:val="none" w:sz="0" w:space="0" w:color="auto"/>
            <w:bottom w:val="none" w:sz="0" w:space="0" w:color="auto"/>
            <w:right w:val="none" w:sz="0" w:space="0" w:color="auto"/>
          </w:divBdr>
        </w:div>
      </w:divsChild>
    </w:div>
    <w:div w:id="581136575">
      <w:bodyDiv w:val="1"/>
      <w:marLeft w:val="0"/>
      <w:marRight w:val="0"/>
      <w:marTop w:val="0"/>
      <w:marBottom w:val="0"/>
      <w:divBdr>
        <w:top w:val="none" w:sz="0" w:space="0" w:color="auto"/>
        <w:left w:val="none" w:sz="0" w:space="0" w:color="auto"/>
        <w:bottom w:val="none" w:sz="0" w:space="0" w:color="auto"/>
        <w:right w:val="none" w:sz="0" w:space="0" w:color="auto"/>
      </w:divBdr>
      <w:divsChild>
        <w:div w:id="614144199">
          <w:marLeft w:val="720"/>
          <w:marRight w:val="0"/>
          <w:marTop w:val="0"/>
          <w:marBottom w:val="0"/>
          <w:divBdr>
            <w:top w:val="none" w:sz="0" w:space="0" w:color="auto"/>
            <w:left w:val="none" w:sz="0" w:space="0" w:color="auto"/>
            <w:bottom w:val="none" w:sz="0" w:space="0" w:color="auto"/>
            <w:right w:val="none" w:sz="0" w:space="0" w:color="auto"/>
          </w:divBdr>
        </w:div>
      </w:divsChild>
    </w:div>
    <w:div w:id="1285382633">
      <w:bodyDiv w:val="1"/>
      <w:marLeft w:val="0"/>
      <w:marRight w:val="0"/>
      <w:marTop w:val="0"/>
      <w:marBottom w:val="0"/>
      <w:divBdr>
        <w:top w:val="none" w:sz="0" w:space="0" w:color="auto"/>
        <w:left w:val="none" w:sz="0" w:space="0" w:color="auto"/>
        <w:bottom w:val="none" w:sz="0" w:space="0" w:color="auto"/>
        <w:right w:val="none" w:sz="0" w:space="0" w:color="auto"/>
      </w:divBdr>
      <w:divsChild>
        <w:div w:id="791286891">
          <w:marLeft w:val="720"/>
          <w:marRight w:val="0"/>
          <w:marTop w:val="0"/>
          <w:marBottom w:val="0"/>
          <w:divBdr>
            <w:top w:val="none" w:sz="0" w:space="0" w:color="auto"/>
            <w:left w:val="none" w:sz="0" w:space="0" w:color="auto"/>
            <w:bottom w:val="none" w:sz="0" w:space="0" w:color="auto"/>
            <w:right w:val="none" w:sz="0" w:space="0" w:color="auto"/>
          </w:divBdr>
        </w:div>
      </w:divsChild>
    </w:div>
    <w:div w:id="1311255828">
      <w:bodyDiv w:val="1"/>
      <w:marLeft w:val="0"/>
      <w:marRight w:val="0"/>
      <w:marTop w:val="0"/>
      <w:marBottom w:val="0"/>
      <w:divBdr>
        <w:top w:val="none" w:sz="0" w:space="0" w:color="auto"/>
        <w:left w:val="none" w:sz="0" w:space="0" w:color="auto"/>
        <w:bottom w:val="none" w:sz="0" w:space="0" w:color="auto"/>
        <w:right w:val="none" w:sz="0" w:space="0" w:color="auto"/>
      </w:divBdr>
    </w:div>
    <w:div w:id="151893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FEC25-FD7C-4F19-818F-A8559D81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Assessment procedures</vt:lpstr>
    </vt:vector>
  </TitlesOfParts>
  <Company>University Of Strathclyde</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procedures</dc:title>
  <dc:subject/>
  <dc:creator>PC User</dc:creator>
  <cp:keywords/>
  <cp:lastModifiedBy>Kirsty Doyle</cp:lastModifiedBy>
  <cp:revision>2</cp:revision>
  <cp:lastPrinted>2019-12-04T15:32:00Z</cp:lastPrinted>
  <dcterms:created xsi:type="dcterms:W3CDTF">2019-12-17T16:36:00Z</dcterms:created>
  <dcterms:modified xsi:type="dcterms:W3CDTF">2019-12-17T16:36:00Z</dcterms:modified>
</cp:coreProperties>
</file>