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265C" w14:textId="77777777" w:rsidR="006612C3" w:rsidRPr="00AD7E7A" w:rsidRDefault="00D73EAC" w:rsidP="00D73EA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D7E7A">
        <w:rPr>
          <w:rFonts w:ascii="Times New Roman" w:hAnsi="Times New Roman" w:cs="Times New Roman"/>
          <w:b/>
        </w:rPr>
        <w:t>TGMD-3 GNERAL INFORMATION</w:t>
      </w:r>
    </w:p>
    <w:p w14:paraId="1A167FBA" w14:textId="77777777" w:rsidR="00D73EAC" w:rsidRPr="00AD7E7A" w:rsidRDefault="00D73EAC" w:rsidP="00D73EAC">
      <w:pPr>
        <w:widowControl w:val="0"/>
        <w:tabs>
          <w:tab w:val="left" w:pos="115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C2EB00D" w14:textId="77777777" w:rsidR="00D73EAC" w:rsidRPr="00AD7E7A" w:rsidRDefault="00D73EAC" w:rsidP="00D73EAC">
      <w:pPr>
        <w:widowControl w:val="0"/>
        <w:tabs>
          <w:tab w:val="left" w:pos="11520"/>
        </w:tabs>
        <w:autoSpaceDE w:val="0"/>
        <w:autoSpaceDN w:val="0"/>
        <w:adjustRightInd w:val="0"/>
        <w:rPr>
          <w:rFonts w:ascii="Times New Roman" w:hAnsi="Times New Roman" w:cs="Times New Roman"/>
          <w:color w:val="032A52"/>
        </w:rPr>
      </w:pPr>
      <w:r w:rsidRPr="00AD7E7A">
        <w:rPr>
          <w:rFonts w:ascii="Times New Roman" w:hAnsi="Times New Roman" w:cs="Times New Roman"/>
          <w:color w:val="032A52"/>
        </w:rPr>
        <w:t xml:space="preserve">The TGMD-3 assesses </w:t>
      </w:r>
      <w:r w:rsidRPr="00AD7E7A">
        <w:rPr>
          <w:rFonts w:ascii="Times New Roman" w:hAnsi="Times New Roman" w:cs="Times New Roman"/>
          <w:b/>
          <w:bCs/>
          <w:color w:val="032A52"/>
        </w:rPr>
        <w:t>13 fundamental motor skills</w:t>
      </w:r>
      <w:r w:rsidRPr="00AD7E7A">
        <w:rPr>
          <w:rFonts w:ascii="Times New Roman" w:hAnsi="Times New Roman" w:cs="Times New Roman"/>
          <w:color w:val="032A52"/>
        </w:rPr>
        <w:t>, subdivided into two subscales:</w:t>
      </w:r>
    </w:p>
    <w:p w14:paraId="5624C660" w14:textId="77777777" w:rsidR="00D73EAC" w:rsidRPr="00AD7E7A" w:rsidRDefault="00D73EAC" w:rsidP="00D73EAC">
      <w:pPr>
        <w:pStyle w:val="ListParagraph"/>
        <w:widowControl w:val="0"/>
        <w:numPr>
          <w:ilvl w:val="0"/>
          <w:numId w:val="2"/>
        </w:numPr>
        <w:tabs>
          <w:tab w:val="left" w:pos="115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A52"/>
        </w:rPr>
      </w:pPr>
      <w:r w:rsidRPr="00AD7E7A">
        <w:rPr>
          <w:rFonts w:ascii="Times New Roman" w:hAnsi="Times New Roman" w:cs="Times New Roman"/>
          <w:b/>
          <w:bCs/>
          <w:color w:val="032A52"/>
        </w:rPr>
        <w:t xml:space="preserve">Locomotor </w:t>
      </w:r>
    </w:p>
    <w:p w14:paraId="5BDB4131" w14:textId="77777777" w:rsidR="00D73EAC" w:rsidRPr="00AD7E7A" w:rsidRDefault="00D73EAC" w:rsidP="00D73EAC">
      <w:pPr>
        <w:pStyle w:val="ListParagraph"/>
        <w:widowControl w:val="0"/>
        <w:numPr>
          <w:ilvl w:val="0"/>
          <w:numId w:val="2"/>
        </w:numPr>
        <w:tabs>
          <w:tab w:val="left" w:pos="115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A52"/>
        </w:rPr>
      </w:pPr>
      <w:r w:rsidRPr="00AD7E7A">
        <w:rPr>
          <w:rFonts w:ascii="Times New Roman" w:hAnsi="Times New Roman" w:cs="Times New Roman"/>
          <w:b/>
          <w:bCs/>
          <w:color w:val="032A52"/>
        </w:rPr>
        <w:t>Ball Skills</w:t>
      </w:r>
      <w:r w:rsidRPr="00AD7E7A">
        <w:rPr>
          <w:rFonts w:ascii="Times New Roman" w:hAnsi="Times New Roman" w:cs="Times New Roman"/>
          <w:color w:val="032A52"/>
        </w:rPr>
        <w:t>·      </w:t>
      </w:r>
      <w:r w:rsidRPr="00AD7E7A">
        <w:rPr>
          <w:rFonts w:ascii="Times New Roman" w:hAnsi="Times New Roman" w:cs="Times New Roman"/>
          <w:i/>
          <w:iCs/>
          <w:color w:val="032A52"/>
        </w:rPr>
        <w:t>‬</w:t>
      </w:r>
    </w:p>
    <w:p w14:paraId="0560D95C" w14:textId="77777777" w:rsidR="00D73EAC" w:rsidRPr="00AD7E7A" w:rsidRDefault="00B577A2" w:rsidP="00D73E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32A52"/>
        </w:rPr>
      </w:pPr>
      <w:dir w:val="ltr">
        <w:r w:rsidR="00677D58">
          <w:t>‬</w:t>
        </w:r>
        <w:r w:rsidR="00FA0D1A">
          <w:t>‬</w:t>
        </w:r>
        <w:r>
          <w:t>‬</w:t>
        </w:r>
      </w:dir>
    </w:p>
    <w:p w14:paraId="6F7F48C1" w14:textId="77777777" w:rsidR="00D73EAC" w:rsidRPr="00AD7E7A" w:rsidRDefault="00D73EAC" w:rsidP="00D73E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  <w:r w:rsidRPr="00AD7E7A">
        <w:rPr>
          <w:rFonts w:ascii="Times New Roman" w:hAnsi="Times New Roman" w:cs="Times New Roman"/>
          <w:color w:val="032A52"/>
        </w:rPr>
        <w:t>This is a direct observation, process-oriented skill assessment looking at 3-5 performance criteria per skill that reflects the most mature movement pattern.</w:t>
      </w:r>
      <w:r w:rsidRPr="00AD7E7A">
        <w:rPr>
          <w:rFonts w:ascii="Times New Roman" w:hAnsi="Times New Roman" w:cs="Times New Roman"/>
          <w:i/>
          <w:iCs/>
          <w:color w:val="032A52"/>
        </w:rPr>
        <w:t>‬</w:t>
      </w:r>
    </w:p>
    <w:p w14:paraId="01170602" w14:textId="77777777" w:rsidR="00D73EAC" w:rsidRPr="00AD7E7A" w:rsidRDefault="00B577A2" w:rsidP="00D73EAC">
      <w:pPr>
        <w:rPr>
          <w:rFonts w:ascii="Times New Roman" w:hAnsi="Times New Roman" w:cs="Times New Roman"/>
          <w:b/>
          <w:bCs/>
          <w:color w:val="032A52"/>
        </w:rPr>
      </w:pPr>
      <w:dir w:val="ltr">
        <w:r w:rsidR="00677D58">
          <w:t>‬</w:t>
        </w:r>
        <w:r w:rsidR="00FA0D1A">
          <w:t>‬</w:t>
        </w:r>
        <w:r>
          <w:t>‬</w:t>
        </w:r>
      </w:dir>
    </w:p>
    <w:p w14:paraId="6B4E31CC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  <w:u w:val="single"/>
        </w:rPr>
      </w:pPr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Primary uses</w:t>
      </w:r>
      <w:proofErr w:type="gramStart"/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:</w:t>
      </w:r>
      <w:r w:rsidRPr="00AD7E7A">
        <w:rPr>
          <w:rFonts w:ascii="Times New Roman" w:hAnsi="Times New Roman" w:cs="Times New Roman"/>
          <w:i/>
          <w:iCs/>
          <w:color w:val="032A52"/>
          <w:u w:val="single"/>
        </w:rPr>
        <w:t>‬</w:t>
      </w:r>
      <w:proofErr w:type="gramEnd"/>
    </w:p>
    <w:p w14:paraId="31D94C5B" w14:textId="77777777" w:rsidR="00DE7AE3" w:rsidRPr="00AD7E7A" w:rsidRDefault="00B577A2" w:rsidP="00DE7AE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Identification &amp; Screening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78531DFD" w14:textId="77777777" w:rsidR="00DE7AE3" w:rsidRPr="00AD7E7A" w:rsidRDefault="00B577A2" w:rsidP="00DE7AE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Instructional Programming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27B2786F" w14:textId="77777777" w:rsidR="00DE7AE3" w:rsidRPr="00AD7E7A" w:rsidRDefault="00B577A2" w:rsidP="00DE7AE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Assessment of an individual’s progress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04C3082E" w14:textId="77777777" w:rsidR="00DE7AE3" w:rsidRPr="00AD7E7A" w:rsidRDefault="00B577A2" w:rsidP="00DE7AE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Program evaluation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491D759F" w14:textId="77777777" w:rsidR="00DE7AE3" w:rsidRPr="00AD7E7A" w:rsidRDefault="00B577A2" w:rsidP="00DE7AE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Research tool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0A363559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A52"/>
        </w:rPr>
      </w:pPr>
      <w:dir w:val="ltr">
        <w:r w:rsidR="00677D58">
          <w:t>‬</w:t>
        </w:r>
        <w:r w:rsidR="00FA0D1A">
          <w:t>‬</w:t>
        </w:r>
        <w:r>
          <w:t>‬</w:t>
        </w:r>
      </w:dir>
    </w:p>
    <w:p w14:paraId="5CA94FFA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  <w:u w:val="single"/>
        </w:rPr>
      </w:pPr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Brief Administration Guidelines</w:t>
      </w:r>
      <w:proofErr w:type="gramStart"/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:</w:t>
      </w:r>
      <w:r w:rsidRPr="00AD7E7A">
        <w:rPr>
          <w:rFonts w:ascii="Times New Roman" w:hAnsi="Times New Roman" w:cs="Times New Roman"/>
          <w:i/>
          <w:iCs/>
          <w:color w:val="032A52"/>
          <w:u w:val="single"/>
        </w:rPr>
        <w:t>‬</w:t>
      </w:r>
      <w:proofErr w:type="gramEnd"/>
    </w:p>
    <w:p w14:paraId="666E0FF2" w14:textId="77777777" w:rsidR="00DE7AE3" w:rsidRPr="00AD7E7A" w:rsidRDefault="00B577A2" w:rsidP="00DE7AE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A researcher demonstrates the proper execution of the skill.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2766A6DC" w14:textId="77777777" w:rsidR="00DE7AE3" w:rsidRPr="00AD7E7A" w:rsidRDefault="00B577A2" w:rsidP="00DE7AE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Children complete one practice and then two formal trials.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281C07A3" w14:textId="77777777" w:rsidR="00DE7AE3" w:rsidRPr="00AD7E7A" w:rsidRDefault="00B577A2" w:rsidP="00DE7AE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Coding is completed for only the two formal trials.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565DB727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A52"/>
        </w:rPr>
      </w:pPr>
      <w:dir w:val="ltr">
        <w:r w:rsidR="00677D58">
          <w:t>‬</w:t>
        </w:r>
        <w:r w:rsidR="00FA0D1A">
          <w:t>‬</w:t>
        </w:r>
        <w:r>
          <w:t>‬</w:t>
        </w:r>
      </w:dir>
    </w:p>
    <w:p w14:paraId="6448432F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  <w:u w:val="single"/>
        </w:rPr>
      </w:pPr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Scoring: </w:t>
      </w:r>
      <w:r w:rsidRPr="00AD7E7A">
        <w:rPr>
          <w:rFonts w:ascii="Times New Roman" w:hAnsi="Times New Roman" w:cs="Times New Roman"/>
          <w:i/>
          <w:iCs/>
          <w:color w:val="032A52"/>
          <w:u w:val="single"/>
        </w:rPr>
        <w:t>‬</w:t>
      </w:r>
    </w:p>
    <w:p w14:paraId="4346511E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Each skill is evaluated on three to five performance criteria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7BA2CD14" w14:textId="77777777" w:rsidR="00DE7AE3" w:rsidRPr="00AD7E7A" w:rsidRDefault="00B577A2" w:rsidP="00DE7AE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0 = if a criterion was not performed.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2FA268A9" w14:textId="77777777" w:rsidR="00DE7AE3" w:rsidRPr="00AD7E7A" w:rsidRDefault="00B577A2" w:rsidP="00DE7AE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1 = if a criterion was performed.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0495E08F" w14:textId="77777777" w:rsidR="00DE7AE3" w:rsidRPr="00AD7E7A" w:rsidRDefault="00B577A2" w:rsidP="00DE7AE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There are no half credits allocated for this administration.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04D4742B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BBBBBB"/>
        </w:rPr>
      </w:pPr>
    </w:p>
    <w:p w14:paraId="65793B29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  <w:u w:val="single"/>
        </w:rPr>
      </w:pPr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Information to consider prior to testing and coding</w:t>
      </w:r>
      <w:proofErr w:type="gramStart"/>
      <w:r w:rsidRPr="00AD7E7A">
        <w:rPr>
          <w:rFonts w:ascii="Times New Roman" w:hAnsi="Times New Roman" w:cs="Times New Roman"/>
          <w:b/>
          <w:bCs/>
          <w:color w:val="032A52"/>
          <w:u w:val="single"/>
        </w:rPr>
        <w:t>:</w:t>
      </w:r>
      <w:r w:rsidRPr="00AD7E7A">
        <w:rPr>
          <w:rFonts w:ascii="Times New Roman" w:hAnsi="Times New Roman" w:cs="Times New Roman"/>
          <w:i/>
          <w:iCs/>
          <w:color w:val="032A52"/>
          <w:u w:val="single"/>
        </w:rPr>
        <w:t>‬</w:t>
      </w:r>
      <w:proofErr w:type="gramEnd"/>
    </w:p>
    <w:p w14:paraId="76DF6DCE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A52"/>
          <w:u w:val="single"/>
        </w:rPr>
      </w:pPr>
      <w:dir w:val="ltr">
        <w:r w:rsidR="00677D58">
          <w:t>‬</w:t>
        </w:r>
        <w:r w:rsidR="00FA0D1A">
          <w:t>‬</w:t>
        </w:r>
        <w:r>
          <w:t>‬</w:t>
        </w:r>
      </w:dir>
    </w:p>
    <w:p w14:paraId="748476D6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  <w:r w:rsidRPr="00AD7E7A">
        <w:rPr>
          <w:rFonts w:ascii="Times New Roman" w:hAnsi="Times New Roman" w:cs="Times New Roman"/>
          <w:b/>
          <w:bCs/>
          <w:color w:val="032A52"/>
        </w:rPr>
        <w:t>1.</w:t>
      </w:r>
      <w:r w:rsidRPr="00AD7E7A">
        <w:rPr>
          <w:rFonts w:ascii="Times New Roman" w:hAnsi="Times New Roman" w:cs="Times New Roman"/>
          <w:color w:val="032A52"/>
        </w:rPr>
        <w:t>     </w:t>
      </w:r>
      <w:r w:rsidRPr="00AD7E7A">
        <w:rPr>
          <w:rFonts w:ascii="Times New Roman" w:hAnsi="Times New Roman" w:cs="Times New Roman"/>
          <w:b/>
          <w:bCs/>
          <w:color w:val="032A52"/>
        </w:rPr>
        <w:t>Standardization</w:t>
      </w:r>
      <w:proofErr w:type="gramStart"/>
      <w:r w:rsidRPr="00AD7E7A">
        <w:rPr>
          <w:rFonts w:ascii="Times New Roman" w:hAnsi="Times New Roman" w:cs="Times New Roman"/>
          <w:b/>
          <w:bCs/>
          <w:color w:val="032A52"/>
        </w:rPr>
        <w:t>!</w:t>
      </w:r>
      <w:r w:rsidRPr="00AD7E7A">
        <w:rPr>
          <w:rFonts w:ascii="Times New Roman" w:hAnsi="Times New Roman" w:cs="Times New Roman"/>
          <w:i/>
          <w:iCs/>
          <w:color w:val="032A52"/>
        </w:rPr>
        <w:t>‬</w:t>
      </w:r>
      <w:proofErr w:type="gramEnd"/>
    </w:p>
    <w:p w14:paraId="18CFEB74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One of the most important components about using the TGMD-3, particularly for research purposes, is that the test be standardized in every way. This would include:</w:t>
        </w:r>
        <w:r w:rsidR="00677D58">
          <w:t>‬</w:t>
        </w:r>
        <w:r w:rsidR="00FA0D1A">
          <w:t>‬</w:t>
        </w:r>
        <w:r>
          <w:t>‬</w:t>
        </w:r>
      </w:dir>
    </w:p>
    <w:p w14:paraId="7B88706B" w14:textId="77777777" w:rsidR="00DE7AE3" w:rsidRPr="00AD7E7A" w:rsidRDefault="00B577A2" w:rsidP="00DE7AE3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Proper demonstrations</w:t>
        </w:r>
        <w:r w:rsidR="00DE7AE3" w:rsidRPr="00AD7E7A">
          <w:rPr>
            <w:rFonts w:ascii="Times New Roman" w:hAnsi="Times New Roman" w:cs="Times New Roman"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3C4DAA50" w14:textId="77777777" w:rsidR="00DE7AE3" w:rsidRPr="00AD7E7A" w:rsidRDefault="00B577A2" w:rsidP="00DE7AE3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Standardized feedback</w:t>
        </w:r>
        <w:r w:rsidR="00DE7AE3" w:rsidRPr="00AD7E7A">
          <w:rPr>
            <w:rFonts w:ascii="Times New Roman" w:hAnsi="Times New Roman" w:cs="Times New Roman"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0A8B9934" w14:textId="77777777" w:rsidR="00DE7AE3" w:rsidRPr="00AD7E7A" w:rsidRDefault="00B577A2" w:rsidP="00DE7AE3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Consistent coding</w:t>
        </w:r>
        <w:r w:rsidR="00DE7AE3" w:rsidRPr="00AD7E7A">
          <w:rPr>
            <w:rFonts w:ascii="Times New Roman" w:hAnsi="Times New Roman" w:cs="Times New Roman"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28812713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  <w:r w:rsidRPr="00AD7E7A">
        <w:rPr>
          <w:rFonts w:ascii="Times New Roman" w:hAnsi="Times New Roman" w:cs="Times New Roman"/>
          <w:color w:val="032A52"/>
        </w:rPr>
        <w:t>Without the consistency of administration and later coding, the results that may be used later would be unreliable. </w:t>
      </w:r>
      <w:r w:rsidRPr="00AD7E7A">
        <w:rPr>
          <w:rFonts w:ascii="Times New Roman" w:hAnsi="Times New Roman" w:cs="Times New Roman"/>
          <w:i/>
          <w:iCs/>
          <w:color w:val="032A52"/>
        </w:rPr>
        <w:t>‬</w:t>
      </w:r>
    </w:p>
    <w:p w14:paraId="7DC4CCCE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A52"/>
        </w:rPr>
      </w:pPr>
      <w:dir w:val="ltr">
        <w:r w:rsidR="00677D58">
          <w:t>‬</w:t>
        </w:r>
        <w:r w:rsidR="00FA0D1A">
          <w:t>‬</w:t>
        </w:r>
        <w:r>
          <w:t>‬</w:t>
        </w:r>
      </w:dir>
    </w:p>
    <w:p w14:paraId="01F1F0ED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  <w:r w:rsidRPr="00AD7E7A">
        <w:rPr>
          <w:rFonts w:ascii="Times New Roman" w:hAnsi="Times New Roman" w:cs="Times New Roman"/>
          <w:b/>
          <w:bCs/>
          <w:color w:val="032A52"/>
        </w:rPr>
        <w:t>2.</w:t>
      </w:r>
      <w:r w:rsidRPr="00AD7E7A">
        <w:rPr>
          <w:rFonts w:ascii="Times New Roman" w:hAnsi="Times New Roman" w:cs="Times New Roman"/>
          <w:color w:val="032A52"/>
        </w:rPr>
        <w:t>     </w:t>
      </w:r>
      <w:r w:rsidRPr="00AD7E7A">
        <w:rPr>
          <w:rFonts w:ascii="Times New Roman" w:hAnsi="Times New Roman" w:cs="Times New Roman"/>
          <w:b/>
          <w:bCs/>
          <w:color w:val="032A52"/>
        </w:rPr>
        <w:t>Code what you see</w:t>
      </w:r>
      <w:r w:rsidRPr="00AD7E7A">
        <w:rPr>
          <w:rFonts w:ascii="Times New Roman" w:hAnsi="Times New Roman" w:cs="Times New Roman"/>
          <w:i/>
          <w:iCs/>
          <w:color w:val="032A52"/>
        </w:rPr>
        <w:t>‬</w:t>
      </w:r>
    </w:p>
    <w:p w14:paraId="39B471C4" w14:textId="77777777" w:rsidR="00DE7AE3" w:rsidRPr="00AD7E7A" w:rsidRDefault="00B577A2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Specifically for research purposes, although a child may exhibit certain performance criteria during the practice trial or in between trials, you can only code the behaviors that you see during the two formal trials.</w:t>
        </w:r>
        <w:r w:rsidR="00DE7AE3" w:rsidRPr="00AD7E7A">
          <w:rPr>
            <w:rFonts w:ascii="Times New Roman" w:hAnsi="Times New Roman" w:cs="Times New Roman"/>
            <w:i/>
            <w:iCs/>
            <w:color w:val="032A52"/>
          </w:rPr>
          <w:t>‬</w:t>
        </w:r>
        <w:r w:rsidR="00677D58">
          <w:t>‬</w:t>
        </w:r>
        <w:r w:rsidR="00FA0D1A">
          <w:t>‬</w:t>
        </w:r>
        <w:r>
          <w:t>‬</w:t>
        </w:r>
      </w:dir>
    </w:p>
    <w:p w14:paraId="5A7D327D" w14:textId="77777777" w:rsidR="00DE7AE3" w:rsidRPr="00AD7E7A" w:rsidRDefault="00DE7AE3" w:rsidP="00DE7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32A52"/>
        </w:rPr>
      </w:pPr>
    </w:p>
    <w:p w14:paraId="7E22BECD" w14:textId="77777777" w:rsidR="00AD7E7A" w:rsidRPr="00AD7E7A" w:rsidRDefault="00B577A2" w:rsidP="00AD7E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32A52"/>
        </w:rPr>
      </w:pPr>
      <w:dir w:val="ltr">
        <w:r w:rsidR="00DE7AE3" w:rsidRPr="00AD7E7A">
          <w:rPr>
            <w:rFonts w:ascii="Times New Roman" w:hAnsi="Times New Roman" w:cs="Times New Roman"/>
            <w:color w:val="032A52"/>
          </w:rPr>
          <w:t>This plays into the standardization part of this project and is important that you don’t assume a child can or cannot perform certain criteria. If a child is not performing the skill during the formal trial</w:t>
        </w:r>
        <w:r w:rsidR="00AD7E7A" w:rsidRPr="00AD7E7A">
          <w:rPr>
            <w:rFonts w:ascii="Times New Roman" w:hAnsi="Times New Roman" w:cs="Times New Roman"/>
            <w:color w:val="032A52"/>
          </w:rPr>
          <w:t>s, it is possible that they can</w:t>
        </w:r>
        <w:r w:rsidR="00DE7AE3" w:rsidRPr="00AD7E7A">
          <w:rPr>
            <w:rFonts w:ascii="Times New Roman" w:hAnsi="Times New Roman" w:cs="Times New Roman"/>
            <w:color w:val="032A52"/>
          </w:rPr>
          <w:t>not consistently exhibit the appropriate behaviors. </w:t>
        </w:r>
        <w:r w:rsidR="00677D58">
          <w:t>‬</w:t>
        </w:r>
        <w:r w:rsidR="00FA0D1A">
          <w:t>‬</w:t>
        </w:r>
        <w:r>
          <w:t>‬</w:t>
        </w:r>
      </w:dir>
    </w:p>
    <w:p w14:paraId="680B4E6C" w14:textId="77777777" w:rsidR="00AD7E7A" w:rsidRPr="00AD7E7A" w:rsidRDefault="00AD7E7A" w:rsidP="00AD7E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32A52"/>
        </w:rPr>
      </w:pPr>
    </w:p>
    <w:p w14:paraId="3D7D636C" w14:textId="14CC6BE4" w:rsidR="00AD7E7A" w:rsidRPr="00AD7E7A" w:rsidRDefault="00AD7E7A" w:rsidP="00AD7E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  <w:u w:val="single"/>
        </w:rPr>
      </w:pPr>
      <w:r w:rsidRPr="00AD7E7A">
        <w:rPr>
          <w:rFonts w:ascii="Times New Roman" w:hAnsi="Times New Roman" w:cs="Times New Roman"/>
          <w:b/>
          <w:color w:val="032A52"/>
          <w:u w:val="single"/>
        </w:rPr>
        <w:t>Equipment</w:t>
      </w:r>
      <w:r w:rsidRPr="00AD7E7A">
        <w:rPr>
          <w:rFonts w:ascii="Times New Roman" w:hAnsi="Times New Roman" w:cs="Times New Roman"/>
          <w:b/>
          <w:u w:val="single"/>
        </w:rPr>
        <w:t xml:space="preserve"> </w:t>
      </w:r>
    </w:p>
    <w:p w14:paraId="680FFF53" w14:textId="77777777" w:rsidR="00AD7E7A" w:rsidRDefault="00AD7E7A" w:rsidP="00DE7AE3">
      <w:pPr>
        <w:rPr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757575"/>
          <w:left w:val="single" w:sz="8" w:space="0" w:color="757575"/>
          <w:right w:val="single" w:sz="8" w:space="0" w:color="757575"/>
        </w:tblBorders>
        <w:tblLook w:val="0000" w:firstRow="0" w:lastRow="0" w:firstColumn="0" w:lastColumn="0" w:noHBand="0" w:noVBand="0"/>
      </w:tblPr>
      <w:tblGrid>
        <w:gridCol w:w="2058"/>
        <w:gridCol w:w="3302"/>
        <w:gridCol w:w="4216"/>
      </w:tblGrid>
      <w:tr w:rsidR="00AD7E7A" w:rsidRPr="009D16E3" w14:paraId="0453ACC8" w14:textId="77777777" w:rsidTr="00702D48"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03B1F519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32A52"/>
                <w:sz w:val="28"/>
                <w:szCs w:val="28"/>
              </w:rPr>
            </w:pPr>
            <w:r w:rsidRPr="009D16E3">
              <w:rPr>
                <w:rFonts w:ascii="Times New Roman" w:hAnsi="Times New Roman" w:cs="Times New Roman"/>
                <w:b/>
                <w:color w:val="032A52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D1481A5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32A52"/>
                <w:sz w:val="28"/>
                <w:szCs w:val="28"/>
              </w:rPr>
            </w:pPr>
            <w:r w:rsidRPr="009D16E3">
              <w:rPr>
                <w:rFonts w:ascii="Times New Roman" w:hAnsi="Times New Roman" w:cs="Times New Roman"/>
                <w:b/>
                <w:color w:val="032A52"/>
                <w:sz w:val="28"/>
                <w:szCs w:val="28"/>
              </w:rPr>
              <w:t> Description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76BE79CD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32A52"/>
                <w:sz w:val="28"/>
                <w:szCs w:val="28"/>
              </w:rPr>
            </w:pPr>
            <w:r w:rsidRPr="009D16E3">
              <w:rPr>
                <w:rFonts w:ascii="Times New Roman" w:hAnsi="Times New Roman" w:cs="Times New Roman"/>
                <w:b/>
                <w:color w:val="032A52"/>
                <w:sz w:val="28"/>
                <w:szCs w:val="28"/>
              </w:rPr>
              <w:t> Picture</w:t>
            </w:r>
          </w:p>
        </w:tc>
      </w:tr>
      <w:tr w:rsidR="00AD7E7A" w:rsidRPr="009D16E3" w14:paraId="4B67EBB6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19181926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Sportime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</w:t>
            </w:r>
            <w:r w:rsidRPr="009D16E3">
              <w:rPr>
                <w:rFonts w:ascii="Times New Roman" w:hAnsi="Times New Roman" w:cs="Times New Roman"/>
                <w:color w:val="0A2850"/>
              </w:rPr>
              <w:t>Heavy Duty Playground Ball - 8 1/2 inch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4C898BE3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Designed to take on kicking, batting, bouncing and all tougher playground activities. Nylon wound for durability and shape retention. Contains latex.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3C86F70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42021BC1" wp14:editId="65EFA356">
                  <wp:extent cx="2536190" cy="1661795"/>
                  <wp:effectExtent l="0" t="0" r="3810" b="0"/>
                  <wp:docPr id="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6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7DE3FE05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6CCA7EA7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Sportime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Pickle Ball Plastic Pickle Ball Paddles with Wrist Straps - Set of Three - Assorted Colors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2F69CF32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These Plastic Pickle-Ball Paddles are ideal for your Pickle-Ball program or any paddle activity using plastic, rubber and foam balls. Each is 14" (35.6cm) long with durable 1/2" (1.3cm) simulated solid plastic grid, with a rope wrist safety thong. Weighs just 7.6 ounces (216g), so it's ideal for elementary all the way up through high school. Set of 3.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093E74D4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3C149D51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355A0D7C" wp14:editId="5AC40F75">
                  <wp:extent cx="2536190" cy="2059305"/>
                  <wp:effectExtent l="0" t="0" r="3810" b="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4A9853E5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2E94FE9A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Gopher </w:t>
            </w:r>
          </w:p>
          <w:p w14:paraId="24F82C4B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ResisDent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Balls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FC8049F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1C1C1C"/>
              </w:rPr>
              <w:t xml:space="preserve">Lightweight yet super-tough, rigid polyethylene offers extreme durability. Choose from Rainbow® colors and in easy-to-track </w:t>
            </w:r>
            <w:proofErr w:type="spellStart"/>
            <w:r w:rsidRPr="009D16E3">
              <w:rPr>
                <w:rFonts w:ascii="Times New Roman" w:hAnsi="Times New Roman" w:cs="Times New Roman"/>
                <w:color w:val="1C1C1C"/>
              </w:rPr>
              <w:t>Screamin</w:t>
            </w:r>
            <w:proofErr w:type="spellEnd"/>
            <w:r w:rsidRPr="009D16E3">
              <w:rPr>
                <w:rFonts w:ascii="Times New Roman" w:hAnsi="Times New Roman" w:cs="Times New Roman"/>
                <w:color w:val="1C1C1C"/>
              </w:rPr>
              <w:t>' Yellow® and traditional White.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17663DA0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4856F240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2E91EB4C" wp14:editId="2EFC9CC0">
                  <wp:extent cx="2536190" cy="1447165"/>
                  <wp:effectExtent l="0" t="0" r="3810" b="635"/>
                  <wp:docPr id="3" name="Pictur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69961647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0D75F71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Sportime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BallsEye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Rubber Batting Tee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7175576D" w14:textId="4A9CF63E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 xml:space="preserve">This high-quality Rubber Batting Tee is made for use with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BallsEye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>. Latex free.</w:t>
            </w:r>
            <w:r>
              <w:rPr>
                <w:rFonts w:ascii="Times New Roman" w:hAnsi="Times New Roman" w:cs="Times New Roman"/>
                <w:color w:val="032A52"/>
              </w:rPr>
              <w:t xml:space="preserve"> You can also use a cone.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DA7E796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6D6C2A0D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lastRenderedPageBreak/>
              <w:drawing>
                <wp:inline distT="0" distB="0" distL="0" distR="0" wp14:anchorId="2C1638EF" wp14:editId="6B92F1BA">
                  <wp:extent cx="1828800" cy="2528570"/>
                  <wp:effectExtent l="0" t="0" r="0" b="11430"/>
                  <wp:docPr id="4" name="Picture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52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4E454A1B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DE18ED0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Sportime</w:t>
            </w:r>
            <w:proofErr w:type="spellEnd"/>
          </w:p>
          <w:p w14:paraId="1130A66B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 xml:space="preserve">School Smart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Gradeballs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Rubber Basketball - Men's 29.5 inch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126D1D15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SchoolSmart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Gradeball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Rubber Basketballs are a best buy for any school or recreation program. Durable rubber </w:t>
            </w:r>
            <w:proofErr w:type="gramStart"/>
            <w:r w:rsidRPr="009D16E3">
              <w:rPr>
                <w:rFonts w:ascii="Times New Roman" w:hAnsi="Times New Roman" w:cs="Times New Roman"/>
                <w:color w:val="032A52"/>
              </w:rPr>
              <w:t>construction,</w:t>
            </w:r>
            <w:proofErr w:type="gramEnd"/>
            <w:r w:rsidRPr="009D16E3">
              <w:rPr>
                <w:rFonts w:ascii="Times New Roman" w:hAnsi="Times New Roman" w:cs="Times New Roman"/>
                <w:color w:val="032A52"/>
              </w:rPr>
              <w:t xml:space="preserve"> built to exacting institutional specifications and backed with our unconditional, 1-year guarantee.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GradeBalls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can virtually eliminate conflicts over ball ownership. Balls are assigned and tracked by each class, according to color. 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7F0169AB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743FCA6A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7F5062A7" wp14:editId="49E5AB0F">
                  <wp:extent cx="2536190" cy="2385695"/>
                  <wp:effectExtent l="0" t="0" r="3810" b="1905"/>
                  <wp:docPr id="5" name="Picture 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7F09E221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338C28D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Penn Championship Tennis Balls - Can of 3 - Yellow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438C85C5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These Penn Tennis Balls are extra heavy-duty yellow for hard court surfaces. Can of 3.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00F4BBA6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47CF840E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0AE04B2C" wp14:editId="59B09FF7">
                  <wp:extent cx="2536190" cy="1701800"/>
                  <wp:effectExtent l="0" t="0" r="3810" b="0"/>
                  <wp:docPr id="6" name="Picture 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410F1810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934F783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SportimeMax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ProRubber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Soccer Ball - Size 4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4008293E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SportimeMax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</w:t>
            </w: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ProRubber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Soccer Ball has a look and feel so close to an official game ball that most people who pick them up are convinced they’re rubber. These cellular rubber </w:t>
            </w: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balls are even thicker, softer and more tactile. Includes our unconditional guarantee of satisfaction... period. Size 4 in yellow with red-and-blue linear design. Latex free.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14230266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 </w:t>
            </w:r>
          </w:p>
          <w:p w14:paraId="1E1FB27D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lastRenderedPageBreak/>
              <w:drawing>
                <wp:inline distT="0" distB="0" distL="0" distR="0" wp14:anchorId="67F59D6C" wp14:editId="54A51824">
                  <wp:extent cx="2536190" cy="2425065"/>
                  <wp:effectExtent l="0" t="0" r="3810" b="0"/>
                  <wp:docPr id="7" name="Picture 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242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7C0EA6F7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7B1AEF8E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Gopher Rainbow Mini markers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365214E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1C1C1C"/>
              </w:rPr>
              <w:t xml:space="preserve">Durable injection-molded polyethylene. 3¾" </w:t>
            </w:r>
            <w:proofErr w:type="spellStart"/>
            <w:r w:rsidRPr="009D16E3">
              <w:rPr>
                <w:rFonts w:ascii="Times New Roman" w:hAnsi="Times New Roman" w:cs="Times New Roman"/>
                <w:color w:val="1C1C1C"/>
              </w:rPr>
              <w:t>dia</w:t>
            </w:r>
            <w:proofErr w:type="spellEnd"/>
            <w:r w:rsidRPr="009D16E3">
              <w:rPr>
                <w:rFonts w:ascii="Times New Roman" w:hAnsi="Times New Roman" w:cs="Times New Roman"/>
                <w:color w:val="1C1C1C"/>
              </w:rPr>
              <w:t xml:space="preserve"> base x 6½"H.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69BB9DF3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5DA773B4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5C9C0A19" wp14:editId="693C45EF">
                  <wp:extent cx="2528570" cy="1598295"/>
                  <wp:effectExtent l="0" t="0" r="11430" b="1905"/>
                  <wp:docPr id="8" name="Picture 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570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638B760B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928451E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Gopher</w:t>
            </w:r>
          </w:p>
          <w:p w14:paraId="78F0859C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Rainbow Phenom Bats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E429939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1C1C1C"/>
              </w:rPr>
              <w:t>Twice as strong as other plastic bats for long-lasting durability. Taped handles offer an excellent grip.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1BFCFABF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532C3F76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4853CE65" wp14:editId="5221DA19">
                  <wp:extent cx="2536190" cy="1320165"/>
                  <wp:effectExtent l="0" t="0" r="3810" b="635"/>
                  <wp:docPr id="9" name="Picture 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59540942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783C7E93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Optional Equipment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43D0D3E6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D5DFA31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</w:tc>
      </w:tr>
      <w:tr w:rsidR="00AD7E7A" w:rsidRPr="009D16E3" w14:paraId="163D5DD2" w14:textId="77777777" w:rsidTr="00702D48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07F4128E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proofErr w:type="spellStart"/>
            <w:r w:rsidRPr="009D16E3">
              <w:rPr>
                <w:rFonts w:ascii="Times New Roman" w:hAnsi="Times New Roman" w:cs="Times New Roman"/>
                <w:color w:val="032A52"/>
              </w:rPr>
              <w:t>Sportime</w:t>
            </w:r>
            <w:proofErr w:type="spellEnd"/>
            <w:r w:rsidRPr="009D16E3">
              <w:rPr>
                <w:rFonts w:ascii="Times New Roman" w:hAnsi="Times New Roman" w:cs="Times New Roman"/>
                <w:color w:val="032A52"/>
              </w:rPr>
              <w:t xml:space="preserve"> Heavy Duty Nylon Bean Bags - 4 x 4 - Set of 12 - Assorted Colors    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9788271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Ruggedly sewn heavy nylon covers with hand-conforming pellet fill. 4" bean bags come in a set of 12. Assorted colors.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5F30ED02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> </w:t>
            </w:r>
          </w:p>
          <w:p w14:paraId="73015C43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drawing>
                <wp:inline distT="0" distB="0" distL="0" distR="0" wp14:anchorId="77B8D003" wp14:editId="0811089E">
                  <wp:extent cx="2528570" cy="1526540"/>
                  <wp:effectExtent l="0" t="0" r="11430" b="0"/>
                  <wp:docPr id="10" name="Picture 1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57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E7A" w:rsidRPr="009D16E3" w14:paraId="27995FEF" w14:textId="77777777" w:rsidTr="00702D48">
        <w:tblPrEx>
          <w:tblBorders>
            <w:top w:val="none" w:sz="0" w:space="0" w:color="auto"/>
            <w:bottom w:val="single" w:sz="8" w:space="0" w:color="757575"/>
          </w:tblBorders>
        </w:tblPrEx>
        <w:tc>
          <w:tcPr>
            <w:tcW w:w="0" w:type="auto"/>
            <w:tcBorders>
              <w:top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4B44EEEC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t xml:space="preserve">Poly Spot Markers - 9 inches - Set of </w:t>
            </w: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6 - Assorted Colors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  <w:right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2E8E9EF7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 xml:space="preserve">9" diameter vinyl spots will not slide. Set of 6 in rainbow </w:t>
            </w: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colors.</w:t>
            </w:r>
          </w:p>
        </w:tc>
        <w:tc>
          <w:tcPr>
            <w:tcW w:w="0" w:type="auto"/>
            <w:tcBorders>
              <w:top w:val="single" w:sz="8" w:space="0" w:color="757575"/>
              <w:left w:val="single" w:sz="8" w:space="0" w:color="757575"/>
              <w:bottom w:val="single" w:sz="8" w:space="0" w:color="757575"/>
            </w:tcBorders>
            <w:tcMar>
              <w:top w:w="80" w:type="nil"/>
              <w:left w:w="20" w:type="nil"/>
              <w:bottom w:w="20" w:type="nil"/>
              <w:right w:w="80" w:type="nil"/>
            </w:tcMar>
          </w:tcPr>
          <w:p w14:paraId="30752B4B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color w:val="032A52"/>
              </w:rPr>
              <w:lastRenderedPageBreak/>
              <w:t> </w:t>
            </w:r>
          </w:p>
          <w:p w14:paraId="1A0AB39D" w14:textId="77777777" w:rsidR="00AD7E7A" w:rsidRPr="009D16E3" w:rsidRDefault="00AD7E7A" w:rsidP="00702D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32A52"/>
              </w:rPr>
            </w:pPr>
            <w:r w:rsidRPr="009D16E3">
              <w:rPr>
                <w:rFonts w:ascii="Times New Roman" w:hAnsi="Times New Roman" w:cs="Times New Roman"/>
                <w:noProof/>
                <w:color w:val="032A52"/>
                <w:lang w:val="en-GB" w:eastAsia="en-GB"/>
              </w:rPr>
              <w:lastRenderedPageBreak/>
              <w:drawing>
                <wp:inline distT="0" distB="0" distL="0" distR="0" wp14:anchorId="10843CE4" wp14:editId="3C209FBD">
                  <wp:extent cx="2536190" cy="1526540"/>
                  <wp:effectExtent l="0" t="0" r="3810" b="0"/>
                  <wp:docPr id="11" name="Picture 1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53B777" w14:textId="77777777" w:rsidR="00AD7E7A" w:rsidRPr="00AD7E7A" w:rsidRDefault="00AD7E7A" w:rsidP="00DE7AE3">
      <w:pPr>
        <w:rPr>
          <w:b/>
          <w:sz w:val="18"/>
          <w:szCs w:val="18"/>
          <w:u w:val="single"/>
        </w:rPr>
      </w:pPr>
    </w:p>
    <w:sectPr w:rsidR="00AD7E7A" w:rsidRPr="00AD7E7A" w:rsidSect="00AD7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86D4C3E"/>
    <w:multiLevelType w:val="hybridMultilevel"/>
    <w:tmpl w:val="4EDA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827F9"/>
    <w:multiLevelType w:val="hybridMultilevel"/>
    <w:tmpl w:val="4FD61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AC"/>
    <w:rsid w:val="006612C3"/>
    <w:rsid w:val="00677D58"/>
    <w:rsid w:val="0089109C"/>
    <w:rsid w:val="00AD7E7A"/>
    <w:rsid w:val="00B577A2"/>
    <w:rsid w:val="00D73EAC"/>
    <w:rsid w:val="00DE7AE3"/>
    <w:rsid w:val="00FA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185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umich.edu/tgmd-3/equipment/Paddle.jpg?attredirects=0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sites.google.com/a/umich.edu/tgmd-3/equipment/Soccer.jpg?attredirects=0" TargetMode="External"/><Relationship Id="rId26" Type="http://schemas.openxmlformats.org/officeDocument/2006/relationships/hyperlink" Target="https://sites.google.com/a/umich.edu/tgmd-3/equipment/polyspots.jpg?attredirects=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sites.google.com/a/umich.edu/tgmd-3/equipment/Batting%20Tee.jpg?attredirects=0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sites.google.com/a/umich.edu/tgmd-3/equipment/TennisBall.jpg?attredirects=0" TargetMode="External"/><Relationship Id="rId20" Type="http://schemas.openxmlformats.org/officeDocument/2006/relationships/hyperlink" Target="https://sites.google.com/a/umich.edu/tgmd-3/equipment/85-908_MiniMarkers.jpg?attredirects=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a/umich.edu/tgmd-3/equipment/PlaygroundBall.jpg?attredirects=0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sites.google.com/a/umich.edu/tgmd-3/equipment/BeanBag.jpg?attredirects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s://sites.google.com/a/umich.edu/tgmd-3/equipment/GS42551_ResisDent_RNBWset.jpg?attredirects=0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tes.google.com/a/umich.edu/tgmd-3/equipment/Bball.jpg?attredirects=0" TargetMode="External"/><Relationship Id="rId22" Type="http://schemas.openxmlformats.org/officeDocument/2006/relationships/hyperlink" Target="https://sites.google.com/a/umich.edu/tgmd-3/equipment/GS_42163_set.jpg?attredirects=0" TargetMode="External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3852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 EHE</dc:creator>
  <cp:lastModifiedBy>temp</cp:lastModifiedBy>
  <cp:revision>2</cp:revision>
  <dcterms:created xsi:type="dcterms:W3CDTF">2015-10-19T09:33:00Z</dcterms:created>
  <dcterms:modified xsi:type="dcterms:W3CDTF">2015-10-19T09:33:00Z</dcterms:modified>
</cp:coreProperties>
</file>