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78573" w14:textId="62A87F03" w:rsidR="00275FEE" w:rsidRPr="00505E19" w:rsidRDefault="00CE2624" w:rsidP="00505E19">
      <w:pPr>
        <w:pStyle w:val="Title"/>
      </w:pPr>
      <w:r w:rsidRPr="00505E19">
        <w:rPr>
          <w:rFonts w:eastAsia="Arial"/>
        </w:rPr>
        <w:t xml:space="preserve">C8306 Psychobiology </w:t>
      </w:r>
      <w:r w:rsidR="00505E19">
        <w:rPr>
          <w:rFonts w:eastAsia="Arial"/>
        </w:rPr>
        <w:t>(</w:t>
      </w:r>
      <w:r w:rsidRPr="00505E19">
        <w:rPr>
          <w:rFonts w:eastAsia="Arial"/>
        </w:rPr>
        <w:t>20 credits</w:t>
      </w:r>
      <w:r w:rsidR="00505E19">
        <w:rPr>
          <w:rFonts w:eastAsia="Arial"/>
        </w:rPr>
        <w:t>)</w:t>
      </w:r>
      <w:r w:rsidRPr="00505E19">
        <w:rPr>
          <w:rFonts w:eastAsia="Arial"/>
        </w:rPr>
        <w:t xml:space="preserve"> </w:t>
      </w:r>
    </w:p>
    <w:p w14:paraId="02976EDD" w14:textId="77777777" w:rsidR="00275FEE" w:rsidRPr="00505E19" w:rsidRDefault="00CE2624">
      <w:pPr>
        <w:spacing w:after="0" w:line="259" w:lineRule="auto"/>
        <w:ind w:left="0" w:firstLine="0"/>
        <w:jc w:val="left"/>
        <w:rPr>
          <w:rFonts w:asciiTheme="minorHAnsi" w:hAnsiTheme="minorHAnsi" w:cstheme="minorHAnsi"/>
        </w:rPr>
      </w:pPr>
      <w:r w:rsidRPr="00505E19">
        <w:rPr>
          <w:rFonts w:asciiTheme="minorHAnsi" w:hAnsiTheme="minorHAnsi" w:cstheme="minorHAnsi"/>
          <w:i/>
        </w:rPr>
        <w:t xml:space="preserve"> </w:t>
      </w:r>
    </w:p>
    <w:p w14:paraId="0684BEEC" w14:textId="77777777" w:rsidR="00505E19" w:rsidRPr="00807C2C" w:rsidRDefault="00505E19" w:rsidP="00505E19">
      <w:pPr>
        <w:pStyle w:val="Heading1"/>
      </w:pPr>
      <w:r w:rsidRPr="00807C2C">
        <w:t>Lecturers</w:t>
      </w:r>
    </w:p>
    <w:p w14:paraId="2D9D24C7" w14:textId="77777777" w:rsidR="00275FEE" w:rsidRPr="00505E19" w:rsidRDefault="00505E19">
      <w:pPr>
        <w:ind w:left="-5" w:right="499"/>
        <w:rPr>
          <w:rFonts w:asciiTheme="minorHAnsi" w:hAnsiTheme="minorHAnsi" w:cstheme="minorHAnsi"/>
        </w:rPr>
      </w:pPr>
      <w:r w:rsidRPr="00505E19">
        <w:rPr>
          <w:rFonts w:asciiTheme="minorHAnsi" w:hAnsiTheme="minorHAnsi" w:cstheme="minorHAnsi"/>
        </w:rPr>
        <w:t xml:space="preserve">Dr Kellyanne Findlay: </w:t>
      </w:r>
      <w:hyperlink r:id="rId7" w:history="1">
        <w:r w:rsidRPr="00505E19">
          <w:rPr>
            <w:rStyle w:val="Hyperlink"/>
            <w:rFonts w:asciiTheme="minorHAnsi" w:hAnsiTheme="minorHAnsi" w:cstheme="minorHAnsi"/>
          </w:rPr>
          <w:t>kellyanne.findlay@strath.ac.uk</w:t>
        </w:r>
      </w:hyperlink>
      <w:r w:rsidRPr="00505E19">
        <w:rPr>
          <w:rFonts w:asciiTheme="minorHAnsi" w:hAnsiTheme="minorHAnsi" w:cstheme="minorHAnsi"/>
        </w:rPr>
        <w:t xml:space="preserve"> </w:t>
      </w:r>
      <w:r w:rsidR="00CE2624" w:rsidRPr="00505E19">
        <w:rPr>
          <w:rFonts w:asciiTheme="minorHAnsi" w:hAnsiTheme="minorHAnsi" w:cstheme="minorHAnsi"/>
        </w:rPr>
        <w:t xml:space="preserve"> </w:t>
      </w:r>
    </w:p>
    <w:p w14:paraId="0098A3E1" w14:textId="3F783F39" w:rsidR="00505E19" w:rsidRPr="00CC5BAE" w:rsidRDefault="00505E19">
      <w:pPr>
        <w:ind w:left="-5" w:right="499"/>
        <w:rPr>
          <w:rFonts w:asciiTheme="minorHAnsi" w:hAnsiTheme="minorHAnsi" w:cstheme="minorHAnsi"/>
          <w:lang w:val="pt-BR"/>
        </w:rPr>
      </w:pPr>
      <w:r w:rsidRPr="00CC5BAE">
        <w:rPr>
          <w:rFonts w:asciiTheme="minorHAnsi" w:hAnsiTheme="minorHAnsi" w:cstheme="minorHAnsi"/>
          <w:lang w:val="pt-BR"/>
        </w:rPr>
        <w:t xml:space="preserve">Dr Mario Parra Rodriguez: </w:t>
      </w:r>
      <w:r w:rsidR="00000000">
        <w:fldChar w:fldCharType="begin"/>
      </w:r>
      <w:r w:rsidR="00000000" w:rsidRPr="00CC5BAE">
        <w:rPr>
          <w:lang w:val="pt-BR"/>
        </w:rPr>
        <w:instrText>HYPERLINK "mailto:mario.parra-rodriguez@strath.ac.uk"</w:instrText>
      </w:r>
      <w:r w:rsidR="00000000">
        <w:fldChar w:fldCharType="separate"/>
      </w:r>
      <w:r w:rsidRPr="00CC5BAE">
        <w:rPr>
          <w:rStyle w:val="Hyperlink"/>
          <w:rFonts w:asciiTheme="minorHAnsi" w:hAnsiTheme="minorHAnsi" w:cstheme="minorHAnsi"/>
          <w:lang w:val="pt-BR"/>
        </w:rPr>
        <w:t>mario.parra-rodriguez@strath.ac.uk</w:t>
      </w:r>
      <w:r w:rsidR="00000000">
        <w:rPr>
          <w:rStyle w:val="Hyperlink"/>
          <w:rFonts w:asciiTheme="minorHAnsi" w:hAnsiTheme="minorHAnsi" w:cstheme="minorHAnsi"/>
        </w:rPr>
        <w:fldChar w:fldCharType="end"/>
      </w:r>
      <w:r w:rsidRPr="00CC5BAE">
        <w:rPr>
          <w:rFonts w:asciiTheme="minorHAnsi" w:hAnsiTheme="minorHAnsi" w:cstheme="minorHAnsi"/>
          <w:lang w:val="pt-BR"/>
        </w:rPr>
        <w:t xml:space="preserve"> </w:t>
      </w:r>
    </w:p>
    <w:p w14:paraId="031E3A0E" w14:textId="5201AD1D" w:rsidR="00966497" w:rsidRDefault="00966497">
      <w:pPr>
        <w:ind w:left="-5" w:right="499"/>
        <w:rPr>
          <w:rFonts w:asciiTheme="minorHAnsi" w:hAnsiTheme="minorHAnsi" w:cstheme="minorHAnsi"/>
        </w:rPr>
      </w:pPr>
      <w:r>
        <w:rPr>
          <w:rFonts w:asciiTheme="minorHAnsi" w:hAnsiTheme="minorHAnsi" w:cstheme="minorHAnsi"/>
        </w:rPr>
        <w:t>Dr Timothy Eschle:</w:t>
      </w:r>
      <w:r w:rsidR="00F36A66">
        <w:rPr>
          <w:rFonts w:asciiTheme="minorHAnsi" w:hAnsiTheme="minorHAnsi" w:cstheme="minorHAnsi"/>
        </w:rPr>
        <w:t xml:space="preserve"> </w:t>
      </w:r>
      <w:hyperlink r:id="rId8" w:history="1">
        <w:r w:rsidR="00F36A66" w:rsidRPr="00FF6354">
          <w:rPr>
            <w:rStyle w:val="Hyperlink"/>
            <w:rFonts w:asciiTheme="minorHAnsi" w:hAnsiTheme="minorHAnsi" w:cstheme="minorHAnsi"/>
          </w:rPr>
          <w:t>timothy.eschle@strath.ac.uk</w:t>
        </w:r>
      </w:hyperlink>
      <w:r w:rsidR="00F36A66">
        <w:rPr>
          <w:rFonts w:asciiTheme="minorHAnsi" w:hAnsiTheme="minorHAnsi" w:cstheme="minorHAnsi"/>
        </w:rPr>
        <w:t xml:space="preserve"> </w:t>
      </w:r>
    </w:p>
    <w:p w14:paraId="07FDB8BC" w14:textId="17BBBE4B" w:rsidR="00966497" w:rsidRPr="00505E19" w:rsidRDefault="00966497">
      <w:pPr>
        <w:ind w:left="-5" w:right="499"/>
        <w:rPr>
          <w:rFonts w:asciiTheme="minorHAnsi" w:hAnsiTheme="minorHAnsi" w:cstheme="minorHAnsi"/>
        </w:rPr>
      </w:pPr>
      <w:r>
        <w:rPr>
          <w:rFonts w:asciiTheme="minorHAnsi" w:hAnsiTheme="minorHAnsi" w:cstheme="minorHAnsi"/>
        </w:rPr>
        <w:t xml:space="preserve">Dr Victor Shiramizu: </w:t>
      </w:r>
      <w:hyperlink r:id="rId9" w:history="1">
        <w:r w:rsidRPr="00A703BC">
          <w:rPr>
            <w:rStyle w:val="Hyperlink"/>
            <w:rFonts w:asciiTheme="minorHAnsi" w:hAnsiTheme="minorHAnsi" w:cstheme="minorHAnsi"/>
          </w:rPr>
          <w:t>victor.shiramizu@strath.ac.uk</w:t>
        </w:r>
      </w:hyperlink>
      <w:r>
        <w:rPr>
          <w:rFonts w:asciiTheme="minorHAnsi" w:hAnsiTheme="minorHAnsi" w:cstheme="minorHAnsi"/>
        </w:rPr>
        <w:t xml:space="preserve"> </w:t>
      </w:r>
    </w:p>
    <w:p w14:paraId="7AD39ECD" w14:textId="77777777" w:rsidR="00275FEE" w:rsidRPr="00505E19" w:rsidRDefault="00CE2624">
      <w:pPr>
        <w:spacing w:after="0" w:line="259" w:lineRule="auto"/>
        <w:ind w:left="0" w:firstLine="0"/>
        <w:jc w:val="left"/>
        <w:rPr>
          <w:rFonts w:asciiTheme="minorHAnsi" w:hAnsiTheme="minorHAnsi" w:cstheme="minorHAnsi"/>
        </w:rPr>
      </w:pPr>
      <w:r w:rsidRPr="00505E19">
        <w:rPr>
          <w:rFonts w:asciiTheme="minorHAnsi" w:hAnsiTheme="minorHAnsi" w:cstheme="minorHAnsi"/>
        </w:rPr>
        <w:t xml:space="preserve"> </w:t>
      </w:r>
    </w:p>
    <w:p w14:paraId="23801F8A" w14:textId="486D7BED" w:rsidR="00275FEE" w:rsidRPr="00807C2C" w:rsidRDefault="00B01E73" w:rsidP="00505E19">
      <w:pPr>
        <w:pStyle w:val="Heading1"/>
      </w:pPr>
      <w:r>
        <w:t>Overview</w:t>
      </w:r>
      <w:r w:rsidR="00CE2624" w:rsidRPr="00807C2C">
        <w:t xml:space="preserve"> </w:t>
      </w:r>
    </w:p>
    <w:p w14:paraId="0546BE8A" w14:textId="778EBB0E" w:rsidR="00275FEE" w:rsidRDefault="00CE2624">
      <w:pPr>
        <w:ind w:left="-5" w:right="499"/>
        <w:rPr>
          <w:rFonts w:asciiTheme="minorHAnsi" w:hAnsiTheme="minorHAnsi" w:cstheme="minorHAnsi"/>
        </w:rPr>
      </w:pPr>
      <w:r w:rsidRPr="00505E19">
        <w:rPr>
          <w:rFonts w:asciiTheme="minorHAnsi" w:hAnsiTheme="minorHAnsi" w:cstheme="minorHAnsi"/>
        </w:rPr>
        <w:t xml:space="preserve">This core </w:t>
      </w:r>
      <w:r w:rsidR="006A411B">
        <w:rPr>
          <w:rFonts w:asciiTheme="minorHAnsi" w:hAnsiTheme="minorHAnsi" w:cstheme="minorHAnsi"/>
        </w:rPr>
        <w:t>module</w:t>
      </w:r>
      <w:r w:rsidRPr="00505E19">
        <w:rPr>
          <w:rFonts w:asciiTheme="minorHAnsi" w:hAnsiTheme="minorHAnsi" w:cstheme="minorHAnsi"/>
        </w:rPr>
        <w:t xml:space="preserve"> is required for the Graduate Basis for Chartered Membership by the British Psychological Society (BPS).</w:t>
      </w:r>
      <w:r w:rsidR="00603419">
        <w:rPr>
          <w:rFonts w:asciiTheme="minorHAnsi" w:hAnsiTheme="minorHAnsi" w:cstheme="minorHAnsi"/>
        </w:rPr>
        <w:t xml:space="preserve"> </w:t>
      </w:r>
      <w:r w:rsidRPr="00505E19">
        <w:rPr>
          <w:rFonts w:asciiTheme="minorHAnsi" w:hAnsiTheme="minorHAnsi" w:cstheme="minorHAnsi"/>
        </w:rPr>
        <w:t xml:space="preserve">The purpose of this </w:t>
      </w:r>
      <w:r w:rsidR="006A411B">
        <w:rPr>
          <w:rFonts w:asciiTheme="minorHAnsi" w:hAnsiTheme="minorHAnsi" w:cstheme="minorHAnsi"/>
        </w:rPr>
        <w:t>module</w:t>
      </w:r>
      <w:r w:rsidRPr="00505E19">
        <w:rPr>
          <w:rFonts w:asciiTheme="minorHAnsi" w:hAnsiTheme="minorHAnsi" w:cstheme="minorHAnsi"/>
        </w:rPr>
        <w:t xml:space="preserve"> is to provide the opportunity for students to learn the basic principles of brain function, and to encourage students to </w:t>
      </w:r>
      <w:r w:rsidR="00300092">
        <w:rPr>
          <w:rFonts w:asciiTheme="minorHAnsi" w:hAnsiTheme="minorHAnsi" w:cstheme="minorHAnsi"/>
        </w:rPr>
        <w:t xml:space="preserve">consider </w:t>
      </w:r>
      <w:r w:rsidRPr="00505E19">
        <w:rPr>
          <w:rFonts w:asciiTheme="minorHAnsi" w:hAnsiTheme="minorHAnsi" w:cstheme="minorHAnsi"/>
        </w:rPr>
        <w:t xml:space="preserve">the implications of this understanding for their own view of how behaviour is generated. Prior knowledge of Psychology is required, specifically those issues covered in the </w:t>
      </w:r>
      <w:r w:rsidR="00A066AF">
        <w:rPr>
          <w:rFonts w:asciiTheme="minorHAnsi" w:hAnsiTheme="minorHAnsi" w:cstheme="minorHAnsi"/>
        </w:rPr>
        <w:t>f</w:t>
      </w:r>
      <w:r w:rsidRPr="00505E19">
        <w:rPr>
          <w:rFonts w:asciiTheme="minorHAnsi" w:hAnsiTheme="minorHAnsi" w:cstheme="minorHAnsi"/>
        </w:rPr>
        <w:t xml:space="preserve">irst and </w:t>
      </w:r>
      <w:r w:rsidR="00A066AF">
        <w:rPr>
          <w:rFonts w:asciiTheme="minorHAnsi" w:hAnsiTheme="minorHAnsi" w:cstheme="minorHAnsi"/>
        </w:rPr>
        <w:t>s</w:t>
      </w:r>
      <w:r w:rsidRPr="00505E19">
        <w:rPr>
          <w:rFonts w:asciiTheme="minorHAnsi" w:hAnsiTheme="minorHAnsi" w:cstheme="minorHAnsi"/>
        </w:rPr>
        <w:t xml:space="preserve">econd </w:t>
      </w:r>
      <w:r w:rsidR="00A066AF">
        <w:rPr>
          <w:rFonts w:asciiTheme="minorHAnsi" w:hAnsiTheme="minorHAnsi" w:cstheme="minorHAnsi"/>
        </w:rPr>
        <w:t>y</w:t>
      </w:r>
      <w:r w:rsidRPr="00505E19">
        <w:rPr>
          <w:rFonts w:asciiTheme="minorHAnsi" w:hAnsiTheme="minorHAnsi" w:cstheme="minorHAnsi"/>
        </w:rPr>
        <w:t xml:space="preserve">ear </w:t>
      </w:r>
      <w:r w:rsidR="00D6243A">
        <w:rPr>
          <w:rFonts w:asciiTheme="minorHAnsi" w:hAnsiTheme="minorHAnsi" w:cstheme="minorHAnsi"/>
        </w:rPr>
        <w:t>module</w:t>
      </w:r>
      <w:r w:rsidRPr="00505E19">
        <w:rPr>
          <w:rFonts w:asciiTheme="minorHAnsi" w:hAnsiTheme="minorHAnsi" w:cstheme="minorHAnsi"/>
        </w:rPr>
        <w:t xml:space="preserve">s. Although a prior knowledge of biology is helpful, no prior knowledge of biology is required, as the essential required elements will be covered in the </w:t>
      </w:r>
      <w:r w:rsidR="00D6243A">
        <w:rPr>
          <w:rFonts w:asciiTheme="minorHAnsi" w:hAnsiTheme="minorHAnsi" w:cstheme="minorHAnsi"/>
        </w:rPr>
        <w:t>module</w:t>
      </w:r>
      <w:r w:rsidRPr="00505E19">
        <w:rPr>
          <w:rFonts w:asciiTheme="minorHAnsi" w:hAnsiTheme="minorHAnsi" w:cstheme="minorHAnsi"/>
        </w:rPr>
        <w:t xml:space="preserve">, either through lecture or through student led reading. </w:t>
      </w:r>
    </w:p>
    <w:p w14:paraId="5C8905FA" w14:textId="77777777" w:rsidR="00903DD9" w:rsidRDefault="00903DD9" w:rsidP="00903DD9">
      <w:pPr>
        <w:ind w:left="-15" w:right="499" w:firstLine="0"/>
        <w:rPr>
          <w:rFonts w:asciiTheme="minorHAnsi" w:hAnsiTheme="minorHAnsi" w:cstheme="minorHAnsi"/>
        </w:rPr>
      </w:pPr>
    </w:p>
    <w:p w14:paraId="0A2311CA" w14:textId="39C37F81" w:rsidR="00903DD9" w:rsidRPr="00505E19" w:rsidRDefault="00903DD9" w:rsidP="00903DD9">
      <w:pPr>
        <w:ind w:left="-15" w:right="499" w:firstLine="0"/>
        <w:rPr>
          <w:rFonts w:asciiTheme="minorHAnsi" w:hAnsiTheme="minorHAnsi" w:cstheme="minorHAnsi"/>
        </w:rPr>
      </w:pPr>
      <w:r w:rsidRPr="00505E19">
        <w:rPr>
          <w:rFonts w:asciiTheme="minorHAnsi" w:hAnsiTheme="minorHAnsi" w:cstheme="minorHAnsi"/>
        </w:rPr>
        <w:t xml:space="preserve">This </w:t>
      </w:r>
      <w:r w:rsidR="00D6243A">
        <w:rPr>
          <w:rFonts w:asciiTheme="minorHAnsi" w:hAnsiTheme="minorHAnsi" w:cstheme="minorHAnsi"/>
        </w:rPr>
        <w:t>module</w:t>
      </w:r>
      <w:r w:rsidRPr="00505E19">
        <w:rPr>
          <w:rFonts w:asciiTheme="minorHAnsi" w:hAnsiTheme="minorHAnsi" w:cstheme="minorHAnsi"/>
        </w:rPr>
        <w:t xml:space="preserve"> constitutes the third year component of the Biological Basis section of the teaching of Psychology for the purposes of BPS </w:t>
      </w:r>
      <w:r>
        <w:rPr>
          <w:rFonts w:asciiTheme="minorHAnsi" w:hAnsiTheme="minorHAnsi" w:cstheme="minorHAnsi"/>
        </w:rPr>
        <w:t>accreditati</w:t>
      </w:r>
      <w:r w:rsidRPr="00505E19">
        <w:rPr>
          <w:rFonts w:asciiTheme="minorHAnsi" w:hAnsiTheme="minorHAnsi" w:cstheme="minorHAnsi"/>
        </w:rPr>
        <w:t xml:space="preserve">on of the </w:t>
      </w:r>
      <w:r>
        <w:rPr>
          <w:rFonts w:asciiTheme="minorHAnsi" w:hAnsiTheme="minorHAnsi" w:cstheme="minorHAnsi"/>
        </w:rPr>
        <w:t xml:space="preserve">BA Psychology </w:t>
      </w:r>
      <w:r w:rsidRPr="00505E19">
        <w:rPr>
          <w:rFonts w:asciiTheme="minorHAnsi" w:hAnsiTheme="minorHAnsi" w:cstheme="minorHAnsi"/>
        </w:rPr>
        <w:t xml:space="preserve">degree. Whereas the </w:t>
      </w:r>
      <w:r w:rsidRPr="00B804E6">
        <w:rPr>
          <w:rFonts w:asciiTheme="minorHAnsi" w:hAnsiTheme="minorHAnsi" w:cstheme="minorHAnsi"/>
        </w:rPr>
        <w:t xml:space="preserve">relationship between the brain and behaviour was explored in the second year </w:t>
      </w:r>
      <w:r w:rsidR="00D6243A">
        <w:rPr>
          <w:rFonts w:asciiTheme="minorHAnsi" w:hAnsiTheme="minorHAnsi" w:cstheme="minorHAnsi"/>
        </w:rPr>
        <w:t>module</w:t>
      </w:r>
      <w:r w:rsidRPr="00B804E6">
        <w:rPr>
          <w:rFonts w:asciiTheme="minorHAnsi" w:hAnsiTheme="minorHAnsi" w:cstheme="minorHAnsi"/>
        </w:rPr>
        <w:t xml:space="preserve"> C8201 Cognition &amp; Neuropsychology, C8306 Psychobiology provides an opportunity to learn about</w:t>
      </w:r>
      <w:r w:rsidRPr="00505E19">
        <w:rPr>
          <w:rFonts w:asciiTheme="minorHAnsi" w:hAnsiTheme="minorHAnsi" w:cstheme="minorHAnsi"/>
        </w:rPr>
        <w:t xml:space="preserve"> how the brain works, and how it carries out the processes underlying sensory perception and movement.</w:t>
      </w:r>
      <w:r>
        <w:rPr>
          <w:rFonts w:asciiTheme="minorHAnsi" w:hAnsiTheme="minorHAnsi" w:cstheme="minorHAnsi"/>
        </w:rPr>
        <w:t xml:space="preserve"> </w:t>
      </w:r>
      <w:r w:rsidRPr="00505E19">
        <w:rPr>
          <w:rFonts w:asciiTheme="minorHAnsi" w:hAnsiTheme="minorHAnsi" w:cstheme="minorHAnsi"/>
        </w:rPr>
        <w:t xml:space="preserve">The </w:t>
      </w:r>
      <w:r w:rsidR="00D6243A">
        <w:rPr>
          <w:rFonts w:asciiTheme="minorHAnsi" w:hAnsiTheme="minorHAnsi" w:cstheme="minorHAnsi"/>
        </w:rPr>
        <w:t>module</w:t>
      </w:r>
      <w:r w:rsidRPr="00505E19">
        <w:rPr>
          <w:rFonts w:asciiTheme="minorHAnsi" w:hAnsiTheme="minorHAnsi" w:cstheme="minorHAnsi"/>
        </w:rPr>
        <w:t xml:space="preserve"> introduces information and concepts that will be directly useful in some fourth year </w:t>
      </w:r>
      <w:r w:rsidR="00D6243A">
        <w:rPr>
          <w:rFonts w:asciiTheme="minorHAnsi" w:hAnsiTheme="minorHAnsi" w:cstheme="minorHAnsi"/>
        </w:rPr>
        <w:t>module</w:t>
      </w:r>
      <w:r w:rsidRPr="00505E19">
        <w:rPr>
          <w:rFonts w:asciiTheme="minorHAnsi" w:hAnsiTheme="minorHAnsi" w:cstheme="minorHAnsi"/>
        </w:rPr>
        <w:t xml:space="preserve">s. </w:t>
      </w:r>
    </w:p>
    <w:p w14:paraId="0608599A" w14:textId="77777777" w:rsidR="00300092" w:rsidRDefault="00300092" w:rsidP="00EA6FE6">
      <w:pPr>
        <w:ind w:left="0" w:right="499" w:firstLine="0"/>
        <w:rPr>
          <w:rFonts w:asciiTheme="minorHAnsi" w:hAnsiTheme="minorHAnsi" w:cstheme="minorHAnsi"/>
        </w:rPr>
      </w:pPr>
    </w:p>
    <w:p w14:paraId="09621588" w14:textId="77777777" w:rsidR="00300092" w:rsidRPr="00300092" w:rsidRDefault="00300092" w:rsidP="00300092">
      <w:pPr>
        <w:pStyle w:val="Heading1"/>
      </w:pPr>
      <w:r w:rsidRPr="00300092">
        <w:t xml:space="preserve">Teaching and Learning </w:t>
      </w:r>
    </w:p>
    <w:p w14:paraId="12E0B8CF" w14:textId="3F2ACBE9" w:rsidR="00275FEE" w:rsidRPr="00505E19" w:rsidRDefault="00A3456A" w:rsidP="0032071E">
      <w:pPr>
        <w:ind w:left="-15" w:right="499" w:firstLine="0"/>
        <w:rPr>
          <w:rFonts w:asciiTheme="minorHAnsi" w:hAnsiTheme="minorHAnsi" w:cstheme="minorHAnsi"/>
        </w:rPr>
      </w:pPr>
      <w:r w:rsidRPr="00505E19">
        <w:rPr>
          <w:rFonts w:asciiTheme="minorHAnsi" w:hAnsiTheme="minorHAnsi" w:cstheme="minorHAnsi"/>
        </w:rPr>
        <w:t xml:space="preserve">The Teaching and Learning activities for this </w:t>
      </w:r>
      <w:r w:rsidR="00D6243A">
        <w:rPr>
          <w:rFonts w:asciiTheme="minorHAnsi" w:hAnsiTheme="minorHAnsi" w:cstheme="minorHAnsi"/>
        </w:rPr>
        <w:t>module</w:t>
      </w:r>
      <w:r w:rsidRPr="00505E19">
        <w:rPr>
          <w:rFonts w:asciiTheme="minorHAnsi" w:hAnsiTheme="minorHAnsi" w:cstheme="minorHAnsi"/>
        </w:rPr>
        <w:t xml:space="preserve"> consist of </w:t>
      </w:r>
      <w:r w:rsidR="004E75B0">
        <w:rPr>
          <w:rFonts w:asciiTheme="minorHAnsi" w:hAnsiTheme="minorHAnsi" w:cstheme="minorHAnsi"/>
        </w:rPr>
        <w:t xml:space="preserve">in-person </w:t>
      </w:r>
      <w:r w:rsidRPr="00505E19">
        <w:rPr>
          <w:rFonts w:asciiTheme="minorHAnsi" w:hAnsiTheme="minorHAnsi" w:cstheme="minorHAnsi"/>
        </w:rPr>
        <w:t xml:space="preserve">lectures, </w:t>
      </w:r>
      <w:r>
        <w:rPr>
          <w:rFonts w:cstheme="minorHAnsi"/>
        </w:rPr>
        <w:t xml:space="preserve">recorded online lectures, </w:t>
      </w:r>
      <w:r>
        <w:rPr>
          <w:rFonts w:asciiTheme="minorHAnsi" w:hAnsiTheme="minorHAnsi" w:cstheme="minorHAnsi"/>
        </w:rPr>
        <w:t xml:space="preserve">supplementary online activities, </w:t>
      </w:r>
      <w:r>
        <w:rPr>
          <w:rFonts w:cstheme="minorHAnsi"/>
        </w:rPr>
        <w:t xml:space="preserve">in-person activities, </w:t>
      </w:r>
      <w:r w:rsidRPr="00505E19">
        <w:rPr>
          <w:rFonts w:asciiTheme="minorHAnsi" w:hAnsiTheme="minorHAnsi" w:cstheme="minorHAnsi"/>
        </w:rPr>
        <w:t>directed reading,</w:t>
      </w:r>
      <w:r>
        <w:rPr>
          <w:rFonts w:asciiTheme="minorHAnsi" w:hAnsiTheme="minorHAnsi" w:cstheme="minorHAnsi"/>
        </w:rPr>
        <w:t xml:space="preserve"> and</w:t>
      </w:r>
      <w:r w:rsidRPr="00505E19">
        <w:rPr>
          <w:rFonts w:asciiTheme="minorHAnsi" w:hAnsiTheme="minorHAnsi" w:cstheme="minorHAnsi"/>
        </w:rPr>
        <w:t xml:space="preserve"> informal online student discussions</w:t>
      </w:r>
      <w:r w:rsidR="005D6C22">
        <w:rPr>
          <w:rFonts w:asciiTheme="minorHAnsi" w:hAnsiTheme="minorHAnsi" w:cstheme="minorHAnsi"/>
        </w:rPr>
        <w:t xml:space="preserve">. </w:t>
      </w:r>
      <w:r w:rsidR="00CE2624" w:rsidRPr="00505E19">
        <w:rPr>
          <w:rFonts w:asciiTheme="minorHAnsi" w:hAnsiTheme="minorHAnsi" w:cstheme="minorHAnsi"/>
        </w:rPr>
        <w:t xml:space="preserve">The </w:t>
      </w:r>
      <w:r w:rsidR="005D6C22">
        <w:rPr>
          <w:rFonts w:asciiTheme="minorHAnsi" w:hAnsiTheme="minorHAnsi" w:cstheme="minorHAnsi"/>
        </w:rPr>
        <w:t xml:space="preserve">core textbooks for this </w:t>
      </w:r>
      <w:r w:rsidR="00D6243A">
        <w:rPr>
          <w:rFonts w:asciiTheme="minorHAnsi" w:hAnsiTheme="minorHAnsi" w:cstheme="minorHAnsi"/>
        </w:rPr>
        <w:t>module</w:t>
      </w:r>
      <w:r w:rsidR="005D6C22">
        <w:rPr>
          <w:rFonts w:asciiTheme="minorHAnsi" w:hAnsiTheme="minorHAnsi" w:cstheme="minorHAnsi"/>
        </w:rPr>
        <w:t xml:space="preserve"> are: </w:t>
      </w:r>
      <w:r w:rsidR="005D6C22" w:rsidRPr="005D6C22">
        <w:rPr>
          <w:rFonts w:asciiTheme="minorHAnsi" w:hAnsiTheme="minorHAnsi" w:cstheme="minorHAnsi"/>
        </w:rPr>
        <w:t xml:space="preserve">`Biopsychology’ </w:t>
      </w:r>
      <w:r w:rsidR="005D6C22">
        <w:rPr>
          <w:rFonts w:asciiTheme="minorHAnsi" w:hAnsiTheme="minorHAnsi" w:cstheme="minorHAnsi"/>
        </w:rPr>
        <w:t>(</w:t>
      </w:r>
      <w:r w:rsidR="005D6C22" w:rsidRPr="005D6C22">
        <w:rPr>
          <w:rFonts w:asciiTheme="minorHAnsi" w:hAnsiTheme="minorHAnsi" w:cstheme="minorHAnsi"/>
        </w:rPr>
        <w:t>Pinel</w:t>
      </w:r>
      <w:r w:rsidR="005D6C22">
        <w:rPr>
          <w:rFonts w:asciiTheme="minorHAnsi" w:hAnsiTheme="minorHAnsi" w:cstheme="minorHAnsi"/>
        </w:rPr>
        <w:t xml:space="preserve"> J)</w:t>
      </w:r>
      <w:r w:rsidR="005D6C22" w:rsidRPr="005D6C22">
        <w:rPr>
          <w:rFonts w:asciiTheme="minorHAnsi" w:hAnsiTheme="minorHAnsi" w:cstheme="minorHAnsi"/>
        </w:rPr>
        <w:t xml:space="preserve"> </w:t>
      </w:r>
      <w:r w:rsidR="005D6C22">
        <w:rPr>
          <w:rFonts w:asciiTheme="minorHAnsi" w:hAnsiTheme="minorHAnsi" w:cstheme="minorHAnsi"/>
        </w:rPr>
        <w:t>and `</w:t>
      </w:r>
      <w:proofErr w:type="spellStart"/>
      <w:r w:rsidR="00CE2624" w:rsidRPr="005D6C22">
        <w:rPr>
          <w:rFonts w:asciiTheme="minorHAnsi" w:hAnsiTheme="minorHAnsi" w:cstheme="minorHAnsi"/>
        </w:rPr>
        <w:t>Behavioral</w:t>
      </w:r>
      <w:proofErr w:type="spellEnd"/>
      <w:r w:rsidR="00CE2624" w:rsidRPr="005D6C22">
        <w:rPr>
          <w:rFonts w:asciiTheme="minorHAnsi" w:hAnsiTheme="minorHAnsi" w:cstheme="minorHAnsi"/>
        </w:rPr>
        <w:t xml:space="preserve"> Neuroscience</w:t>
      </w:r>
      <w:r w:rsidR="005D6C22" w:rsidRPr="005D6C22">
        <w:rPr>
          <w:rFonts w:asciiTheme="minorHAnsi" w:hAnsiTheme="minorHAnsi" w:cstheme="minorHAnsi"/>
        </w:rPr>
        <w:t>’</w:t>
      </w:r>
      <w:r w:rsidR="00CE2624" w:rsidRPr="00505E19">
        <w:rPr>
          <w:rFonts w:asciiTheme="minorHAnsi" w:hAnsiTheme="minorHAnsi" w:cstheme="minorHAnsi"/>
        </w:rPr>
        <w:t xml:space="preserve"> (Breedlove SM and Watson NV).  The aim o</w:t>
      </w:r>
      <w:r w:rsidR="007B7825">
        <w:rPr>
          <w:rFonts w:asciiTheme="minorHAnsi" w:hAnsiTheme="minorHAnsi" w:cstheme="minorHAnsi"/>
        </w:rPr>
        <w:t>f both the online and in-person</w:t>
      </w:r>
      <w:r w:rsidR="00CE2624" w:rsidRPr="00505E19">
        <w:rPr>
          <w:rFonts w:asciiTheme="minorHAnsi" w:hAnsiTheme="minorHAnsi" w:cstheme="minorHAnsi"/>
        </w:rPr>
        <w:t xml:space="preserve"> lectures will be to clarify difficult concepts in the reading material, to bring the most important issues into focus and to provide additional detail on selected points.  Students </w:t>
      </w:r>
      <w:r w:rsidR="005D6C22">
        <w:rPr>
          <w:rFonts w:asciiTheme="minorHAnsi" w:hAnsiTheme="minorHAnsi" w:cstheme="minorHAnsi"/>
        </w:rPr>
        <w:t xml:space="preserve">might </w:t>
      </w:r>
      <w:r w:rsidR="00CE2624" w:rsidRPr="00505E19">
        <w:rPr>
          <w:rFonts w:asciiTheme="minorHAnsi" w:hAnsiTheme="minorHAnsi" w:cstheme="minorHAnsi"/>
        </w:rPr>
        <w:t>also be directed to additional textbooks</w:t>
      </w:r>
      <w:r w:rsidR="005D6C22">
        <w:rPr>
          <w:rFonts w:asciiTheme="minorHAnsi" w:hAnsiTheme="minorHAnsi" w:cstheme="minorHAnsi"/>
        </w:rPr>
        <w:t xml:space="preserve"> and/or journal articles</w:t>
      </w:r>
      <w:r w:rsidR="00CE2624" w:rsidRPr="00505E19">
        <w:rPr>
          <w:rFonts w:asciiTheme="minorHAnsi" w:hAnsiTheme="minorHAnsi" w:cstheme="minorHAnsi"/>
        </w:rPr>
        <w:t xml:space="preserve"> of varying degrees of complexity and detail.  Throughout the course, particular emphasis will be placed on the insights into behaviour (both normal and abnormal) that are gained by an understanding of brain function and development.  </w:t>
      </w:r>
    </w:p>
    <w:p w14:paraId="521E8BBB" w14:textId="77777777" w:rsidR="00275FEE" w:rsidRPr="00505E19" w:rsidRDefault="00CE2624">
      <w:pPr>
        <w:spacing w:after="0" w:line="259" w:lineRule="auto"/>
        <w:ind w:left="0" w:firstLine="0"/>
        <w:jc w:val="left"/>
        <w:rPr>
          <w:rFonts w:asciiTheme="minorHAnsi" w:hAnsiTheme="minorHAnsi" w:cstheme="minorHAnsi"/>
        </w:rPr>
      </w:pPr>
      <w:r w:rsidRPr="00505E19">
        <w:rPr>
          <w:rFonts w:asciiTheme="minorHAnsi" w:hAnsiTheme="minorHAnsi" w:cstheme="minorHAnsi"/>
        </w:rPr>
        <w:t xml:space="preserve"> </w:t>
      </w:r>
    </w:p>
    <w:p w14:paraId="78E3570D" w14:textId="406191AE" w:rsidR="00275FEE" w:rsidRPr="00505E19" w:rsidRDefault="00151FB3">
      <w:pPr>
        <w:pStyle w:val="Heading1"/>
        <w:ind w:left="-5"/>
        <w:rPr>
          <w:rFonts w:asciiTheme="minorHAnsi" w:hAnsiTheme="minorHAnsi" w:cstheme="minorHAnsi"/>
        </w:rPr>
      </w:pPr>
      <w:r>
        <w:rPr>
          <w:rFonts w:asciiTheme="minorHAnsi" w:hAnsiTheme="minorHAnsi" w:cstheme="minorHAnsi"/>
        </w:rPr>
        <w:t>Timetable</w:t>
      </w:r>
      <w:r w:rsidR="00CE2624" w:rsidRPr="00505E19">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2092"/>
        <w:gridCol w:w="1917"/>
        <w:gridCol w:w="2390"/>
        <w:gridCol w:w="2416"/>
      </w:tblGrid>
      <w:tr w:rsidR="00CC5BAE" w:rsidRPr="0051537D" w14:paraId="545D814E" w14:textId="77777777" w:rsidTr="00791FAF">
        <w:tc>
          <w:tcPr>
            <w:tcW w:w="2159" w:type="dxa"/>
            <w:vAlign w:val="center"/>
          </w:tcPr>
          <w:p w14:paraId="38BF4948" w14:textId="77777777" w:rsidR="00CC5BAE" w:rsidRPr="0051537D" w:rsidRDefault="00CC5BAE" w:rsidP="00791FAF">
            <w:pPr>
              <w:jc w:val="center"/>
              <w:rPr>
                <w:rFonts w:cstheme="minorHAnsi"/>
                <w:b/>
              </w:rPr>
            </w:pPr>
            <w:r w:rsidRPr="0051537D">
              <w:rPr>
                <w:rFonts w:cstheme="minorHAnsi"/>
                <w:b/>
              </w:rPr>
              <w:t>Week of term</w:t>
            </w:r>
          </w:p>
        </w:tc>
        <w:tc>
          <w:tcPr>
            <w:tcW w:w="1963" w:type="dxa"/>
            <w:vAlign w:val="center"/>
          </w:tcPr>
          <w:p w14:paraId="1D6B2CD2" w14:textId="77777777" w:rsidR="00CC5BAE" w:rsidRPr="00716953" w:rsidRDefault="00CC5BAE" w:rsidP="00791FAF">
            <w:pPr>
              <w:jc w:val="center"/>
              <w:rPr>
                <w:rFonts w:cstheme="minorHAnsi"/>
                <w:b/>
              </w:rPr>
            </w:pPr>
            <w:r w:rsidRPr="00716953">
              <w:rPr>
                <w:rFonts w:cstheme="minorHAnsi"/>
                <w:b/>
              </w:rPr>
              <w:t>Date (week beginning)</w:t>
            </w:r>
          </w:p>
        </w:tc>
        <w:tc>
          <w:tcPr>
            <w:tcW w:w="2435" w:type="dxa"/>
            <w:vAlign w:val="center"/>
          </w:tcPr>
          <w:p w14:paraId="33A329B7" w14:textId="77777777" w:rsidR="00CC5BAE" w:rsidRDefault="00CC5BAE" w:rsidP="00791FAF">
            <w:pPr>
              <w:jc w:val="center"/>
              <w:rPr>
                <w:rFonts w:cstheme="minorHAnsi"/>
                <w:b/>
              </w:rPr>
            </w:pPr>
            <w:r w:rsidRPr="00716953">
              <w:rPr>
                <w:rFonts w:cstheme="minorHAnsi"/>
                <w:b/>
              </w:rPr>
              <w:t>Monday 12-2pm</w:t>
            </w:r>
          </w:p>
          <w:p w14:paraId="15841884" w14:textId="77777777" w:rsidR="00CC5BAE" w:rsidRPr="008A528D" w:rsidRDefault="00CC5BAE" w:rsidP="00791FAF">
            <w:pPr>
              <w:jc w:val="center"/>
              <w:rPr>
                <w:rFonts w:cstheme="minorHAnsi"/>
                <w:bCs/>
              </w:rPr>
            </w:pPr>
            <w:r w:rsidRPr="008A528D">
              <w:rPr>
                <w:rFonts w:cstheme="minorHAnsi"/>
                <w:bCs/>
              </w:rPr>
              <w:t>GH514 (Graham Hills Building)</w:t>
            </w:r>
          </w:p>
        </w:tc>
        <w:tc>
          <w:tcPr>
            <w:tcW w:w="2459" w:type="dxa"/>
            <w:vAlign w:val="center"/>
          </w:tcPr>
          <w:p w14:paraId="07AD3AED" w14:textId="77777777" w:rsidR="00CC5BAE" w:rsidRPr="003778AD" w:rsidRDefault="00CC5BAE" w:rsidP="00791FAF">
            <w:pPr>
              <w:jc w:val="center"/>
              <w:rPr>
                <w:rFonts w:cstheme="minorHAnsi"/>
                <w:b/>
              </w:rPr>
            </w:pPr>
            <w:r w:rsidRPr="003778AD">
              <w:rPr>
                <w:rFonts w:cstheme="minorHAnsi"/>
                <w:b/>
              </w:rPr>
              <w:t>Friday 12-1pm</w:t>
            </w:r>
          </w:p>
          <w:p w14:paraId="1BBA47B4" w14:textId="77777777" w:rsidR="00CC5BAE" w:rsidRPr="003778AD" w:rsidRDefault="00CC5BAE" w:rsidP="00791FAF">
            <w:pPr>
              <w:jc w:val="center"/>
              <w:rPr>
                <w:rFonts w:cs="Calibri"/>
              </w:rPr>
            </w:pPr>
            <w:r w:rsidRPr="000B36F1">
              <w:rPr>
                <w:rFonts w:cs="Calibri"/>
              </w:rPr>
              <w:t>RC512 (Royal College Building)</w:t>
            </w:r>
          </w:p>
        </w:tc>
      </w:tr>
      <w:tr w:rsidR="00CC5BAE" w:rsidRPr="00716953" w14:paraId="1CE4B064" w14:textId="77777777" w:rsidTr="00791FAF">
        <w:trPr>
          <w:trHeight w:val="567"/>
        </w:trPr>
        <w:tc>
          <w:tcPr>
            <w:tcW w:w="2159" w:type="dxa"/>
            <w:vAlign w:val="center"/>
          </w:tcPr>
          <w:p w14:paraId="22368107" w14:textId="77777777" w:rsidR="00CC5BAE" w:rsidRDefault="00CC5BAE" w:rsidP="00791FAF">
            <w:pPr>
              <w:jc w:val="center"/>
              <w:rPr>
                <w:rFonts w:cstheme="minorHAnsi"/>
              </w:rPr>
            </w:pPr>
            <w:r>
              <w:rPr>
                <w:rFonts w:cstheme="minorHAnsi"/>
              </w:rPr>
              <w:t>1</w:t>
            </w:r>
          </w:p>
        </w:tc>
        <w:tc>
          <w:tcPr>
            <w:tcW w:w="1963" w:type="dxa"/>
            <w:vAlign w:val="center"/>
          </w:tcPr>
          <w:p w14:paraId="2000AE68" w14:textId="77777777" w:rsidR="00CC5BAE" w:rsidRDefault="00CC5BAE" w:rsidP="00791FAF">
            <w:pPr>
              <w:jc w:val="center"/>
              <w:rPr>
                <w:rFonts w:cstheme="minorHAnsi"/>
              </w:rPr>
            </w:pPr>
            <w:r>
              <w:rPr>
                <w:rFonts w:cstheme="minorHAnsi"/>
              </w:rPr>
              <w:t>15</w:t>
            </w:r>
            <w:r w:rsidRPr="00475A86">
              <w:rPr>
                <w:rFonts w:cstheme="minorHAnsi"/>
                <w:vertAlign w:val="superscript"/>
              </w:rPr>
              <w:t>th</w:t>
            </w:r>
            <w:r>
              <w:rPr>
                <w:rFonts w:cstheme="minorHAnsi"/>
              </w:rPr>
              <w:t xml:space="preserve"> January 2024</w:t>
            </w:r>
          </w:p>
        </w:tc>
        <w:tc>
          <w:tcPr>
            <w:tcW w:w="2435" w:type="dxa"/>
            <w:shd w:val="clear" w:color="auto" w:fill="auto"/>
            <w:vAlign w:val="center"/>
          </w:tcPr>
          <w:p w14:paraId="552F7C7C" w14:textId="77777777" w:rsidR="00CC5BAE" w:rsidRPr="00716953" w:rsidRDefault="00CC5BAE" w:rsidP="00791FAF">
            <w:pPr>
              <w:jc w:val="center"/>
              <w:rPr>
                <w:rFonts w:cstheme="minorHAnsi"/>
              </w:rPr>
            </w:pPr>
            <w:r w:rsidRPr="00716953">
              <w:rPr>
                <w:rFonts w:cstheme="minorHAnsi"/>
              </w:rPr>
              <w:t>Introduction to the class (</w:t>
            </w:r>
            <w:r>
              <w:rPr>
                <w:rFonts w:cstheme="minorHAnsi"/>
              </w:rPr>
              <w:t>VS</w:t>
            </w:r>
            <w:r w:rsidRPr="00716953">
              <w:rPr>
                <w:rFonts w:cstheme="minorHAnsi"/>
              </w:rPr>
              <w:t>)</w:t>
            </w:r>
          </w:p>
        </w:tc>
        <w:tc>
          <w:tcPr>
            <w:tcW w:w="2459" w:type="dxa"/>
            <w:shd w:val="clear" w:color="auto" w:fill="auto"/>
            <w:vAlign w:val="center"/>
          </w:tcPr>
          <w:p w14:paraId="19C77D70" w14:textId="77777777" w:rsidR="00CC5BAE" w:rsidRDefault="00CC5BAE" w:rsidP="00791FAF">
            <w:pPr>
              <w:jc w:val="center"/>
              <w:rPr>
                <w:rFonts w:cstheme="minorHAnsi"/>
              </w:rPr>
            </w:pPr>
            <w:r w:rsidRPr="00F37D85">
              <w:rPr>
                <w:rFonts w:cstheme="minorHAnsi"/>
              </w:rPr>
              <w:t>The brain and CNS (</w:t>
            </w:r>
            <w:r w:rsidRPr="00DE14B0">
              <w:rPr>
                <w:rFonts w:cstheme="minorHAnsi"/>
              </w:rPr>
              <w:t>TE</w:t>
            </w:r>
            <w:r w:rsidRPr="00F37D85">
              <w:rPr>
                <w:rFonts w:cstheme="minorHAnsi"/>
              </w:rPr>
              <w:t>)</w:t>
            </w:r>
          </w:p>
          <w:p w14:paraId="1523E3BE" w14:textId="77777777" w:rsidR="00CC5BAE" w:rsidRPr="00716953" w:rsidRDefault="00CC5BAE" w:rsidP="00791FAF">
            <w:pPr>
              <w:jc w:val="center"/>
              <w:rPr>
                <w:rFonts w:cstheme="minorHAnsi"/>
              </w:rPr>
            </w:pPr>
          </w:p>
        </w:tc>
      </w:tr>
      <w:tr w:rsidR="00CC5BAE" w:rsidRPr="00716953" w14:paraId="4ACE466A" w14:textId="77777777" w:rsidTr="00791FAF">
        <w:trPr>
          <w:trHeight w:val="567"/>
        </w:trPr>
        <w:tc>
          <w:tcPr>
            <w:tcW w:w="2159" w:type="dxa"/>
            <w:vAlign w:val="center"/>
          </w:tcPr>
          <w:p w14:paraId="0C4FA0EE" w14:textId="77777777" w:rsidR="00CC5BAE" w:rsidRPr="0051537D" w:rsidRDefault="00CC5BAE" w:rsidP="00791FAF">
            <w:pPr>
              <w:jc w:val="center"/>
              <w:rPr>
                <w:rFonts w:cstheme="minorHAnsi"/>
              </w:rPr>
            </w:pPr>
            <w:r>
              <w:rPr>
                <w:rFonts w:cstheme="minorHAnsi"/>
              </w:rPr>
              <w:t>2</w:t>
            </w:r>
          </w:p>
        </w:tc>
        <w:tc>
          <w:tcPr>
            <w:tcW w:w="1963" w:type="dxa"/>
            <w:vAlign w:val="center"/>
          </w:tcPr>
          <w:p w14:paraId="65DD9191" w14:textId="77777777" w:rsidR="00CC5BAE" w:rsidRPr="00716953" w:rsidRDefault="00CC5BAE" w:rsidP="00791FAF">
            <w:pPr>
              <w:jc w:val="center"/>
              <w:rPr>
                <w:rFonts w:cstheme="minorHAnsi"/>
              </w:rPr>
            </w:pPr>
            <w:r>
              <w:rPr>
                <w:rFonts w:cstheme="minorHAnsi"/>
              </w:rPr>
              <w:t>22</w:t>
            </w:r>
            <w:r w:rsidRPr="00475A86">
              <w:rPr>
                <w:rFonts w:cstheme="minorHAnsi"/>
                <w:vertAlign w:val="superscript"/>
              </w:rPr>
              <w:t>nd</w:t>
            </w:r>
            <w:r>
              <w:rPr>
                <w:rFonts w:cstheme="minorHAnsi"/>
              </w:rPr>
              <w:t xml:space="preserve"> January 2024</w:t>
            </w:r>
          </w:p>
        </w:tc>
        <w:tc>
          <w:tcPr>
            <w:tcW w:w="2435" w:type="dxa"/>
            <w:shd w:val="clear" w:color="auto" w:fill="auto"/>
            <w:vAlign w:val="center"/>
          </w:tcPr>
          <w:p w14:paraId="00264FFB" w14:textId="77777777" w:rsidR="00CC5BAE" w:rsidRPr="00F37D85" w:rsidRDefault="00CC5BAE" w:rsidP="00791FAF">
            <w:pPr>
              <w:jc w:val="center"/>
              <w:rPr>
                <w:rFonts w:cstheme="minorHAnsi"/>
              </w:rPr>
            </w:pPr>
            <w:r w:rsidRPr="00131B39">
              <w:rPr>
                <w:rFonts w:cstheme="minorHAnsi"/>
              </w:rPr>
              <w:t>Neurons, neural communication, and synaptic transmission Part 1 (TE)</w:t>
            </w:r>
          </w:p>
        </w:tc>
        <w:tc>
          <w:tcPr>
            <w:tcW w:w="2459" w:type="dxa"/>
            <w:shd w:val="clear" w:color="auto" w:fill="auto"/>
            <w:vAlign w:val="center"/>
          </w:tcPr>
          <w:p w14:paraId="58D6FDAA" w14:textId="77777777" w:rsidR="00CC5BAE" w:rsidRPr="000C4450" w:rsidRDefault="00CC5BAE" w:rsidP="00791FAF">
            <w:pPr>
              <w:jc w:val="center"/>
              <w:rPr>
                <w:rFonts w:cstheme="minorHAnsi"/>
                <w:highlight w:val="yellow"/>
              </w:rPr>
            </w:pPr>
            <w:r w:rsidRPr="00131B39">
              <w:rPr>
                <w:rFonts w:cstheme="minorHAnsi"/>
              </w:rPr>
              <w:t xml:space="preserve">Neurons, neural communication, and synaptic transmission Part </w:t>
            </w:r>
            <w:r>
              <w:rPr>
                <w:rFonts w:cstheme="minorHAnsi"/>
              </w:rPr>
              <w:t>2</w:t>
            </w:r>
            <w:r w:rsidRPr="00131B39">
              <w:rPr>
                <w:rFonts w:cstheme="minorHAnsi"/>
              </w:rPr>
              <w:t xml:space="preserve"> (TE)</w:t>
            </w:r>
          </w:p>
        </w:tc>
      </w:tr>
      <w:tr w:rsidR="00CC5BAE" w:rsidRPr="00716953" w14:paraId="294A0F38" w14:textId="77777777" w:rsidTr="00791FAF">
        <w:trPr>
          <w:trHeight w:val="567"/>
        </w:trPr>
        <w:tc>
          <w:tcPr>
            <w:tcW w:w="2159" w:type="dxa"/>
            <w:vAlign w:val="center"/>
          </w:tcPr>
          <w:p w14:paraId="667028B2" w14:textId="77777777" w:rsidR="00CC5BAE" w:rsidRPr="0051537D" w:rsidRDefault="00CC5BAE" w:rsidP="00791FAF">
            <w:pPr>
              <w:jc w:val="center"/>
              <w:rPr>
                <w:rFonts w:cstheme="minorHAnsi"/>
              </w:rPr>
            </w:pPr>
            <w:r>
              <w:rPr>
                <w:rFonts w:cstheme="minorHAnsi"/>
              </w:rPr>
              <w:lastRenderedPageBreak/>
              <w:t>3</w:t>
            </w:r>
          </w:p>
        </w:tc>
        <w:tc>
          <w:tcPr>
            <w:tcW w:w="1963" w:type="dxa"/>
            <w:vAlign w:val="center"/>
          </w:tcPr>
          <w:p w14:paraId="77D62CD9" w14:textId="77777777" w:rsidR="00CC5BAE" w:rsidRPr="00716953" w:rsidRDefault="00CC5BAE" w:rsidP="00791FAF">
            <w:pPr>
              <w:jc w:val="center"/>
              <w:rPr>
                <w:rFonts w:cstheme="minorHAnsi"/>
              </w:rPr>
            </w:pPr>
            <w:r>
              <w:rPr>
                <w:rFonts w:cstheme="minorHAnsi"/>
              </w:rPr>
              <w:t>29</w:t>
            </w:r>
            <w:r w:rsidRPr="00475A86">
              <w:rPr>
                <w:rFonts w:cstheme="minorHAnsi"/>
                <w:vertAlign w:val="superscript"/>
              </w:rPr>
              <w:t>th</w:t>
            </w:r>
            <w:r>
              <w:rPr>
                <w:rFonts w:cstheme="minorHAnsi"/>
              </w:rPr>
              <w:t xml:space="preserve"> January 2024</w:t>
            </w:r>
          </w:p>
        </w:tc>
        <w:tc>
          <w:tcPr>
            <w:tcW w:w="2435" w:type="dxa"/>
            <w:vAlign w:val="center"/>
          </w:tcPr>
          <w:p w14:paraId="6E836828" w14:textId="77777777" w:rsidR="00CC5BAE" w:rsidRDefault="00CC5BAE" w:rsidP="00791FAF">
            <w:pPr>
              <w:jc w:val="center"/>
              <w:rPr>
                <w:rFonts w:cstheme="minorHAnsi"/>
              </w:rPr>
            </w:pPr>
            <w:r w:rsidRPr="003F3810">
              <w:rPr>
                <w:rFonts w:cstheme="minorHAnsi"/>
              </w:rPr>
              <w:t>Test 1: Weeks 1-2 content (10%)</w:t>
            </w:r>
          </w:p>
          <w:p w14:paraId="423FB2F4" w14:textId="77777777" w:rsidR="00CC5BAE" w:rsidRPr="00D1332C" w:rsidRDefault="00CC5BAE" w:rsidP="00791FAF">
            <w:pPr>
              <w:jc w:val="center"/>
              <w:rPr>
                <w:rFonts w:cstheme="minorHAnsi"/>
                <w:i/>
                <w:iCs/>
                <w:highlight w:val="yellow"/>
              </w:rPr>
            </w:pPr>
            <w:r w:rsidRPr="00D1332C">
              <w:rPr>
                <w:rFonts w:cstheme="minorHAnsi"/>
                <w:i/>
                <w:iCs/>
              </w:rPr>
              <w:t xml:space="preserve">CU315a + 315b (52); CU321a &amp; 321b (48); CU330a &amp; 330b (48); </w:t>
            </w:r>
            <w:r w:rsidRPr="00D1332C">
              <w:rPr>
                <w:rFonts w:cs="Calibri"/>
                <w:i/>
                <w:iCs/>
                <w:sz w:val="20"/>
                <w:szCs w:val="20"/>
                <w:shd w:val="clear" w:color="auto" w:fill="FFFFFF"/>
              </w:rPr>
              <w:t>GH560 (32)</w:t>
            </w:r>
          </w:p>
        </w:tc>
        <w:tc>
          <w:tcPr>
            <w:tcW w:w="2459" w:type="dxa"/>
            <w:vAlign w:val="center"/>
          </w:tcPr>
          <w:p w14:paraId="20C10E30" w14:textId="77777777" w:rsidR="00CC5BAE" w:rsidRPr="00825CC7" w:rsidRDefault="00CC5BAE" w:rsidP="00791FAF">
            <w:pPr>
              <w:jc w:val="center"/>
              <w:rPr>
                <w:rFonts w:cstheme="minorHAnsi"/>
              </w:rPr>
            </w:pPr>
            <w:r w:rsidRPr="005B4296">
              <w:rPr>
                <w:rFonts w:cstheme="minorHAnsi"/>
              </w:rPr>
              <w:t>Feeding and appetite (TE)</w:t>
            </w:r>
          </w:p>
        </w:tc>
      </w:tr>
      <w:tr w:rsidR="00CC5BAE" w:rsidRPr="00716953" w14:paraId="0469EB49" w14:textId="77777777" w:rsidTr="00791FAF">
        <w:trPr>
          <w:trHeight w:val="567"/>
        </w:trPr>
        <w:tc>
          <w:tcPr>
            <w:tcW w:w="2159" w:type="dxa"/>
            <w:vAlign w:val="center"/>
          </w:tcPr>
          <w:p w14:paraId="1936B1A3" w14:textId="77777777" w:rsidR="00CC5BAE" w:rsidRPr="0051537D" w:rsidRDefault="00CC5BAE" w:rsidP="00791FAF">
            <w:pPr>
              <w:jc w:val="center"/>
              <w:rPr>
                <w:rFonts w:cstheme="minorHAnsi"/>
              </w:rPr>
            </w:pPr>
            <w:r>
              <w:rPr>
                <w:rFonts w:cstheme="minorHAnsi"/>
              </w:rPr>
              <w:t>4</w:t>
            </w:r>
          </w:p>
        </w:tc>
        <w:tc>
          <w:tcPr>
            <w:tcW w:w="1963" w:type="dxa"/>
            <w:vAlign w:val="center"/>
          </w:tcPr>
          <w:p w14:paraId="624968F8" w14:textId="77777777" w:rsidR="00CC5BAE" w:rsidRPr="00716953" w:rsidRDefault="00CC5BAE" w:rsidP="00791FAF">
            <w:pPr>
              <w:jc w:val="center"/>
              <w:rPr>
                <w:rFonts w:cstheme="minorHAnsi"/>
              </w:rPr>
            </w:pPr>
            <w:r>
              <w:rPr>
                <w:rFonts w:cstheme="minorHAnsi"/>
              </w:rPr>
              <w:t>5</w:t>
            </w:r>
            <w:r w:rsidRPr="00205202">
              <w:rPr>
                <w:rFonts w:cstheme="minorHAnsi"/>
                <w:vertAlign w:val="superscript"/>
              </w:rPr>
              <w:t>th</w:t>
            </w:r>
            <w:r>
              <w:rPr>
                <w:rFonts w:cstheme="minorHAnsi"/>
              </w:rPr>
              <w:t xml:space="preserve"> February 2024</w:t>
            </w:r>
          </w:p>
        </w:tc>
        <w:tc>
          <w:tcPr>
            <w:tcW w:w="2435" w:type="dxa"/>
            <w:vAlign w:val="center"/>
          </w:tcPr>
          <w:p w14:paraId="354CD91F" w14:textId="77777777" w:rsidR="00CC5BAE" w:rsidRPr="00716953" w:rsidRDefault="00CC5BAE" w:rsidP="00791FAF">
            <w:pPr>
              <w:jc w:val="center"/>
              <w:rPr>
                <w:rFonts w:cstheme="minorHAnsi"/>
              </w:rPr>
            </w:pPr>
            <w:r w:rsidRPr="00716953">
              <w:rPr>
                <w:rFonts w:cstheme="minorHAnsi"/>
              </w:rPr>
              <w:t xml:space="preserve">Advanced techniques and research methods </w:t>
            </w:r>
            <w:r>
              <w:rPr>
                <w:rFonts w:cstheme="minorHAnsi"/>
              </w:rPr>
              <w:t>1</w:t>
            </w:r>
            <w:r w:rsidRPr="00716953">
              <w:rPr>
                <w:rFonts w:cstheme="minorHAnsi"/>
              </w:rPr>
              <w:t xml:space="preserve"> (MPR)</w:t>
            </w:r>
          </w:p>
        </w:tc>
        <w:tc>
          <w:tcPr>
            <w:tcW w:w="2459" w:type="dxa"/>
            <w:vAlign w:val="center"/>
          </w:tcPr>
          <w:p w14:paraId="60324ABC" w14:textId="77777777" w:rsidR="00CC5BAE" w:rsidRPr="00716953" w:rsidRDefault="00CC5BAE" w:rsidP="00791FAF">
            <w:pPr>
              <w:jc w:val="center"/>
              <w:rPr>
                <w:rFonts w:cstheme="minorHAnsi"/>
              </w:rPr>
            </w:pPr>
            <w:r w:rsidRPr="00716953">
              <w:rPr>
                <w:rFonts w:cstheme="minorHAnsi"/>
              </w:rPr>
              <w:t>Advanced techniques and research methods 2 (MPR)</w:t>
            </w:r>
          </w:p>
        </w:tc>
      </w:tr>
      <w:tr w:rsidR="00CC5BAE" w:rsidRPr="00716953" w14:paraId="47F0643E" w14:textId="77777777" w:rsidTr="00791FAF">
        <w:trPr>
          <w:trHeight w:val="567"/>
        </w:trPr>
        <w:tc>
          <w:tcPr>
            <w:tcW w:w="2159" w:type="dxa"/>
            <w:vAlign w:val="center"/>
          </w:tcPr>
          <w:p w14:paraId="6E7412F4" w14:textId="77777777" w:rsidR="00CC5BAE" w:rsidRPr="0051537D" w:rsidRDefault="00CC5BAE" w:rsidP="00791FAF">
            <w:pPr>
              <w:jc w:val="center"/>
              <w:rPr>
                <w:rFonts w:cstheme="minorHAnsi"/>
              </w:rPr>
            </w:pPr>
            <w:r>
              <w:rPr>
                <w:rFonts w:cstheme="minorHAnsi"/>
              </w:rPr>
              <w:t>5</w:t>
            </w:r>
          </w:p>
        </w:tc>
        <w:tc>
          <w:tcPr>
            <w:tcW w:w="1963" w:type="dxa"/>
            <w:vAlign w:val="center"/>
          </w:tcPr>
          <w:p w14:paraId="760806C2" w14:textId="77777777" w:rsidR="00CC5BAE" w:rsidRPr="00716953" w:rsidRDefault="00CC5BAE" w:rsidP="00791FAF">
            <w:pPr>
              <w:jc w:val="center"/>
              <w:rPr>
                <w:rFonts w:cstheme="minorHAnsi"/>
              </w:rPr>
            </w:pPr>
            <w:r>
              <w:rPr>
                <w:rFonts w:cstheme="minorHAnsi"/>
              </w:rPr>
              <w:t>12</w:t>
            </w:r>
            <w:r w:rsidRPr="00205202">
              <w:rPr>
                <w:rFonts w:cstheme="minorHAnsi"/>
                <w:vertAlign w:val="superscript"/>
              </w:rPr>
              <w:t>th</w:t>
            </w:r>
            <w:r>
              <w:rPr>
                <w:rFonts w:cstheme="minorHAnsi"/>
              </w:rPr>
              <w:t xml:space="preserve"> February 2024</w:t>
            </w:r>
          </w:p>
        </w:tc>
        <w:tc>
          <w:tcPr>
            <w:tcW w:w="2435" w:type="dxa"/>
            <w:vAlign w:val="center"/>
          </w:tcPr>
          <w:p w14:paraId="2CF844E0" w14:textId="77777777" w:rsidR="00CC5BAE" w:rsidRDefault="00CC5BAE" w:rsidP="00791FAF">
            <w:pPr>
              <w:jc w:val="center"/>
              <w:rPr>
                <w:rFonts w:cstheme="minorHAnsi"/>
              </w:rPr>
            </w:pPr>
            <w:r w:rsidRPr="003F3810">
              <w:rPr>
                <w:rFonts w:cstheme="minorHAnsi"/>
              </w:rPr>
              <w:t>Test 2: Weeks 3-4 content (10%)</w:t>
            </w:r>
          </w:p>
          <w:p w14:paraId="4B771DB7" w14:textId="77777777" w:rsidR="00CC5BAE" w:rsidRPr="00D1332C" w:rsidRDefault="00CC5BAE" w:rsidP="00791FAF">
            <w:pPr>
              <w:jc w:val="center"/>
              <w:rPr>
                <w:rFonts w:cstheme="minorHAnsi"/>
                <w:i/>
                <w:iCs/>
                <w:highlight w:val="yellow"/>
              </w:rPr>
            </w:pPr>
            <w:r w:rsidRPr="00D1332C">
              <w:rPr>
                <w:rFonts w:cstheme="minorHAnsi"/>
                <w:i/>
                <w:iCs/>
              </w:rPr>
              <w:t xml:space="preserve">CU315a + 315b (52); CU321a &amp; 321b (48); CU330a &amp; 330b (48); </w:t>
            </w:r>
            <w:r w:rsidRPr="00D1332C">
              <w:rPr>
                <w:rFonts w:cs="Calibri"/>
                <w:i/>
                <w:iCs/>
                <w:sz w:val="20"/>
                <w:szCs w:val="20"/>
                <w:shd w:val="clear" w:color="auto" w:fill="FFFFFF"/>
              </w:rPr>
              <w:t>GH560 (32)</w:t>
            </w:r>
          </w:p>
        </w:tc>
        <w:tc>
          <w:tcPr>
            <w:tcW w:w="2459" w:type="dxa"/>
            <w:vAlign w:val="center"/>
          </w:tcPr>
          <w:p w14:paraId="33BBD53D" w14:textId="77777777" w:rsidR="00CC5BAE" w:rsidRPr="00716953" w:rsidRDefault="00CC5BAE" w:rsidP="00791FAF">
            <w:pPr>
              <w:jc w:val="center"/>
              <w:rPr>
                <w:rFonts w:cstheme="minorHAnsi"/>
              </w:rPr>
            </w:pPr>
            <w:r w:rsidRPr="00716953">
              <w:rPr>
                <w:rFonts w:cstheme="minorHAnsi"/>
              </w:rPr>
              <w:t>Visual system 1 (KF)</w:t>
            </w:r>
          </w:p>
        </w:tc>
      </w:tr>
      <w:tr w:rsidR="00CC5BAE" w:rsidRPr="00716953" w14:paraId="48E49D59" w14:textId="77777777" w:rsidTr="00791FAF">
        <w:trPr>
          <w:trHeight w:val="567"/>
        </w:trPr>
        <w:tc>
          <w:tcPr>
            <w:tcW w:w="2159" w:type="dxa"/>
            <w:vAlign w:val="center"/>
          </w:tcPr>
          <w:p w14:paraId="6C428B9E" w14:textId="77777777" w:rsidR="00CC5BAE" w:rsidRPr="0051537D" w:rsidRDefault="00CC5BAE" w:rsidP="00791FAF">
            <w:pPr>
              <w:jc w:val="center"/>
              <w:rPr>
                <w:rFonts w:cstheme="minorHAnsi"/>
              </w:rPr>
            </w:pPr>
            <w:r>
              <w:rPr>
                <w:rFonts w:cstheme="minorHAnsi"/>
              </w:rPr>
              <w:t>6</w:t>
            </w:r>
          </w:p>
        </w:tc>
        <w:tc>
          <w:tcPr>
            <w:tcW w:w="1963" w:type="dxa"/>
            <w:vAlign w:val="center"/>
          </w:tcPr>
          <w:p w14:paraId="4FF31838" w14:textId="77777777" w:rsidR="00CC5BAE" w:rsidRPr="00716953" w:rsidRDefault="00CC5BAE" w:rsidP="00791FAF">
            <w:pPr>
              <w:jc w:val="center"/>
              <w:rPr>
                <w:rFonts w:cstheme="minorHAnsi"/>
              </w:rPr>
            </w:pPr>
            <w:r>
              <w:rPr>
                <w:rFonts w:cstheme="minorHAnsi"/>
              </w:rPr>
              <w:t>19</w:t>
            </w:r>
            <w:r w:rsidRPr="00205202">
              <w:rPr>
                <w:rFonts w:cstheme="minorHAnsi"/>
                <w:vertAlign w:val="superscript"/>
              </w:rPr>
              <w:t>th</w:t>
            </w:r>
            <w:r>
              <w:rPr>
                <w:rFonts w:cstheme="minorHAnsi"/>
              </w:rPr>
              <w:t xml:space="preserve"> February 2024</w:t>
            </w:r>
          </w:p>
        </w:tc>
        <w:tc>
          <w:tcPr>
            <w:tcW w:w="2435" w:type="dxa"/>
            <w:vAlign w:val="center"/>
          </w:tcPr>
          <w:p w14:paraId="3BF504DF" w14:textId="77777777" w:rsidR="00CC5BAE" w:rsidRPr="00716953" w:rsidRDefault="00CC5BAE" w:rsidP="00791FAF">
            <w:pPr>
              <w:jc w:val="center"/>
              <w:rPr>
                <w:rFonts w:cstheme="minorHAnsi"/>
              </w:rPr>
            </w:pPr>
            <w:r w:rsidRPr="00716953">
              <w:rPr>
                <w:rFonts w:cstheme="minorHAnsi"/>
              </w:rPr>
              <w:t>Visual system 2 (KF)</w:t>
            </w:r>
          </w:p>
        </w:tc>
        <w:tc>
          <w:tcPr>
            <w:tcW w:w="2459" w:type="dxa"/>
            <w:vAlign w:val="center"/>
          </w:tcPr>
          <w:p w14:paraId="41C8A166" w14:textId="77777777" w:rsidR="00CC5BAE" w:rsidRPr="00716953" w:rsidRDefault="00CC5BAE" w:rsidP="00791FAF">
            <w:pPr>
              <w:jc w:val="center"/>
              <w:rPr>
                <w:rFonts w:cstheme="minorHAnsi"/>
              </w:rPr>
            </w:pPr>
            <w:r w:rsidRPr="00716953">
              <w:rPr>
                <w:rFonts w:cstheme="minorHAnsi"/>
              </w:rPr>
              <w:t>Visual system 3 (KF)</w:t>
            </w:r>
          </w:p>
        </w:tc>
      </w:tr>
      <w:tr w:rsidR="00CC5BAE" w:rsidRPr="00716953" w14:paraId="1DD7E403" w14:textId="77777777" w:rsidTr="00791FAF">
        <w:trPr>
          <w:trHeight w:val="567"/>
        </w:trPr>
        <w:tc>
          <w:tcPr>
            <w:tcW w:w="2159" w:type="dxa"/>
            <w:vAlign w:val="center"/>
          </w:tcPr>
          <w:p w14:paraId="05752A44" w14:textId="77777777" w:rsidR="00CC5BAE" w:rsidRPr="0051537D" w:rsidRDefault="00CC5BAE" w:rsidP="00791FAF">
            <w:pPr>
              <w:jc w:val="center"/>
              <w:rPr>
                <w:rFonts w:cstheme="minorHAnsi"/>
              </w:rPr>
            </w:pPr>
            <w:r>
              <w:rPr>
                <w:rFonts w:cstheme="minorHAnsi"/>
              </w:rPr>
              <w:t>7</w:t>
            </w:r>
          </w:p>
        </w:tc>
        <w:tc>
          <w:tcPr>
            <w:tcW w:w="1963" w:type="dxa"/>
            <w:vAlign w:val="center"/>
          </w:tcPr>
          <w:p w14:paraId="7AE31864" w14:textId="77777777" w:rsidR="00CC5BAE" w:rsidRPr="00716953" w:rsidRDefault="00CC5BAE" w:rsidP="00791FAF">
            <w:pPr>
              <w:jc w:val="center"/>
              <w:rPr>
                <w:rFonts w:cstheme="minorHAnsi"/>
              </w:rPr>
            </w:pPr>
            <w:r>
              <w:rPr>
                <w:rFonts w:cstheme="minorHAnsi"/>
              </w:rPr>
              <w:t>26</w:t>
            </w:r>
            <w:r w:rsidRPr="004D3D7F">
              <w:rPr>
                <w:rFonts w:cstheme="minorHAnsi"/>
                <w:vertAlign w:val="superscript"/>
              </w:rPr>
              <w:t>th</w:t>
            </w:r>
            <w:r>
              <w:rPr>
                <w:rFonts w:cstheme="minorHAnsi"/>
              </w:rPr>
              <w:t xml:space="preserve"> February 2024</w:t>
            </w:r>
          </w:p>
        </w:tc>
        <w:tc>
          <w:tcPr>
            <w:tcW w:w="2435" w:type="dxa"/>
            <w:vAlign w:val="center"/>
          </w:tcPr>
          <w:p w14:paraId="752B9C2D" w14:textId="77777777" w:rsidR="00CC5BAE" w:rsidRDefault="00CC5BAE" w:rsidP="00791FAF">
            <w:pPr>
              <w:jc w:val="center"/>
              <w:rPr>
                <w:rFonts w:cstheme="minorHAnsi"/>
              </w:rPr>
            </w:pPr>
            <w:r w:rsidRPr="003F3810">
              <w:rPr>
                <w:rFonts w:cstheme="minorHAnsi"/>
              </w:rPr>
              <w:t>Test 3: Weeks 5-6 content (10%)</w:t>
            </w:r>
          </w:p>
          <w:p w14:paraId="25136143" w14:textId="77777777" w:rsidR="00CC5BAE" w:rsidRPr="00D1332C" w:rsidRDefault="00CC5BAE" w:rsidP="00791FAF">
            <w:pPr>
              <w:jc w:val="center"/>
              <w:rPr>
                <w:rFonts w:cstheme="minorHAnsi"/>
                <w:i/>
                <w:iCs/>
              </w:rPr>
            </w:pPr>
            <w:r w:rsidRPr="00D1332C">
              <w:rPr>
                <w:rFonts w:cstheme="minorHAnsi"/>
                <w:i/>
                <w:iCs/>
              </w:rPr>
              <w:t xml:space="preserve">CU315a + 315b (52); CU321a &amp; 321b (48); CU330a &amp; 330b (48); </w:t>
            </w:r>
            <w:r w:rsidRPr="00D1332C">
              <w:rPr>
                <w:rFonts w:cs="Calibri"/>
                <w:i/>
                <w:iCs/>
                <w:sz w:val="20"/>
                <w:szCs w:val="20"/>
                <w:shd w:val="clear" w:color="auto" w:fill="FFFFFF"/>
              </w:rPr>
              <w:t>GH560 (32)</w:t>
            </w:r>
          </w:p>
        </w:tc>
        <w:tc>
          <w:tcPr>
            <w:tcW w:w="2459" w:type="dxa"/>
            <w:vAlign w:val="center"/>
          </w:tcPr>
          <w:p w14:paraId="73870501" w14:textId="77777777" w:rsidR="00CC5BAE" w:rsidRPr="00716953" w:rsidRDefault="00CC5BAE" w:rsidP="00791FAF">
            <w:pPr>
              <w:jc w:val="center"/>
              <w:rPr>
                <w:rFonts w:cstheme="minorHAnsi"/>
              </w:rPr>
            </w:pPr>
            <w:r w:rsidRPr="00856859">
              <w:rPr>
                <w:rFonts w:cstheme="minorHAnsi"/>
              </w:rPr>
              <w:t xml:space="preserve">Research proposal </w:t>
            </w:r>
            <w:r>
              <w:rPr>
                <w:rFonts w:cstheme="minorHAnsi"/>
              </w:rPr>
              <w:t>1</w:t>
            </w:r>
            <w:r w:rsidRPr="00856859">
              <w:rPr>
                <w:rFonts w:cstheme="minorHAnsi"/>
              </w:rPr>
              <w:t xml:space="preserve"> (</w:t>
            </w:r>
            <w:r>
              <w:rPr>
                <w:rFonts w:cstheme="minorHAnsi"/>
              </w:rPr>
              <w:t>KF</w:t>
            </w:r>
            <w:r w:rsidRPr="00856859">
              <w:rPr>
                <w:rFonts w:cstheme="minorHAnsi"/>
              </w:rPr>
              <w:t>)</w:t>
            </w:r>
          </w:p>
        </w:tc>
      </w:tr>
      <w:tr w:rsidR="00CC5BAE" w:rsidRPr="00716953" w14:paraId="4734EE55" w14:textId="77777777" w:rsidTr="00791FAF">
        <w:trPr>
          <w:trHeight w:val="567"/>
        </w:trPr>
        <w:tc>
          <w:tcPr>
            <w:tcW w:w="2159" w:type="dxa"/>
            <w:vAlign w:val="center"/>
          </w:tcPr>
          <w:p w14:paraId="7E530940" w14:textId="77777777" w:rsidR="00CC5BAE" w:rsidRDefault="00CC5BAE" w:rsidP="00791FAF">
            <w:pPr>
              <w:jc w:val="center"/>
              <w:rPr>
                <w:rFonts w:cstheme="minorHAnsi"/>
              </w:rPr>
            </w:pPr>
            <w:r>
              <w:rPr>
                <w:rFonts w:cstheme="minorHAnsi"/>
              </w:rPr>
              <w:t>8</w:t>
            </w:r>
          </w:p>
        </w:tc>
        <w:tc>
          <w:tcPr>
            <w:tcW w:w="1963" w:type="dxa"/>
            <w:vAlign w:val="center"/>
          </w:tcPr>
          <w:p w14:paraId="5296C500" w14:textId="77777777" w:rsidR="00CC5BAE" w:rsidRPr="00716953" w:rsidRDefault="00CC5BAE" w:rsidP="00791FAF">
            <w:pPr>
              <w:jc w:val="center"/>
              <w:rPr>
                <w:rFonts w:cstheme="minorHAnsi"/>
              </w:rPr>
            </w:pPr>
            <w:r>
              <w:rPr>
                <w:rFonts w:cstheme="minorHAnsi"/>
              </w:rPr>
              <w:t>4</w:t>
            </w:r>
            <w:r w:rsidRPr="004D3D7F">
              <w:rPr>
                <w:rFonts w:cstheme="minorHAnsi"/>
                <w:vertAlign w:val="superscript"/>
              </w:rPr>
              <w:t>th</w:t>
            </w:r>
            <w:r>
              <w:rPr>
                <w:rFonts w:cstheme="minorHAnsi"/>
              </w:rPr>
              <w:t xml:space="preserve"> March 2024</w:t>
            </w:r>
          </w:p>
        </w:tc>
        <w:tc>
          <w:tcPr>
            <w:tcW w:w="2435" w:type="dxa"/>
            <w:vAlign w:val="center"/>
          </w:tcPr>
          <w:p w14:paraId="7D106870" w14:textId="77777777" w:rsidR="00CC5BAE" w:rsidRDefault="00CC5BAE" w:rsidP="00791FAF">
            <w:pPr>
              <w:jc w:val="center"/>
              <w:rPr>
                <w:rFonts w:cstheme="minorHAnsi"/>
              </w:rPr>
            </w:pPr>
            <w:r>
              <w:rPr>
                <w:rFonts w:cstheme="minorHAnsi"/>
              </w:rPr>
              <w:t>Research proposal 2 (KF)</w:t>
            </w:r>
          </w:p>
        </w:tc>
        <w:tc>
          <w:tcPr>
            <w:tcW w:w="2459" w:type="dxa"/>
            <w:vAlign w:val="center"/>
          </w:tcPr>
          <w:p w14:paraId="79838FEA" w14:textId="77777777" w:rsidR="00CC5BAE" w:rsidRDefault="00CC5BAE" w:rsidP="00791FAF">
            <w:pPr>
              <w:jc w:val="center"/>
              <w:rPr>
                <w:rFonts w:cstheme="minorHAnsi"/>
              </w:rPr>
            </w:pPr>
            <w:r w:rsidRPr="005C383D">
              <w:rPr>
                <w:rFonts w:cstheme="minorHAnsi"/>
              </w:rPr>
              <w:t>Hormones and mate choice</w:t>
            </w:r>
            <w:r>
              <w:rPr>
                <w:rFonts w:cstheme="minorHAnsi"/>
              </w:rPr>
              <w:t xml:space="preserve"> </w:t>
            </w:r>
            <w:r w:rsidRPr="005C383D">
              <w:rPr>
                <w:rFonts w:cstheme="minorHAnsi"/>
              </w:rPr>
              <w:t>(VS)</w:t>
            </w:r>
          </w:p>
        </w:tc>
      </w:tr>
      <w:tr w:rsidR="00CC5BAE" w:rsidRPr="00716953" w14:paraId="3D3909B0" w14:textId="77777777" w:rsidTr="00791FAF">
        <w:trPr>
          <w:trHeight w:val="567"/>
        </w:trPr>
        <w:tc>
          <w:tcPr>
            <w:tcW w:w="2159" w:type="dxa"/>
            <w:vAlign w:val="center"/>
          </w:tcPr>
          <w:p w14:paraId="54A80320" w14:textId="77777777" w:rsidR="00CC5BAE" w:rsidRPr="0051537D" w:rsidRDefault="00CC5BAE" w:rsidP="00791FAF">
            <w:pPr>
              <w:jc w:val="center"/>
              <w:rPr>
                <w:rFonts w:cstheme="minorHAnsi"/>
              </w:rPr>
            </w:pPr>
            <w:r>
              <w:rPr>
                <w:rFonts w:cstheme="minorHAnsi"/>
              </w:rPr>
              <w:t>9</w:t>
            </w:r>
          </w:p>
        </w:tc>
        <w:tc>
          <w:tcPr>
            <w:tcW w:w="1963" w:type="dxa"/>
            <w:vAlign w:val="center"/>
          </w:tcPr>
          <w:p w14:paraId="4C8CD112" w14:textId="77777777" w:rsidR="00CC5BAE" w:rsidRPr="00716953" w:rsidRDefault="00CC5BAE" w:rsidP="00791FAF">
            <w:pPr>
              <w:jc w:val="center"/>
              <w:rPr>
                <w:rFonts w:cstheme="minorHAnsi"/>
              </w:rPr>
            </w:pPr>
            <w:r>
              <w:rPr>
                <w:rFonts w:cstheme="minorHAnsi"/>
              </w:rPr>
              <w:t>11</w:t>
            </w:r>
            <w:r w:rsidRPr="004D3D7F">
              <w:rPr>
                <w:rFonts w:cstheme="minorHAnsi"/>
                <w:vertAlign w:val="superscript"/>
              </w:rPr>
              <w:t>th</w:t>
            </w:r>
            <w:r>
              <w:rPr>
                <w:rFonts w:cstheme="minorHAnsi"/>
              </w:rPr>
              <w:t xml:space="preserve"> March 2024</w:t>
            </w:r>
          </w:p>
        </w:tc>
        <w:tc>
          <w:tcPr>
            <w:tcW w:w="2435" w:type="dxa"/>
            <w:vAlign w:val="center"/>
          </w:tcPr>
          <w:p w14:paraId="513D6F56" w14:textId="77777777" w:rsidR="00CC5BAE" w:rsidRPr="00716953" w:rsidRDefault="00CC5BAE" w:rsidP="00791FAF">
            <w:pPr>
              <w:jc w:val="center"/>
              <w:rPr>
                <w:rFonts w:cstheme="minorHAnsi"/>
              </w:rPr>
            </w:pPr>
            <w:r>
              <w:rPr>
                <w:rFonts w:cstheme="minorHAnsi"/>
              </w:rPr>
              <w:t>The Stress Response System (VS)</w:t>
            </w:r>
          </w:p>
        </w:tc>
        <w:tc>
          <w:tcPr>
            <w:tcW w:w="2459" w:type="dxa"/>
            <w:vAlign w:val="center"/>
          </w:tcPr>
          <w:p w14:paraId="3CE5213E" w14:textId="77777777" w:rsidR="00CC5BAE" w:rsidRPr="00716953" w:rsidRDefault="00CC5BAE" w:rsidP="00791FAF">
            <w:pPr>
              <w:jc w:val="center"/>
              <w:rPr>
                <w:rFonts w:cstheme="minorHAnsi"/>
              </w:rPr>
            </w:pPr>
            <w:r>
              <w:rPr>
                <w:rFonts w:cstheme="minorHAnsi"/>
              </w:rPr>
              <w:t>Early Life Stress and Psychopathology (VS)</w:t>
            </w:r>
          </w:p>
        </w:tc>
      </w:tr>
      <w:tr w:rsidR="00CC5BAE" w:rsidRPr="00716953" w14:paraId="6BBB8DBD" w14:textId="77777777" w:rsidTr="00791FAF">
        <w:trPr>
          <w:trHeight w:val="567"/>
        </w:trPr>
        <w:tc>
          <w:tcPr>
            <w:tcW w:w="2159" w:type="dxa"/>
            <w:vAlign w:val="center"/>
          </w:tcPr>
          <w:p w14:paraId="50356753" w14:textId="77777777" w:rsidR="00CC5BAE" w:rsidRPr="0051537D" w:rsidRDefault="00CC5BAE" w:rsidP="00791FAF">
            <w:pPr>
              <w:jc w:val="center"/>
              <w:rPr>
                <w:rFonts w:cstheme="minorHAnsi"/>
              </w:rPr>
            </w:pPr>
            <w:r>
              <w:rPr>
                <w:rFonts w:cstheme="minorHAnsi"/>
              </w:rPr>
              <w:t>10</w:t>
            </w:r>
          </w:p>
        </w:tc>
        <w:tc>
          <w:tcPr>
            <w:tcW w:w="1963" w:type="dxa"/>
            <w:vAlign w:val="center"/>
          </w:tcPr>
          <w:p w14:paraId="2BC9B272" w14:textId="77777777" w:rsidR="00CC5BAE" w:rsidRPr="00716953" w:rsidRDefault="00CC5BAE" w:rsidP="00791FAF">
            <w:pPr>
              <w:jc w:val="center"/>
              <w:rPr>
                <w:rFonts w:cstheme="minorHAnsi"/>
              </w:rPr>
            </w:pPr>
            <w:r>
              <w:rPr>
                <w:rFonts w:cstheme="minorHAnsi"/>
              </w:rPr>
              <w:t>18</w:t>
            </w:r>
            <w:r w:rsidRPr="004D3D7F">
              <w:rPr>
                <w:rFonts w:cstheme="minorHAnsi"/>
                <w:vertAlign w:val="superscript"/>
              </w:rPr>
              <w:t>th</w:t>
            </w:r>
            <w:r>
              <w:rPr>
                <w:rFonts w:cstheme="minorHAnsi"/>
              </w:rPr>
              <w:t xml:space="preserve"> March 2024</w:t>
            </w:r>
          </w:p>
        </w:tc>
        <w:tc>
          <w:tcPr>
            <w:tcW w:w="2435" w:type="dxa"/>
            <w:vAlign w:val="center"/>
          </w:tcPr>
          <w:p w14:paraId="73CF8A57" w14:textId="77777777" w:rsidR="00CC5BAE" w:rsidRPr="00716953" w:rsidRDefault="00CC5BAE" w:rsidP="00791FAF">
            <w:pPr>
              <w:jc w:val="center"/>
              <w:rPr>
                <w:rFonts w:cstheme="minorHAnsi"/>
              </w:rPr>
            </w:pPr>
            <w:proofErr w:type="spellStart"/>
            <w:r w:rsidRPr="00716953">
              <w:rPr>
                <w:rFonts w:cstheme="minorHAnsi"/>
              </w:rPr>
              <w:t>Alzheimers</w:t>
            </w:r>
            <w:proofErr w:type="spellEnd"/>
            <w:r w:rsidRPr="00716953">
              <w:rPr>
                <w:rFonts w:cstheme="minorHAnsi"/>
              </w:rPr>
              <w:t xml:space="preserve"> (MPR)</w:t>
            </w:r>
          </w:p>
        </w:tc>
        <w:tc>
          <w:tcPr>
            <w:tcW w:w="2459" w:type="dxa"/>
            <w:vAlign w:val="center"/>
          </w:tcPr>
          <w:p w14:paraId="7BFB1E05" w14:textId="77777777" w:rsidR="00CC5BAE" w:rsidRPr="00716953" w:rsidRDefault="00CC5BAE" w:rsidP="00791FAF">
            <w:pPr>
              <w:jc w:val="center"/>
              <w:rPr>
                <w:rFonts w:cstheme="minorHAnsi"/>
              </w:rPr>
            </w:pPr>
            <w:r>
              <w:rPr>
                <w:rFonts w:cstheme="minorHAnsi"/>
              </w:rPr>
              <w:t>Independent study</w:t>
            </w:r>
          </w:p>
        </w:tc>
      </w:tr>
      <w:tr w:rsidR="00CC5BAE" w:rsidRPr="00716953" w14:paraId="6D6736F6" w14:textId="77777777" w:rsidTr="00791FAF">
        <w:trPr>
          <w:trHeight w:val="567"/>
        </w:trPr>
        <w:tc>
          <w:tcPr>
            <w:tcW w:w="2159" w:type="dxa"/>
            <w:vAlign w:val="center"/>
          </w:tcPr>
          <w:p w14:paraId="15398978" w14:textId="77777777" w:rsidR="00CC5BAE" w:rsidRDefault="00CC5BAE" w:rsidP="00791FAF">
            <w:pPr>
              <w:jc w:val="center"/>
              <w:rPr>
                <w:rFonts w:cstheme="minorHAnsi"/>
              </w:rPr>
            </w:pPr>
            <w:r>
              <w:rPr>
                <w:rFonts w:cstheme="minorHAnsi"/>
              </w:rPr>
              <w:t>11</w:t>
            </w:r>
          </w:p>
        </w:tc>
        <w:tc>
          <w:tcPr>
            <w:tcW w:w="1963" w:type="dxa"/>
            <w:vAlign w:val="center"/>
          </w:tcPr>
          <w:p w14:paraId="5B5B732B" w14:textId="77777777" w:rsidR="00CC5BAE" w:rsidRDefault="00CC5BAE" w:rsidP="00791FAF">
            <w:pPr>
              <w:jc w:val="center"/>
              <w:rPr>
                <w:rFonts w:cstheme="minorHAnsi"/>
              </w:rPr>
            </w:pPr>
            <w:r>
              <w:rPr>
                <w:rFonts w:cstheme="minorHAnsi"/>
              </w:rPr>
              <w:t>25</w:t>
            </w:r>
            <w:r w:rsidRPr="00062418">
              <w:rPr>
                <w:rFonts w:cstheme="minorHAnsi"/>
                <w:vertAlign w:val="superscript"/>
              </w:rPr>
              <w:t>th</w:t>
            </w:r>
            <w:r>
              <w:rPr>
                <w:rFonts w:cstheme="minorHAnsi"/>
              </w:rPr>
              <w:t xml:space="preserve"> March 2024</w:t>
            </w:r>
          </w:p>
        </w:tc>
        <w:tc>
          <w:tcPr>
            <w:tcW w:w="2435" w:type="dxa"/>
            <w:vAlign w:val="center"/>
          </w:tcPr>
          <w:p w14:paraId="5E5E29C3" w14:textId="77777777" w:rsidR="00CC5BAE" w:rsidRDefault="00CC5BAE" w:rsidP="00791FAF">
            <w:pPr>
              <w:jc w:val="center"/>
              <w:rPr>
                <w:rFonts w:cstheme="minorHAnsi"/>
              </w:rPr>
            </w:pPr>
            <w:r w:rsidRPr="003F3810">
              <w:rPr>
                <w:rFonts w:cstheme="minorHAnsi"/>
              </w:rPr>
              <w:t xml:space="preserve">Test 4: Weeks </w:t>
            </w:r>
            <w:r>
              <w:rPr>
                <w:rFonts w:cstheme="minorHAnsi"/>
              </w:rPr>
              <w:t>8</w:t>
            </w:r>
            <w:r w:rsidRPr="003F3810">
              <w:rPr>
                <w:rFonts w:cstheme="minorHAnsi"/>
              </w:rPr>
              <w:t>-10 content (10%)</w:t>
            </w:r>
          </w:p>
          <w:p w14:paraId="5D750251" w14:textId="77777777" w:rsidR="00CC5BAE" w:rsidRPr="00CC5BAE" w:rsidRDefault="00CC5BAE" w:rsidP="00791FAF">
            <w:pPr>
              <w:jc w:val="center"/>
              <w:rPr>
                <w:rFonts w:cstheme="minorHAnsi"/>
                <w:i/>
                <w:iCs/>
              </w:rPr>
            </w:pPr>
            <w:r w:rsidRPr="00CC5BAE">
              <w:rPr>
                <w:rFonts w:cstheme="minorHAnsi"/>
                <w:i/>
                <w:iCs/>
              </w:rPr>
              <w:t xml:space="preserve">CU315a + 315b (52); CU321a &amp; 321b (48); CU330a &amp; 330b (48); </w:t>
            </w:r>
            <w:r w:rsidRPr="00CC5BAE">
              <w:rPr>
                <w:rFonts w:cs="Calibri"/>
                <w:i/>
                <w:iCs/>
                <w:sz w:val="20"/>
                <w:szCs w:val="20"/>
                <w:shd w:val="clear" w:color="auto" w:fill="FFFFFF"/>
              </w:rPr>
              <w:t>GH560 (32)</w:t>
            </w:r>
          </w:p>
        </w:tc>
        <w:tc>
          <w:tcPr>
            <w:tcW w:w="2459" w:type="dxa"/>
            <w:shd w:val="clear" w:color="auto" w:fill="D9D9D9" w:themeFill="background1" w:themeFillShade="D9"/>
            <w:vAlign w:val="center"/>
          </w:tcPr>
          <w:p w14:paraId="6CE6CD84" w14:textId="77777777" w:rsidR="00CC5BAE" w:rsidRDefault="00CC5BAE" w:rsidP="00791FAF">
            <w:pPr>
              <w:jc w:val="center"/>
              <w:rPr>
                <w:rFonts w:cstheme="minorHAnsi"/>
              </w:rPr>
            </w:pPr>
            <w:r>
              <w:rPr>
                <w:rFonts w:cstheme="minorHAnsi"/>
              </w:rPr>
              <w:t>University closed</w:t>
            </w:r>
          </w:p>
        </w:tc>
      </w:tr>
      <w:tr w:rsidR="00CC5BAE" w:rsidRPr="00716953" w14:paraId="65CF6F91" w14:textId="77777777" w:rsidTr="00791FAF">
        <w:tc>
          <w:tcPr>
            <w:tcW w:w="2159" w:type="dxa"/>
            <w:shd w:val="clear" w:color="auto" w:fill="D9D9D9" w:themeFill="background1" w:themeFillShade="D9"/>
            <w:vAlign w:val="center"/>
          </w:tcPr>
          <w:p w14:paraId="2BB47EDE" w14:textId="77777777" w:rsidR="00CC5BAE" w:rsidRDefault="00CC5BAE" w:rsidP="00791FAF">
            <w:pPr>
              <w:jc w:val="center"/>
              <w:rPr>
                <w:rFonts w:cstheme="minorHAnsi"/>
              </w:rPr>
            </w:pPr>
            <w:r>
              <w:rPr>
                <w:rFonts w:cstheme="minorHAnsi"/>
              </w:rPr>
              <w:t>SPRING HOLIDAY</w:t>
            </w:r>
          </w:p>
        </w:tc>
        <w:tc>
          <w:tcPr>
            <w:tcW w:w="6857" w:type="dxa"/>
            <w:gridSpan w:val="3"/>
            <w:shd w:val="clear" w:color="auto" w:fill="D9D9D9" w:themeFill="background1" w:themeFillShade="D9"/>
            <w:vAlign w:val="center"/>
          </w:tcPr>
          <w:p w14:paraId="4673DC18" w14:textId="77777777" w:rsidR="00CC5BAE" w:rsidRPr="00716953" w:rsidRDefault="00CC5BAE" w:rsidP="00791FAF">
            <w:pPr>
              <w:jc w:val="center"/>
              <w:rPr>
                <w:rFonts w:cstheme="minorHAnsi"/>
              </w:rPr>
            </w:pPr>
            <w:r>
              <w:rPr>
                <w:rFonts w:cstheme="minorHAnsi"/>
              </w:rPr>
              <w:t>1</w:t>
            </w:r>
            <w:r w:rsidRPr="00944DD4">
              <w:rPr>
                <w:rFonts w:cstheme="minorHAnsi"/>
                <w:vertAlign w:val="superscript"/>
              </w:rPr>
              <w:t>st</w:t>
            </w:r>
            <w:r>
              <w:rPr>
                <w:rFonts w:cstheme="minorHAnsi"/>
              </w:rPr>
              <w:t xml:space="preserve"> April – 12</w:t>
            </w:r>
            <w:r w:rsidRPr="00537EAA">
              <w:rPr>
                <w:rFonts w:cstheme="minorHAnsi"/>
                <w:vertAlign w:val="superscript"/>
              </w:rPr>
              <w:t>th</w:t>
            </w:r>
            <w:r>
              <w:rPr>
                <w:rFonts w:cstheme="minorHAnsi"/>
              </w:rPr>
              <w:t xml:space="preserve"> April 2024</w:t>
            </w:r>
          </w:p>
        </w:tc>
      </w:tr>
      <w:tr w:rsidR="00CC5BAE" w:rsidRPr="00716953" w14:paraId="65A1EA6B" w14:textId="77777777" w:rsidTr="00791FAF">
        <w:tc>
          <w:tcPr>
            <w:tcW w:w="2159" w:type="dxa"/>
            <w:shd w:val="clear" w:color="auto" w:fill="FBE4D5" w:themeFill="accent2" w:themeFillTint="33"/>
            <w:vAlign w:val="center"/>
          </w:tcPr>
          <w:p w14:paraId="61F7E843" w14:textId="77777777" w:rsidR="00CC5BAE" w:rsidRPr="003D5FD8" w:rsidRDefault="00CC5BAE" w:rsidP="00791FAF">
            <w:pPr>
              <w:jc w:val="center"/>
              <w:rPr>
                <w:rFonts w:cstheme="minorHAnsi"/>
              </w:rPr>
            </w:pPr>
            <w:r>
              <w:rPr>
                <w:rFonts w:cstheme="minorHAnsi"/>
              </w:rPr>
              <w:t>EXAM PERIOD</w:t>
            </w:r>
          </w:p>
        </w:tc>
        <w:tc>
          <w:tcPr>
            <w:tcW w:w="6857" w:type="dxa"/>
            <w:gridSpan w:val="3"/>
            <w:shd w:val="clear" w:color="auto" w:fill="FBE4D5" w:themeFill="accent2" w:themeFillTint="33"/>
            <w:vAlign w:val="center"/>
          </w:tcPr>
          <w:p w14:paraId="7E964354" w14:textId="77777777" w:rsidR="00CC5BAE" w:rsidRPr="00716953" w:rsidRDefault="00CC5BAE" w:rsidP="00791FAF">
            <w:pPr>
              <w:jc w:val="center"/>
              <w:rPr>
                <w:rFonts w:cstheme="minorHAnsi"/>
              </w:rPr>
            </w:pPr>
            <w:r w:rsidRPr="00716953">
              <w:rPr>
                <w:rFonts w:cstheme="minorHAnsi"/>
              </w:rPr>
              <w:t>1</w:t>
            </w:r>
            <w:r>
              <w:rPr>
                <w:rFonts w:cstheme="minorHAnsi"/>
              </w:rPr>
              <w:t>5</w:t>
            </w:r>
            <w:r w:rsidRPr="00716953">
              <w:rPr>
                <w:rFonts w:cstheme="minorHAnsi"/>
                <w:vertAlign w:val="superscript"/>
              </w:rPr>
              <w:t>th</w:t>
            </w:r>
            <w:r w:rsidRPr="00716953">
              <w:rPr>
                <w:rFonts w:cstheme="minorHAnsi"/>
              </w:rPr>
              <w:t xml:space="preserve"> April 202</w:t>
            </w:r>
            <w:r>
              <w:rPr>
                <w:rFonts w:cstheme="minorHAnsi"/>
              </w:rPr>
              <w:t>3</w:t>
            </w:r>
            <w:r w:rsidRPr="00716953">
              <w:rPr>
                <w:rFonts w:cstheme="minorHAnsi"/>
              </w:rPr>
              <w:t xml:space="preserve"> - </w:t>
            </w:r>
            <w:r>
              <w:rPr>
                <w:rFonts w:cstheme="minorHAnsi"/>
              </w:rPr>
              <w:t>17</w:t>
            </w:r>
            <w:r w:rsidRPr="00716953">
              <w:rPr>
                <w:rFonts w:cstheme="minorHAnsi"/>
                <w:vertAlign w:val="superscript"/>
              </w:rPr>
              <w:t>th</w:t>
            </w:r>
            <w:r w:rsidRPr="00716953">
              <w:rPr>
                <w:rFonts w:cstheme="minorHAnsi"/>
              </w:rPr>
              <w:t xml:space="preserve"> May 202</w:t>
            </w:r>
            <w:r>
              <w:rPr>
                <w:rFonts w:cstheme="minorHAnsi"/>
              </w:rPr>
              <w:t>4</w:t>
            </w:r>
          </w:p>
        </w:tc>
      </w:tr>
    </w:tbl>
    <w:p w14:paraId="239D7D5E" w14:textId="77777777" w:rsidR="00275FEE" w:rsidRPr="00D57A83" w:rsidRDefault="00275FEE">
      <w:pPr>
        <w:spacing w:after="0" w:line="259" w:lineRule="auto"/>
        <w:ind w:left="0" w:firstLine="0"/>
        <w:jc w:val="left"/>
        <w:rPr>
          <w:rFonts w:asciiTheme="minorHAnsi" w:hAnsiTheme="minorHAnsi" w:cstheme="minorHAnsi"/>
        </w:rPr>
      </w:pPr>
    </w:p>
    <w:p w14:paraId="6BDF4F8B" w14:textId="77777777" w:rsidR="00275FEE" w:rsidRPr="00505E19" w:rsidRDefault="00CE2624">
      <w:pPr>
        <w:pStyle w:val="Heading1"/>
        <w:ind w:left="-5"/>
        <w:rPr>
          <w:rFonts w:asciiTheme="minorHAnsi" w:hAnsiTheme="minorHAnsi" w:cstheme="minorHAnsi"/>
        </w:rPr>
      </w:pPr>
      <w:r w:rsidRPr="00505E19">
        <w:rPr>
          <w:rFonts w:asciiTheme="minorHAnsi" w:hAnsiTheme="minorHAnsi" w:cstheme="minorHAnsi"/>
        </w:rPr>
        <w:t xml:space="preserve">Learning outcomes </w:t>
      </w:r>
    </w:p>
    <w:p w14:paraId="0F590CCA" w14:textId="697FFABC" w:rsidR="009E2092" w:rsidRPr="00505E19" w:rsidRDefault="009E2092" w:rsidP="009E2092">
      <w:pPr>
        <w:ind w:left="-5" w:right="499"/>
        <w:rPr>
          <w:rFonts w:asciiTheme="minorHAnsi" w:hAnsiTheme="minorHAnsi" w:cstheme="minorHAnsi"/>
        </w:rPr>
      </w:pPr>
      <w:r w:rsidRPr="00505E19">
        <w:rPr>
          <w:rFonts w:asciiTheme="minorHAnsi" w:hAnsiTheme="minorHAnsi" w:cstheme="minorHAnsi"/>
        </w:rPr>
        <w:t xml:space="preserve">On completing the </w:t>
      </w:r>
      <w:r w:rsidR="00D6243A">
        <w:rPr>
          <w:rFonts w:asciiTheme="minorHAnsi" w:hAnsiTheme="minorHAnsi" w:cstheme="minorHAnsi"/>
        </w:rPr>
        <w:t>module</w:t>
      </w:r>
      <w:r w:rsidRPr="00505E19">
        <w:rPr>
          <w:rFonts w:asciiTheme="minorHAnsi" w:hAnsiTheme="minorHAnsi" w:cstheme="minorHAnsi"/>
        </w:rPr>
        <w:t xml:space="preserve">, students should be familiar with the arguments supporting the hypothesis that the brain is the organ of behaviour and of psychological function, and should be aware of the implications of this hypothesis on the generation of behaviour. Students should be able to defend their own viewpoint on this issue by making use of evidence, parsimony and persuasive argument.  </w:t>
      </w:r>
    </w:p>
    <w:p w14:paraId="664C6BEF" w14:textId="77777777" w:rsidR="009E2092" w:rsidRPr="00505E19" w:rsidRDefault="009E2092" w:rsidP="009E2092">
      <w:pPr>
        <w:spacing w:after="0" w:line="259" w:lineRule="auto"/>
        <w:ind w:left="0" w:firstLine="0"/>
        <w:jc w:val="left"/>
        <w:rPr>
          <w:rFonts w:asciiTheme="minorHAnsi" w:hAnsiTheme="minorHAnsi" w:cstheme="minorHAnsi"/>
        </w:rPr>
      </w:pPr>
      <w:r w:rsidRPr="00505E19">
        <w:rPr>
          <w:rFonts w:asciiTheme="minorHAnsi" w:hAnsiTheme="minorHAnsi" w:cstheme="minorHAnsi"/>
        </w:rPr>
        <w:t xml:space="preserve"> </w:t>
      </w:r>
    </w:p>
    <w:p w14:paraId="1CD5A5C4" w14:textId="77777777" w:rsidR="009E2092" w:rsidRPr="00505E19" w:rsidRDefault="009E2092" w:rsidP="009E2092">
      <w:pPr>
        <w:pStyle w:val="Heading2"/>
        <w:ind w:left="-5"/>
        <w:rPr>
          <w:rFonts w:asciiTheme="minorHAnsi" w:hAnsiTheme="minorHAnsi" w:cstheme="minorHAnsi"/>
        </w:rPr>
      </w:pPr>
      <w:r w:rsidRPr="00505E19">
        <w:rPr>
          <w:rFonts w:asciiTheme="minorHAnsi" w:hAnsiTheme="minorHAnsi" w:cstheme="minorHAnsi"/>
        </w:rPr>
        <w:t xml:space="preserve">Cognitive skills </w:t>
      </w:r>
    </w:p>
    <w:p w14:paraId="4B44FFEF" w14:textId="77777777" w:rsidR="009E2092" w:rsidRPr="00553183" w:rsidRDefault="009E2092" w:rsidP="009E2092">
      <w:pPr>
        <w:pStyle w:val="ListParagraph"/>
        <w:numPr>
          <w:ilvl w:val="0"/>
          <w:numId w:val="4"/>
        </w:numPr>
        <w:spacing w:after="1" w:line="239" w:lineRule="auto"/>
        <w:ind w:right="602"/>
        <w:jc w:val="left"/>
        <w:rPr>
          <w:rFonts w:asciiTheme="minorHAnsi" w:hAnsiTheme="minorHAnsi" w:cstheme="minorHAnsi"/>
        </w:rPr>
      </w:pPr>
      <w:r w:rsidRPr="00553183">
        <w:rPr>
          <w:rFonts w:asciiTheme="minorHAnsi" w:hAnsiTheme="minorHAnsi" w:cstheme="minorHAnsi"/>
        </w:rPr>
        <w:t xml:space="preserve">the ability to put intuitively-held beliefs about the causes of behaviour in perspective and to consider the implications of the empirical results in neuroscience and psychology for beliefs about the causes of behaviour </w:t>
      </w:r>
    </w:p>
    <w:p w14:paraId="311B425A" w14:textId="77777777" w:rsidR="009E2092" w:rsidRPr="00553183" w:rsidRDefault="009E2092" w:rsidP="009E2092">
      <w:pPr>
        <w:pStyle w:val="ListParagraph"/>
        <w:numPr>
          <w:ilvl w:val="0"/>
          <w:numId w:val="4"/>
        </w:numPr>
        <w:ind w:right="499"/>
        <w:rPr>
          <w:rFonts w:asciiTheme="minorHAnsi" w:hAnsiTheme="minorHAnsi" w:cstheme="minorHAnsi"/>
        </w:rPr>
      </w:pPr>
      <w:r w:rsidRPr="00553183">
        <w:rPr>
          <w:rFonts w:asciiTheme="minorHAnsi" w:hAnsiTheme="minorHAnsi" w:cstheme="minorHAnsi"/>
        </w:rPr>
        <w:lastRenderedPageBreak/>
        <w:t xml:space="preserve">the ability to reconsider their own hypotheses in the light of new evidence or in the light of a more persuasive argument. </w:t>
      </w:r>
    </w:p>
    <w:p w14:paraId="7DCD37F4" w14:textId="77777777" w:rsidR="009E2092" w:rsidRPr="00553183" w:rsidRDefault="009E2092" w:rsidP="009E2092">
      <w:pPr>
        <w:pStyle w:val="ListParagraph"/>
        <w:numPr>
          <w:ilvl w:val="0"/>
          <w:numId w:val="4"/>
        </w:numPr>
        <w:ind w:right="499"/>
        <w:rPr>
          <w:rFonts w:asciiTheme="minorHAnsi" w:hAnsiTheme="minorHAnsi" w:cstheme="minorHAnsi"/>
        </w:rPr>
      </w:pPr>
      <w:r w:rsidRPr="00553183">
        <w:rPr>
          <w:rFonts w:asciiTheme="minorHAnsi" w:hAnsiTheme="minorHAnsi" w:cstheme="minorHAnsi"/>
        </w:rPr>
        <w:t xml:space="preserve">the ability to evaluate new evidence </w:t>
      </w:r>
    </w:p>
    <w:p w14:paraId="44E893DC" w14:textId="77777777" w:rsidR="009E2092" w:rsidRPr="00505E19" w:rsidRDefault="009E2092" w:rsidP="009E2092">
      <w:pPr>
        <w:spacing w:after="0" w:line="259" w:lineRule="auto"/>
        <w:ind w:left="0" w:firstLine="0"/>
        <w:jc w:val="left"/>
        <w:rPr>
          <w:rFonts w:asciiTheme="minorHAnsi" w:hAnsiTheme="minorHAnsi" w:cstheme="minorHAnsi"/>
        </w:rPr>
      </w:pPr>
      <w:r w:rsidRPr="00505E19">
        <w:rPr>
          <w:rFonts w:asciiTheme="minorHAnsi" w:hAnsiTheme="minorHAnsi" w:cstheme="minorHAnsi"/>
          <w:i/>
        </w:rPr>
        <w:t xml:space="preserve"> </w:t>
      </w:r>
    </w:p>
    <w:p w14:paraId="297D4174" w14:textId="77777777" w:rsidR="009E2092" w:rsidRPr="00505E19" w:rsidRDefault="009E2092" w:rsidP="009E2092">
      <w:pPr>
        <w:pStyle w:val="Heading2"/>
        <w:ind w:left="-5"/>
        <w:rPr>
          <w:rFonts w:asciiTheme="minorHAnsi" w:hAnsiTheme="minorHAnsi" w:cstheme="minorHAnsi"/>
        </w:rPr>
      </w:pPr>
      <w:r w:rsidRPr="00505E19">
        <w:rPr>
          <w:rFonts w:asciiTheme="minorHAnsi" w:hAnsiTheme="minorHAnsi" w:cstheme="minorHAnsi"/>
        </w:rPr>
        <w:t xml:space="preserve">Knowledge and understanding </w:t>
      </w:r>
    </w:p>
    <w:p w14:paraId="4544D383" w14:textId="77777777" w:rsidR="009E2092" w:rsidRPr="00553183" w:rsidRDefault="009E2092" w:rsidP="009E2092">
      <w:pPr>
        <w:pStyle w:val="ListParagraph"/>
        <w:numPr>
          <w:ilvl w:val="0"/>
          <w:numId w:val="3"/>
        </w:numPr>
        <w:spacing w:after="1" w:line="239" w:lineRule="auto"/>
        <w:ind w:right="602"/>
        <w:jc w:val="left"/>
        <w:rPr>
          <w:rFonts w:asciiTheme="minorHAnsi" w:hAnsiTheme="minorHAnsi" w:cstheme="minorHAnsi"/>
        </w:rPr>
      </w:pPr>
      <w:r w:rsidRPr="00553183">
        <w:rPr>
          <w:rFonts w:asciiTheme="minorHAnsi" w:hAnsiTheme="minorHAnsi" w:cstheme="minorHAnsi"/>
        </w:rPr>
        <w:t xml:space="preserve">to promote an understanding of the basic principles of brain function. </w:t>
      </w:r>
    </w:p>
    <w:p w14:paraId="7C73104B" w14:textId="77777777" w:rsidR="009E2092" w:rsidRPr="00553183" w:rsidRDefault="009E2092" w:rsidP="009E2092">
      <w:pPr>
        <w:pStyle w:val="ListParagraph"/>
        <w:numPr>
          <w:ilvl w:val="0"/>
          <w:numId w:val="3"/>
        </w:numPr>
        <w:spacing w:after="1" w:line="239" w:lineRule="auto"/>
        <w:ind w:right="602"/>
        <w:jc w:val="left"/>
        <w:rPr>
          <w:rFonts w:asciiTheme="minorHAnsi" w:hAnsiTheme="minorHAnsi" w:cstheme="minorHAnsi"/>
        </w:rPr>
      </w:pPr>
      <w:r w:rsidRPr="00553183">
        <w:rPr>
          <w:rFonts w:asciiTheme="minorHAnsi" w:hAnsiTheme="minorHAnsi" w:cstheme="minorHAnsi"/>
        </w:rPr>
        <w:t xml:space="preserve">to raise awareness of the relationship between behaviour, psychological states and brain function. </w:t>
      </w:r>
    </w:p>
    <w:p w14:paraId="641EC763" w14:textId="4B0C69F4" w:rsidR="00275FEE" w:rsidRPr="00505E19" w:rsidRDefault="00CE2624">
      <w:pPr>
        <w:spacing w:after="0" w:line="259" w:lineRule="auto"/>
        <w:ind w:left="0" w:firstLine="0"/>
        <w:jc w:val="left"/>
        <w:rPr>
          <w:rFonts w:asciiTheme="minorHAnsi" w:hAnsiTheme="minorHAnsi" w:cstheme="minorHAnsi"/>
        </w:rPr>
      </w:pPr>
      <w:r w:rsidRPr="00505E19">
        <w:rPr>
          <w:rFonts w:asciiTheme="minorHAnsi" w:hAnsiTheme="minorHAnsi" w:cstheme="minorHAnsi"/>
        </w:rPr>
        <w:t xml:space="preserve"> </w:t>
      </w:r>
    </w:p>
    <w:p w14:paraId="0BD40659" w14:textId="5E14B52E" w:rsidR="00275FEE" w:rsidRPr="00505E19" w:rsidRDefault="000C4D74">
      <w:pPr>
        <w:pStyle w:val="Heading1"/>
        <w:ind w:left="-5"/>
        <w:rPr>
          <w:rFonts w:asciiTheme="minorHAnsi" w:hAnsiTheme="minorHAnsi" w:cstheme="minorHAnsi"/>
        </w:rPr>
      </w:pPr>
      <w:r>
        <w:rPr>
          <w:rFonts w:asciiTheme="minorHAnsi" w:hAnsiTheme="minorHAnsi" w:cstheme="minorHAnsi"/>
        </w:rPr>
        <w:t>Module materials</w:t>
      </w:r>
    </w:p>
    <w:p w14:paraId="60042E97" w14:textId="5E471051" w:rsidR="00275FEE" w:rsidRDefault="00CE2624">
      <w:pPr>
        <w:ind w:left="-5"/>
        <w:rPr>
          <w:rFonts w:asciiTheme="minorHAnsi" w:hAnsiTheme="minorHAnsi" w:cstheme="minorHAnsi"/>
        </w:rPr>
      </w:pPr>
      <w:r w:rsidRPr="00505E19">
        <w:rPr>
          <w:rFonts w:asciiTheme="minorHAnsi" w:hAnsiTheme="minorHAnsi" w:cstheme="minorHAnsi"/>
        </w:rPr>
        <w:t xml:space="preserve">It is expected that students will learn most of the material and concepts with the help of the </w:t>
      </w:r>
      <w:r w:rsidR="0044708A">
        <w:rPr>
          <w:rFonts w:asciiTheme="minorHAnsi" w:hAnsiTheme="minorHAnsi" w:cstheme="minorHAnsi"/>
        </w:rPr>
        <w:t xml:space="preserve">lectures, supplementary online materials, </w:t>
      </w:r>
      <w:r w:rsidRPr="00505E19">
        <w:rPr>
          <w:rFonts w:asciiTheme="minorHAnsi" w:hAnsiTheme="minorHAnsi" w:cstheme="minorHAnsi"/>
        </w:rPr>
        <w:t xml:space="preserve">recommended readings, </w:t>
      </w:r>
      <w:r w:rsidR="0044708A">
        <w:rPr>
          <w:rFonts w:asciiTheme="minorHAnsi" w:hAnsiTheme="minorHAnsi" w:cstheme="minorHAnsi"/>
        </w:rPr>
        <w:t xml:space="preserve">and </w:t>
      </w:r>
      <w:r w:rsidRPr="00505E19">
        <w:rPr>
          <w:rFonts w:asciiTheme="minorHAnsi" w:hAnsiTheme="minorHAnsi" w:cstheme="minorHAnsi"/>
        </w:rPr>
        <w:t xml:space="preserve">additional </w:t>
      </w:r>
      <w:r w:rsidR="00032AB2">
        <w:rPr>
          <w:rFonts w:asciiTheme="minorHAnsi" w:hAnsiTheme="minorHAnsi" w:cstheme="minorHAnsi"/>
        </w:rPr>
        <w:t>resources</w:t>
      </w:r>
      <w:r w:rsidRPr="00505E19">
        <w:rPr>
          <w:rFonts w:asciiTheme="minorHAnsi" w:hAnsiTheme="minorHAnsi" w:cstheme="minorHAnsi"/>
        </w:rPr>
        <w:t xml:space="preserve"> found by the student</w:t>
      </w:r>
      <w:r w:rsidR="0044708A">
        <w:rPr>
          <w:rFonts w:asciiTheme="minorHAnsi" w:hAnsiTheme="minorHAnsi" w:cstheme="minorHAnsi"/>
        </w:rPr>
        <w:t>.</w:t>
      </w:r>
      <w:r w:rsidRPr="00505E19">
        <w:rPr>
          <w:rFonts w:asciiTheme="minorHAnsi" w:hAnsiTheme="minorHAnsi" w:cstheme="minorHAnsi"/>
        </w:rPr>
        <w:t xml:space="preserve"> The content of the lectures will s</w:t>
      </w:r>
      <w:r w:rsidR="00ED36CB">
        <w:rPr>
          <w:rFonts w:asciiTheme="minorHAnsi" w:hAnsiTheme="minorHAnsi" w:cstheme="minorHAnsi"/>
        </w:rPr>
        <w:t>upplement and guide students’ reading</w:t>
      </w:r>
      <w:r w:rsidRPr="00505E19">
        <w:rPr>
          <w:rFonts w:asciiTheme="minorHAnsi" w:hAnsiTheme="minorHAnsi" w:cstheme="minorHAnsi"/>
        </w:rPr>
        <w:t xml:space="preserve">.  </w:t>
      </w:r>
      <w:r w:rsidR="00D45622">
        <w:rPr>
          <w:rFonts w:asciiTheme="minorHAnsi" w:hAnsiTheme="minorHAnsi" w:cstheme="minorHAnsi"/>
        </w:rPr>
        <w:t>The lectures provide a starting point for learning</w:t>
      </w:r>
      <w:r w:rsidR="00E416D1">
        <w:rPr>
          <w:rFonts w:asciiTheme="minorHAnsi" w:hAnsiTheme="minorHAnsi" w:cstheme="minorHAnsi"/>
        </w:rPr>
        <w:t>; a scaffold on which to build understanding.</w:t>
      </w:r>
    </w:p>
    <w:p w14:paraId="3AD4C5EC" w14:textId="77777777" w:rsidR="00696CEF" w:rsidRDefault="00696CEF" w:rsidP="00696CEF">
      <w:pPr>
        <w:pStyle w:val="Heading1"/>
      </w:pPr>
    </w:p>
    <w:p w14:paraId="221F812D" w14:textId="6934EE01" w:rsidR="00696CEF" w:rsidRDefault="00696CEF" w:rsidP="00696CEF">
      <w:pPr>
        <w:ind w:left="-5" w:right="499"/>
        <w:rPr>
          <w:rFonts w:asciiTheme="minorHAnsi" w:hAnsiTheme="minorHAnsi" w:cstheme="minorHAnsi"/>
        </w:rPr>
      </w:pPr>
      <w:r>
        <w:rPr>
          <w:rFonts w:asciiTheme="minorHAnsi" w:hAnsiTheme="minorHAnsi" w:cstheme="minorHAnsi"/>
        </w:rPr>
        <w:t xml:space="preserve">There are two lecture slots per week in this </w:t>
      </w:r>
      <w:r w:rsidR="00D6243A">
        <w:rPr>
          <w:rFonts w:asciiTheme="minorHAnsi" w:hAnsiTheme="minorHAnsi" w:cstheme="minorHAnsi"/>
        </w:rPr>
        <w:t>module</w:t>
      </w:r>
      <w:r>
        <w:rPr>
          <w:rFonts w:asciiTheme="minorHAnsi" w:hAnsiTheme="minorHAnsi" w:cstheme="minorHAnsi"/>
        </w:rPr>
        <w:t>: o</w:t>
      </w:r>
      <w:r w:rsidRPr="00505E19">
        <w:rPr>
          <w:rFonts w:asciiTheme="minorHAnsi" w:hAnsiTheme="minorHAnsi" w:cstheme="minorHAnsi"/>
        </w:rPr>
        <w:t xml:space="preserve">ne two-hour session and one one-hour session. </w:t>
      </w:r>
    </w:p>
    <w:p w14:paraId="5C50B1A5" w14:textId="77777777" w:rsidR="0075265E" w:rsidRDefault="0075265E" w:rsidP="00696CEF">
      <w:pPr>
        <w:ind w:left="-5" w:right="499"/>
        <w:rPr>
          <w:rFonts w:asciiTheme="minorHAnsi" w:hAnsiTheme="minorHAnsi" w:cstheme="minorHAnsi"/>
        </w:rPr>
      </w:pPr>
    </w:p>
    <w:p w14:paraId="703A1FD5" w14:textId="1D857564" w:rsidR="0075265E" w:rsidRPr="0075265E" w:rsidRDefault="00D6243A" w:rsidP="0075265E">
      <w:pPr>
        <w:rPr>
          <w:b/>
          <w:bCs/>
        </w:rPr>
      </w:pPr>
      <w:r>
        <w:rPr>
          <w:b/>
          <w:bCs/>
        </w:rPr>
        <w:t>Module</w:t>
      </w:r>
      <w:r w:rsidR="0075265E" w:rsidRPr="0075265E">
        <w:rPr>
          <w:b/>
          <w:bCs/>
        </w:rPr>
        <w:t xml:space="preserve"> Textbooks</w:t>
      </w:r>
    </w:p>
    <w:p w14:paraId="00E410C4" w14:textId="77777777" w:rsidR="0075265E" w:rsidRPr="003370B1" w:rsidRDefault="0075265E" w:rsidP="0075265E">
      <w:pPr>
        <w:pStyle w:val="ListParagraph"/>
        <w:numPr>
          <w:ilvl w:val="0"/>
          <w:numId w:val="5"/>
        </w:numPr>
        <w:ind w:right="499"/>
        <w:rPr>
          <w:rFonts w:asciiTheme="minorHAnsi" w:hAnsiTheme="minorHAnsi" w:cstheme="minorHAnsi"/>
        </w:rPr>
      </w:pPr>
      <w:r w:rsidRPr="003370B1">
        <w:rPr>
          <w:rFonts w:asciiTheme="minorHAnsi" w:hAnsiTheme="minorHAnsi" w:cstheme="minorHAnsi"/>
        </w:rPr>
        <w:t xml:space="preserve">Breedlove, S.M. and Watson, N.V. (2017). </w:t>
      </w:r>
      <w:proofErr w:type="spellStart"/>
      <w:r w:rsidRPr="003370B1">
        <w:rPr>
          <w:rFonts w:asciiTheme="minorHAnsi" w:hAnsiTheme="minorHAnsi" w:cstheme="minorHAnsi"/>
        </w:rPr>
        <w:t>Behavioral</w:t>
      </w:r>
      <w:proofErr w:type="spellEnd"/>
      <w:r w:rsidRPr="003370B1">
        <w:rPr>
          <w:rFonts w:asciiTheme="minorHAnsi" w:hAnsiTheme="minorHAnsi" w:cstheme="minorHAnsi"/>
        </w:rPr>
        <w:t xml:space="preserve"> Neuroscience, 8th edition, Sinauer </w:t>
      </w:r>
      <w:proofErr w:type="spellStart"/>
      <w:r w:rsidRPr="003370B1">
        <w:rPr>
          <w:rFonts w:asciiTheme="minorHAnsi" w:hAnsiTheme="minorHAnsi" w:cstheme="minorHAnsi"/>
        </w:rPr>
        <w:t>Associates:Sunderland</w:t>
      </w:r>
      <w:proofErr w:type="spellEnd"/>
      <w:r w:rsidRPr="003370B1">
        <w:rPr>
          <w:rFonts w:asciiTheme="minorHAnsi" w:hAnsiTheme="minorHAnsi" w:cstheme="minorHAnsi"/>
        </w:rPr>
        <w:t xml:space="preserve">.  </w:t>
      </w:r>
    </w:p>
    <w:p w14:paraId="4863CF59" w14:textId="77777777" w:rsidR="0075265E" w:rsidRPr="003370B1" w:rsidRDefault="0075265E" w:rsidP="0075265E">
      <w:pPr>
        <w:pStyle w:val="ListParagraph"/>
        <w:numPr>
          <w:ilvl w:val="0"/>
          <w:numId w:val="5"/>
        </w:numPr>
        <w:ind w:right="499"/>
        <w:rPr>
          <w:rFonts w:asciiTheme="minorHAnsi" w:hAnsiTheme="minorHAnsi" w:cstheme="minorHAnsi"/>
        </w:rPr>
      </w:pPr>
      <w:r w:rsidRPr="003370B1">
        <w:rPr>
          <w:rFonts w:asciiTheme="minorHAnsi" w:hAnsiTheme="minorHAnsi" w:cstheme="minorHAnsi"/>
        </w:rPr>
        <w:t>Pinel, J.P.J. (2007). Biopsychology. Boston:</w:t>
      </w:r>
      <w:r>
        <w:rPr>
          <w:rFonts w:asciiTheme="minorHAnsi" w:hAnsiTheme="minorHAnsi" w:cstheme="minorHAnsi"/>
        </w:rPr>
        <w:t xml:space="preserve"> </w:t>
      </w:r>
      <w:r w:rsidRPr="003370B1">
        <w:rPr>
          <w:rFonts w:asciiTheme="minorHAnsi" w:hAnsiTheme="minorHAnsi" w:cstheme="minorHAnsi"/>
        </w:rPr>
        <w:t>Pearson</w:t>
      </w:r>
      <w:r>
        <w:rPr>
          <w:rFonts w:asciiTheme="minorHAnsi" w:hAnsiTheme="minorHAnsi" w:cstheme="minorHAnsi"/>
        </w:rPr>
        <w:t>,</w:t>
      </w:r>
      <w:r w:rsidRPr="003370B1">
        <w:rPr>
          <w:rFonts w:asciiTheme="minorHAnsi" w:hAnsiTheme="minorHAnsi" w:cstheme="minorHAnsi"/>
        </w:rPr>
        <w:t xml:space="preserve"> Allyn and Bacon. </w:t>
      </w:r>
    </w:p>
    <w:p w14:paraId="38166040" w14:textId="77777777" w:rsidR="0075265E" w:rsidRPr="00505E19" w:rsidRDefault="0075265E" w:rsidP="0075265E">
      <w:pPr>
        <w:ind w:left="-5" w:right="499"/>
        <w:rPr>
          <w:rFonts w:asciiTheme="minorHAnsi" w:hAnsiTheme="minorHAnsi" w:cstheme="minorHAnsi"/>
        </w:rPr>
      </w:pPr>
    </w:p>
    <w:p w14:paraId="4D77512A" w14:textId="77777777" w:rsidR="0075265E" w:rsidRPr="0075265E" w:rsidRDefault="0075265E" w:rsidP="0075265E">
      <w:pPr>
        <w:rPr>
          <w:b/>
          <w:bCs/>
        </w:rPr>
      </w:pPr>
      <w:r w:rsidRPr="0075265E">
        <w:rPr>
          <w:b/>
          <w:bCs/>
        </w:rPr>
        <w:t xml:space="preserve">Additional texts that you may find useful </w:t>
      </w:r>
    </w:p>
    <w:p w14:paraId="757190E5" w14:textId="77777777" w:rsidR="0075265E" w:rsidRPr="00524490" w:rsidRDefault="0075265E" w:rsidP="0075265E">
      <w:pPr>
        <w:pStyle w:val="ListParagraph"/>
        <w:numPr>
          <w:ilvl w:val="0"/>
          <w:numId w:val="6"/>
        </w:numPr>
        <w:ind w:right="499"/>
        <w:rPr>
          <w:rFonts w:asciiTheme="minorHAnsi" w:hAnsiTheme="minorHAnsi" w:cstheme="minorHAnsi"/>
        </w:rPr>
      </w:pPr>
      <w:r w:rsidRPr="00524490">
        <w:rPr>
          <w:rFonts w:asciiTheme="minorHAnsi" w:hAnsiTheme="minorHAnsi" w:cstheme="minorHAnsi"/>
        </w:rPr>
        <w:t xml:space="preserve">Banich, M.T. (2004). Cognitive Neuroscience and Neuropsychology, </w:t>
      </w:r>
      <w:proofErr w:type="spellStart"/>
      <w:r w:rsidRPr="00524490">
        <w:rPr>
          <w:rFonts w:asciiTheme="minorHAnsi" w:hAnsiTheme="minorHAnsi" w:cstheme="minorHAnsi"/>
        </w:rPr>
        <w:t>Boston:Houghton</w:t>
      </w:r>
      <w:proofErr w:type="spellEnd"/>
      <w:r w:rsidRPr="00524490">
        <w:rPr>
          <w:rFonts w:asciiTheme="minorHAnsi" w:hAnsiTheme="minorHAnsi" w:cstheme="minorHAnsi"/>
        </w:rPr>
        <w:t xml:space="preserve"> Mifflin Co.   </w:t>
      </w:r>
    </w:p>
    <w:p w14:paraId="20D09CD3" w14:textId="77777777" w:rsidR="0075265E" w:rsidRPr="00243502" w:rsidRDefault="0075265E" w:rsidP="0075265E">
      <w:pPr>
        <w:pStyle w:val="ListParagraph"/>
        <w:numPr>
          <w:ilvl w:val="0"/>
          <w:numId w:val="6"/>
        </w:numPr>
        <w:ind w:right="499"/>
        <w:rPr>
          <w:rFonts w:asciiTheme="minorHAnsi" w:hAnsiTheme="minorHAnsi" w:cstheme="minorHAnsi"/>
        </w:rPr>
      </w:pPr>
      <w:r w:rsidRPr="00243502">
        <w:rPr>
          <w:rFonts w:asciiTheme="minorHAnsi" w:hAnsiTheme="minorHAnsi" w:cstheme="minorHAnsi"/>
        </w:rPr>
        <w:t xml:space="preserve">Bear, M.F., Connors, B.W. and Paradiso, M.A. (2007). Neuroscience:  Exploring the Brain, </w:t>
      </w:r>
      <w:proofErr w:type="spellStart"/>
      <w:r w:rsidRPr="00243502">
        <w:rPr>
          <w:rFonts w:asciiTheme="minorHAnsi" w:hAnsiTheme="minorHAnsi" w:cstheme="minorHAnsi"/>
        </w:rPr>
        <w:t>Philadelphia:Lippincott</w:t>
      </w:r>
      <w:proofErr w:type="spellEnd"/>
      <w:r w:rsidRPr="00243502">
        <w:rPr>
          <w:rFonts w:asciiTheme="minorHAnsi" w:hAnsiTheme="minorHAnsi" w:cstheme="minorHAnsi"/>
        </w:rPr>
        <w:t xml:space="preserve">. </w:t>
      </w:r>
    </w:p>
    <w:p w14:paraId="7E1D1966" w14:textId="77777777" w:rsidR="0075265E" w:rsidRPr="00524490" w:rsidRDefault="0075265E" w:rsidP="0075265E">
      <w:pPr>
        <w:pStyle w:val="ListParagraph"/>
        <w:numPr>
          <w:ilvl w:val="0"/>
          <w:numId w:val="6"/>
        </w:numPr>
        <w:ind w:right="499"/>
        <w:rPr>
          <w:rFonts w:asciiTheme="minorHAnsi" w:hAnsiTheme="minorHAnsi" w:cstheme="minorHAnsi"/>
        </w:rPr>
      </w:pPr>
      <w:r w:rsidRPr="00524490">
        <w:rPr>
          <w:rFonts w:asciiTheme="minorHAnsi" w:hAnsiTheme="minorHAnsi" w:cstheme="minorHAnsi"/>
        </w:rPr>
        <w:t xml:space="preserve">Kolb, B. and Whishaw, I.Q. (2006). An Introduction to Brain and Behaviour, 2nd edition, Worth </w:t>
      </w:r>
      <w:proofErr w:type="spellStart"/>
      <w:r w:rsidRPr="00524490">
        <w:rPr>
          <w:rFonts w:asciiTheme="minorHAnsi" w:hAnsiTheme="minorHAnsi" w:cstheme="minorHAnsi"/>
        </w:rPr>
        <w:t>Publishers:New</w:t>
      </w:r>
      <w:proofErr w:type="spellEnd"/>
      <w:r w:rsidRPr="00524490">
        <w:rPr>
          <w:rFonts w:asciiTheme="minorHAnsi" w:hAnsiTheme="minorHAnsi" w:cstheme="minorHAnsi"/>
        </w:rPr>
        <w:t xml:space="preserve"> York. </w:t>
      </w:r>
    </w:p>
    <w:p w14:paraId="3D645A96" w14:textId="77777777" w:rsidR="0075265E" w:rsidRPr="00524490" w:rsidRDefault="0075265E" w:rsidP="0075265E">
      <w:pPr>
        <w:pStyle w:val="ListParagraph"/>
        <w:numPr>
          <w:ilvl w:val="0"/>
          <w:numId w:val="6"/>
        </w:numPr>
        <w:ind w:right="499"/>
        <w:rPr>
          <w:rFonts w:asciiTheme="minorHAnsi" w:hAnsiTheme="minorHAnsi" w:cstheme="minorHAnsi"/>
        </w:rPr>
      </w:pPr>
      <w:r w:rsidRPr="00524490">
        <w:rPr>
          <w:rFonts w:asciiTheme="minorHAnsi" w:hAnsiTheme="minorHAnsi" w:cstheme="minorHAnsi"/>
        </w:rPr>
        <w:t xml:space="preserve">Kandel, E.R., Schwartz, J.H. and Jessell, T.M. (2000). Principles of Neural Science, 4th edition, New </w:t>
      </w:r>
      <w:proofErr w:type="spellStart"/>
      <w:r w:rsidRPr="00524490">
        <w:rPr>
          <w:rFonts w:asciiTheme="minorHAnsi" w:hAnsiTheme="minorHAnsi" w:cstheme="minorHAnsi"/>
        </w:rPr>
        <w:t>York:McGraw-Hill</w:t>
      </w:r>
      <w:proofErr w:type="spellEnd"/>
      <w:r w:rsidRPr="00524490">
        <w:rPr>
          <w:rFonts w:asciiTheme="minorHAnsi" w:hAnsiTheme="minorHAnsi" w:cstheme="minorHAnsi"/>
        </w:rPr>
        <w:t xml:space="preserve">. </w:t>
      </w:r>
    </w:p>
    <w:p w14:paraId="4DF40222" w14:textId="77777777" w:rsidR="0075265E" w:rsidRDefault="0075265E" w:rsidP="0075265E">
      <w:pPr>
        <w:pStyle w:val="ListParagraph"/>
        <w:numPr>
          <w:ilvl w:val="0"/>
          <w:numId w:val="6"/>
        </w:numPr>
        <w:ind w:right="499"/>
        <w:rPr>
          <w:rFonts w:asciiTheme="minorHAnsi" w:hAnsiTheme="minorHAnsi" w:cstheme="minorHAnsi"/>
        </w:rPr>
      </w:pPr>
      <w:r w:rsidRPr="00524490">
        <w:rPr>
          <w:rFonts w:asciiTheme="minorHAnsi" w:hAnsiTheme="minorHAnsi" w:cstheme="minorHAnsi"/>
        </w:rPr>
        <w:t xml:space="preserve">Squire, L.R., Berg, D., Bloom, F., du Lac, S., and Ghosh, A. (2008). Fundamental Neuroscience, </w:t>
      </w:r>
      <w:proofErr w:type="spellStart"/>
      <w:r w:rsidRPr="00524490">
        <w:rPr>
          <w:rFonts w:asciiTheme="minorHAnsi" w:hAnsiTheme="minorHAnsi" w:cstheme="minorHAnsi"/>
        </w:rPr>
        <w:t>Boston:Academic</w:t>
      </w:r>
      <w:proofErr w:type="spellEnd"/>
      <w:r w:rsidRPr="00524490">
        <w:rPr>
          <w:rFonts w:asciiTheme="minorHAnsi" w:hAnsiTheme="minorHAnsi" w:cstheme="minorHAnsi"/>
        </w:rPr>
        <w:t xml:space="preserve"> Press.</w:t>
      </w:r>
    </w:p>
    <w:p w14:paraId="19872243" w14:textId="77777777" w:rsidR="0075265E" w:rsidRPr="00505E19" w:rsidRDefault="0075265E" w:rsidP="00696CEF">
      <w:pPr>
        <w:ind w:left="-5" w:right="499"/>
        <w:rPr>
          <w:rFonts w:asciiTheme="minorHAnsi" w:hAnsiTheme="minorHAnsi" w:cstheme="minorHAnsi"/>
        </w:rPr>
      </w:pPr>
    </w:p>
    <w:p w14:paraId="2A94A816" w14:textId="7F717C69" w:rsidR="00B01E73" w:rsidRDefault="00B01E73" w:rsidP="00D878D5">
      <w:pPr>
        <w:pStyle w:val="Heading1"/>
        <w:ind w:left="0" w:firstLine="0"/>
      </w:pPr>
      <w:r>
        <w:t>Assessment</w:t>
      </w:r>
    </w:p>
    <w:p w14:paraId="08F450DA" w14:textId="36718A61" w:rsidR="00275FEE" w:rsidRPr="00505E19" w:rsidRDefault="00CE2624" w:rsidP="0044708A">
      <w:pPr>
        <w:ind w:left="-15" w:right="499" w:firstLine="0"/>
        <w:rPr>
          <w:rFonts w:asciiTheme="minorHAnsi" w:hAnsiTheme="minorHAnsi" w:cstheme="minorHAnsi"/>
        </w:rPr>
      </w:pPr>
      <w:r w:rsidRPr="00505E19">
        <w:rPr>
          <w:rFonts w:asciiTheme="minorHAnsi" w:hAnsiTheme="minorHAnsi" w:cstheme="minorHAnsi"/>
        </w:rPr>
        <w:t xml:space="preserve">The </w:t>
      </w:r>
      <w:r w:rsidR="00D06967">
        <w:rPr>
          <w:rFonts w:asciiTheme="minorHAnsi" w:hAnsiTheme="minorHAnsi" w:cstheme="minorHAnsi"/>
        </w:rPr>
        <w:t>modul</w:t>
      </w:r>
      <w:r w:rsidRPr="00505E19">
        <w:rPr>
          <w:rFonts w:asciiTheme="minorHAnsi" w:hAnsiTheme="minorHAnsi" w:cstheme="minorHAnsi"/>
        </w:rPr>
        <w:t xml:space="preserve">e is assessed by </w:t>
      </w:r>
      <w:r w:rsidR="004642FE">
        <w:rPr>
          <w:rFonts w:asciiTheme="minorHAnsi" w:hAnsiTheme="minorHAnsi" w:cstheme="minorHAnsi"/>
        </w:rPr>
        <w:t>a final</w:t>
      </w:r>
      <w:r w:rsidRPr="00505E19">
        <w:rPr>
          <w:rFonts w:asciiTheme="minorHAnsi" w:hAnsiTheme="minorHAnsi" w:cstheme="minorHAnsi"/>
        </w:rPr>
        <w:t xml:space="preserve"> examination</w:t>
      </w:r>
      <w:r w:rsidR="004642FE">
        <w:rPr>
          <w:rFonts w:asciiTheme="minorHAnsi" w:hAnsiTheme="minorHAnsi" w:cstheme="minorHAnsi"/>
        </w:rPr>
        <w:t xml:space="preserve"> (60%)</w:t>
      </w:r>
      <w:r w:rsidRPr="00505E19">
        <w:rPr>
          <w:rFonts w:asciiTheme="minorHAnsi" w:hAnsiTheme="minorHAnsi" w:cstheme="minorHAnsi"/>
        </w:rPr>
        <w:t xml:space="preserve">, </w:t>
      </w:r>
      <w:r w:rsidR="004642FE">
        <w:rPr>
          <w:rFonts w:asciiTheme="minorHAnsi" w:hAnsiTheme="minorHAnsi" w:cstheme="minorHAnsi"/>
        </w:rPr>
        <w:t xml:space="preserve">and four </w:t>
      </w:r>
      <w:r w:rsidRPr="00505E19">
        <w:rPr>
          <w:rFonts w:asciiTheme="minorHAnsi" w:hAnsiTheme="minorHAnsi" w:cstheme="minorHAnsi"/>
        </w:rPr>
        <w:t>class tests</w:t>
      </w:r>
      <w:r w:rsidR="004642FE">
        <w:rPr>
          <w:rFonts w:asciiTheme="minorHAnsi" w:hAnsiTheme="minorHAnsi" w:cstheme="minorHAnsi"/>
        </w:rPr>
        <w:t xml:space="preserve"> (40%)</w:t>
      </w:r>
      <w:r w:rsidRPr="00505E19">
        <w:rPr>
          <w:rFonts w:asciiTheme="minorHAnsi" w:hAnsiTheme="minorHAnsi" w:cstheme="minorHAnsi"/>
        </w:rPr>
        <w:t xml:space="preserve">. The </w:t>
      </w:r>
      <w:r w:rsidR="004642FE">
        <w:rPr>
          <w:rFonts w:asciiTheme="minorHAnsi" w:hAnsiTheme="minorHAnsi" w:cstheme="minorHAnsi"/>
        </w:rPr>
        <w:t>final</w:t>
      </w:r>
      <w:r w:rsidRPr="00505E19">
        <w:rPr>
          <w:rFonts w:asciiTheme="minorHAnsi" w:hAnsiTheme="minorHAnsi" w:cstheme="minorHAnsi"/>
        </w:rPr>
        <w:t xml:space="preserve"> examination </w:t>
      </w:r>
      <w:r w:rsidR="004642FE">
        <w:rPr>
          <w:rFonts w:asciiTheme="minorHAnsi" w:hAnsiTheme="minorHAnsi" w:cstheme="minorHAnsi"/>
        </w:rPr>
        <w:t>contributes</w:t>
      </w:r>
      <w:r w:rsidRPr="00505E19">
        <w:rPr>
          <w:rFonts w:asciiTheme="minorHAnsi" w:hAnsiTheme="minorHAnsi" w:cstheme="minorHAnsi"/>
        </w:rPr>
        <w:t xml:space="preserve"> 6</w:t>
      </w:r>
      <w:r w:rsidR="0008766C">
        <w:rPr>
          <w:rFonts w:asciiTheme="minorHAnsi" w:hAnsiTheme="minorHAnsi" w:cstheme="minorHAnsi"/>
        </w:rPr>
        <w:t>0</w:t>
      </w:r>
      <w:r w:rsidRPr="00505E19">
        <w:rPr>
          <w:rFonts w:asciiTheme="minorHAnsi" w:hAnsiTheme="minorHAnsi" w:cstheme="minorHAnsi"/>
        </w:rPr>
        <w:t xml:space="preserve">% </w:t>
      </w:r>
      <w:r w:rsidR="004642FE">
        <w:rPr>
          <w:rFonts w:asciiTheme="minorHAnsi" w:hAnsiTheme="minorHAnsi" w:cstheme="minorHAnsi"/>
        </w:rPr>
        <w:t>towards</w:t>
      </w:r>
      <w:r w:rsidRPr="00505E19">
        <w:rPr>
          <w:rFonts w:asciiTheme="minorHAnsi" w:hAnsiTheme="minorHAnsi" w:cstheme="minorHAnsi"/>
        </w:rPr>
        <w:t xml:space="preserve"> the final </w:t>
      </w:r>
      <w:r w:rsidR="00D6243A">
        <w:rPr>
          <w:rFonts w:asciiTheme="minorHAnsi" w:hAnsiTheme="minorHAnsi" w:cstheme="minorHAnsi"/>
        </w:rPr>
        <w:t>module</w:t>
      </w:r>
      <w:r w:rsidR="004642FE">
        <w:rPr>
          <w:rFonts w:asciiTheme="minorHAnsi" w:hAnsiTheme="minorHAnsi" w:cstheme="minorHAnsi"/>
        </w:rPr>
        <w:t xml:space="preserve"> </w:t>
      </w:r>
      <w:r w:rsidRPr="00505E19">
        <w:rPr>
          <w:rFonts w:asciiTheme="minorHAnsi" w:hAnsiTheme="minorHAnsi" w:cstheme="minorHAnsi"/>
        </w:rPr>
        <w:t xml:space="preserve">mark, </w:t>
      </w:r>
      <w:r w:rsidR="004642FE">
        <w:rPr>
          <w:rFonts w:asciiTheme="minorHAnsi" w:hAnsiTheme="minorHAnsi" w:cstheme="minorHAnsi"/>
        </w:rPr>
        <w:t xml:space="preserve">and the four tests contribute 40% towards the final </w:t>
      </w:r>
      <w:r w:rsidR="00D6243A">
        <w:rPr>
          <w:rFonts w:asciiTheme="minorHAnsi" w:hAnsiTheme="minorHAnsi" w:cstheme="minorHAnsi"/>
        </w:rPr>
        <w:t>module</w:t>
      </w:r>
      <w:r w:rsidR="004642FE">
        <w:rPr>
          <w:rFonts w:asciiTheme="minorHAnsi" w:hAnsiTheme="minorHAnsi" w:cstheme="minorHAnsi"/>
        </w:rPr>
        <w:t xml:space="preserve"> mark (10</w:t>
      </w:r>
      <w:r w:rsidRPr="00505E19">
        <w:rPr>
          <w:rFonts w:asciiTheme="minorHAnsi" w:hAnsiTheme="minorHAnsi" w:cstheme="minorHAnsi"/>
        </w:rPr>
        <w:t xml:space="preserve">% </w:t>
      </w:r>
      <w:r w:rsidR="004642FE">
        <w:rPr>
          <w:rFonts w:asciiTheme="minorHAnsi" w:hAnsiTheme="minorHAnsi" w:cstheme="minorHAnsi"/>
        </w:rPr>
        <w:t>for each test</w:t>
      </w:r>
      <w:r w:rsidRPr="00505E19">
        <w:rPr>
          <w:rFonts w:asciiTheme="minorHAnsi" w:hAnsiTheme="minorHAnsi" w:cstheme="minorHAnsi"/>
        </w:rPr>
        <w:t xml:space="preserve">). The </w:t>
      </w:r>
      <w:r w:rsidR="004642FE">
        <w:rPr>
          <w:rFonts w:asciiTheme="minorHAnsi" w:hAnsiTheme="minorHAnsi" w:cstheme="minorHAnsi"/>
        </w:rPr>
        <w:t xml:space="preserve">final </w:t>
      </w:r>
      <w:r w:rsidRPr="00505E19">
        <w:rPr>
          <w:rFonts w:asciiTheme="minorHAnsi" w:hAnsiTheme="minorHAnsi" w:cstheme="minorHAnsi"/>
        </w:rPr>
        <w:t xml:space="preserve">examination is held in </w:t>
      </w:r>
      <w:r w:rsidR="00CB6A65">
        <w:rPr>
          <w:rFonts w:asciiTheme="minorHAnsi" w:hAnsiTheme="minorHAnsi" w:cstheme="minorHAnsi"/>
        </w:rPr>
        <w:t>April/</w:t>
      </w:r>
      <w:r w:rsidRPr="00505E19">
        <w:rPr>
          <w:rFonts w:asciiTheme="minorHAnsi" w:hAnsiTheme="minorHAnsi" w:cstheme="minorHAnsi"/>
        </w:rPr>
        <w:t xml:space="preserve">May, with an opportunity to </w:t>
      </w:r>
      <w:proofErr w:type="spellStart"/>
      <w:r w:rsidRPr="00505E19">
        <w:rPr>
          <w:rFonts w:asciiTheme="minorHAnsi" w:hAnsiTheme="minorHAnsi" w:cstheme="minorHAnsi"/>
        </w:rPr>
        <w:t>resit</w:t>
      </w:r>
      <w:proofErr w:type="spellEnd"/>
      <w:r w:rsidRPr="00505E19">
        <w:rPr>
          <w:rFonts w:asciiTheme="minorHAnsi" w:hAnsiTheme="minorHAnsi" w:cstheme="minorHAnsi"/>
        </w:rPr>
        <w:t xml:space="preserve"> in August.  </w:t>
      </w:r>
    </w:p>
    <w:p w14:paraId="1FCE81B5" w14:textId="77777777" w:rsidR="004642FE" w:rsidRDefault="004642FE" w:rsidP="004642FE">
      <w:pPr>
        <w:ind w:left="-15" w:right="499" w:firstLine="0"/>
        <w:rPr>
          <w:rFonts w:asciiTheme="minorHAnsi" w:hAnsiTheme="minorHAnsi" w:cstheme="minorHAnsi"/>
        </w:rPr>
      </w:pPr>
    </w:p>
    <w:p w14:paraId="5052AD4F" w14:textId="1BFF44E4" w:rsidR="00275FEE" w:rsidRPr="00505E19" w:rsidRDefault="00CE2624" w:rsidP="004642FE">
      <w:pPr>
        <w:ind w:left="-15" w:right="499" w:firstLine="0"/>
        <w:rPr>
          <w:rFonts w:asciiTheme="minorHAnsi" w:hAnsiTheme="minorHAnsi" w:cstheme="minorHAnsi"/>
        </w:rPr>
      </w:pPr>
      <w:r w:rsidRPr="00505E19">
        <w:rPr>
          <w:rFonts w:asciiTheme="minorHAnsi" w:hAnsiTheme="minorHAnsi" w:cstheme="minorHAnsi"/>
        </w:rPr>
        <w:t>The regulations of University of Strathclyde and of the School of Psychological Sciences and Health require that students attend lectures, seminars, tutorials, and practical</w:t>
      </w:r>
      <w:r w:rsidR="00794411">
        <w:rPr>
          <w:rFonts w:asciiTheme="minorHAnsi" w:hAnsiTheme="minorHAnsi" w:cstheme="minorHAnsi"/>
        </w:rPr>
        <w:t xml:space="preserve"> </w:t>
      </w:r>
      <w:r w:rsidR="00D6243A">
        <w:rPr>
          <w:rFonts w:asciiTheme="minorHAnsi" w:hAnsiTheme="minorHAnsi" w:cstheme="minorHAnsi"/>
        </w:rPr>
        <w:t>module</w:t>
      </w:r>
      <w:r w:rsidRPr="00505E19">
        <w:rPr>
          <w:rFonts w:asciiTheme="minorHAnsi" w:hAnsiTheme="minorHAnsi" w:cstheme="minorHAnsi"/>
        </w:rPr>
        <w:t xml:space="preserve">s regularly and perform satisfactorily in the associated work. Students who fail to </w:t>
      </w:r>
      <w:r w:rsidR="009C6D05">
        <w:rPr>
          <w:rFonts w:asciiTheme="minorHAnsi" w:hAnsiTheme="minorHAnsi" w:cstheme="minorHAnsi"/>
        </w:rPr>
        <w:t xml:space="preserve">engage with lectures </w:t>
      </w:r>
      <w:r w:rsidRPr="00505E19">
        <w:rPr>
          <w:rFonts w:asciiTheme="minorHAnsi" w:hAnsiTheme="minorHAnsi" w:cstheme="minorHAnsi"/>
        </w:rPr>
        <w:t xml:space="preserve">or who have not participated in </w:t>
      </w:r>
      <w:r w:rsidR="00D6243A">
        <w:rPr>
          <w:rFonts w:asciiTheme="minorHAnsi" w:hAnsiTheme="minorHAnsi" w:cstheme="minorHAnsi"/>
        </w:rPr>
        <w:t>module</w:t>
      </w:r>
      <w:r w:rsidRPr="00505E19">
        <w:rPr>
          <w:rFonts w:asciiTheme="minorHAnsi" w:hAnsiTheme="minorHAnsi" w:cstheme="minorHAnsi"/>
        </w:rPr>
        <w:t xml:space="preserve"> tests may be excluded from the degree examination. Any student with coursework outstanding at the time of the examination will receive a </w:t>
      </w:r>
      <w:r w:rsidR="00794411">
        <w:rPr>
          <w:rFonts w:asciiTheme="minorHAnsi" w:hAnsiTheme="minorHAnsi" w:cstheme="minorHAnsi"/>
        </w:rPr>
        <w:t>f</w:t>
      </w:r>
      <w:r w:rsidRPr="00505E19">
        <w:rPr>
          <w:rFonts w:asciiTheme="minorHAnsi" w:hAnsiTheme="minorHAnsi" w:cstheme="minorHAnsi"/>
        </w:rPr>
        <w:t xml:space="preserve">ail for the examination performance and will not be able to obtain a pass at the resit examination unless the outstanding work completed to a satisfactory standard has been submitted. </w:t>
      </w:r>
    </w:p>
    <w:p w14:paraId="0ECF7E27" w14:textId="77777777" w:rsidR="00275FEE" w:rsidRPr="00B3550A" w:rsidRDefault="00CE2624" w:rsidP="00B3550A">
      <w:pPr>
        <w:spacing w:after="0" w:line="259" w:lineRule="auto"/>
        <w:ind w:left="720" w:firstLine="0"/>
        <w:jc w:val="left"/>
        <w:rPr>
          <w:rFonts w:asciiTheme="minorHAnsi" w:hAnsiTheme="minorHAnsi" w:cstheme="minorHAnsi"/>
        </w:rPr>
      </w:pPr>
      <w:r w:rsidRPr="00B3550A">
        <w:rPr>
          <w:rFonts w:asciiTheme="minorHAnsi" w:hAnsiTheme="minorHAnsi" w:cstheme="minorHAnsi"/>
        </w:rPr>
        <w:lastRenderedPageBreak/>
        <w:t xml:space="preserve"> </w:t>
      </w:r>
    </w:p>
    <w:p w14:paraId="49275876" w14:textId="77777777" w:rsidR="00275FEE" w:rsidRPr="000D18E3" w:rsidRDefault="00CE2624" w:rsidP="000D18E3">
      <w:pPr>
        <w:rPr>
          <w:b/>
          <w:bCs/>
        </w:rPr>
      </w:pPr>
      <w:r w:rsidRPr="000D18E3">
        <w:rPr>
          <w:b/>
          <w:bCs/>
        </w:rPr>
        <w:t xml:space="preserve">Feedback </w:t>
      </w:r>
    </w:p>
    <w:p w14:paraId="05798CD9" w14:textId="4EE18E32" w:rsidR="00275FEE" w:rsidRPr="00505E19" w:rsidRDefault="00CE2624">
      <w:pPr>
        <w:spacing w:after="1" w:line="239" w:lineRule="auto"/>
        <w:ind w:left="-5" w:right="602"/>
        <w:jc w:val="left"/>
        <w:rPr>
          <w:rFonts w:asciiTheme="minorHAnsi" w:hAnsiTheme="minorHAnsi" w:cstheme="minorHAnsi"/>
        </w:rPr>
      </w:pPr>
      <w:r w:rsidRPr="00505E19">
        <w:rPr>
          <w:rFonts w:asciiTheme="minorHAnsi" w:hAnsiTheme="minorHAnsi" w:cstheme="minorHAnsi"/>
        </w:rPr>
        <w:t xml:space="preserve">Students will receive feedback on their performance in many forms and at various points during the semester.  Students will receive individual marks on </w:t>
      </w:r>
      <w:r w:rsidR="00D6243A">
        <w:rPr>
          <w:rFonts w:asciiTheme="minorHAnsi" w:hAnsiTheme="minorHAnsi" w:cstheme="minorHAnsi"/>
        </w:rPr>
        <w:t>module</w:t>
      </w:r>
      <w:r w:rsidR="00DD23A5">
        <w:rPr>
          <w:rFonts w:asciiTheme="minorHAnsi" w:hAnsiTheme="minorHAnsi" w:cstheme="minorHAnsi"/>
        </w:rPr>
        <w:t xml:space="preserve"> </w:t>
      </w:r>
      <w:r w:rsidRPr="00505E19">
        <w:rPr>
          <w:rFonts w:asciiTheme="minorHAnsi" w:hAnsiTheme="minorHAnsi" w:cstheme="minorHAnsi"/>
        </w:rPr>
        <w:t>tests</w:t>
      </w:r>
      <w:r w:rsidR="00BF1D99">
        <w:rPr>
          <w:rFonts w:asciiTheme="minorHAnsi" w:hAnsiTheme="minorHAnsi" w:cstheme="minorHAnsi"/>
        </w:rPr>
        <w:t xml:space="preserve">. General feedback on final exam performance will be provided to the </w:t>
      </w:r>
      <w:r w:rsidR="00D6243A">
        <w:rPr>
          <w:rFonts w:asciiTheme="minorHAnsi" w:hAnsiTheme="minorHAnsi" w:cstheme="minorHAnsi"/>
        </w:rPr>
        <w:t>module</w:t>
      </w:r>
      <w:r w:rsidR="00BF1D99">
        <w:rPr>
          <w:rFonts w:asciiTheme="minorHAnsi" w:hAnsiTheme="minorHAnsi" w:cstheme="minorHAnsi"/>
        </w:rPr>
        <w:t>.</w:t>
      </w:r>
      <w:r w:rsidRPr="00505E19">
        <w:rPr>
          <w:rFonts w:asciiTheme="minorHAnsi" w:hAnsiTheme="minorHAnsi" w:cstheme="minorHAnsi"/>
        </w:rPr>
        <w:t xml:space="preserve"> </w:t>
      </w:r>
    </w:p>
    <w:p w14:paraId="53180A19" w14:textId="70F5BA53" w:rsidR="001C3F74" w:rsidRPr="0075265E" w:rsidRDefault="00CE2624" w:rsidP="0075265E">
      <w:pPr>
        <w:spacing w:after="0" w:line="259" w:lineRule="auto"/>
        <w:ind w:left="0" w:firstLine="0"/>
        <w:jc w:val="left"/>
        <w:rPr>
          <w:rFonts w:asciiTheme="minorHAnsi" w:hAnsiTheme="minorHAnsi" w:cstheme="minorHAnsi"/>
        </w:rPr>
      </w:pPr>
      <w:r w:rsidRPr="00505E19">
        <w:rPr>
          <w:rFonts w:asciiTheme="minorHAnsi" w:hAnsiTheme="minorHAnsi" w:cstheme="minorHAnsi"/>
        </w:rPr>
        <w:t xml:space="preserve"> </w:t>
      </w:r>
    </w:p>
    <w:p w14:paraId="75FA9BD9" w14:textId="0FCD53E4" w:rsidR="001C3F74" w:rsidRPr="003A793D" w:rsidRDefault="001C3F74" w:rsidP="001C3F74">
      <w:pPr>
        <w:pStyle w:val="Heading1"/>
      </w:pPr>
      <w:r w:rsidRPr="003A793D">
        <w:t xml:space="preserve">Employability </w:t>
      </w:r>
    </w:p>
    <w:p w14:paraId="421D8BDE" w14:textId="6C3F988E" w:rsidR="001C3F74" w:rsidRPr="001C3F74" w:rsidRDefault="00015AFC" w:rsidP="001C3F74">
      <w:pPr>
        <w:spacing w:after="0" w:line="259" w:lineRule="auto"/>
        <w:ind w:left="0" w:firstLine="0"/>
        <w:jc w:val="left"/>
        <w:rPr>
          <w:rFonts w:asciiTheme="minorHAnsi" w:hAnsiTheme="minorHAnsi" w:cstheme="minorHAnsi"/>
        </w:rPr>
      </w:pPr>
      <w:r>
        <w:rPr>
          <w:rFonts w:asciiTheme="minorHAnsi" w:hAnsiTheme="minorHAnsi" w:cstheme="minorHAnsi"/>
        </w:rPr>
        <w:t xml:space="preserve">C8306: </w:t>
      </w:r>
      <w:r w:rsidR="001C3F74" w:rsidRPr="00505E19">
        <w:rPr>
          <w:rFonts w:asciiTheme="minorHAnsi" w:hAnsiTheme="minorHAnsi" w:cstheme="minorHAnsi"/>
        </w:rPr>
        <w:t>Psychobiology provides students with skills that will be useful beyond the undergraduate context:  the ability to re-evaluate intuitively-held beliefs in the light of new evidence</w:t>
      </w:r>
      <w:r w:rsidR="001C3F74">
        <w:rPr>
          <w:rFonts w:asciiTheme="minorHAnsi" w:hAnsiTheme="minorHAnsi" w:cstheme="minorHAnsi"/>
        </w:rPr>
        <w:t>;</w:t>
      </w:r>
      <w:r w:rsidR="001C3F74" w:rsidRPr="00505E19">
        <w:rPr>
          <w:rFonts w:asciiTheme="minorHAnsi" w:hAnsiTheme="minorHAnsi" w:cstheme="minorHAnsi"/>
        </w:rPr>
        <w:t xml:space="preserve"> the ability to discern the relevant detail from a large body of knowledge</w:t>
      </w:r>
      <w:r w:rsidR="001C3F74">
        <w:rPr>
          <w:rFonts w:asciiTheme="minorHAnsi" w:hAnsiTheme="minorHAnsi" w:cstheme="minorHAnsi"/>
        </w:rPr>
        <w:t>;</w:t>
      </w:r>
      <w:r w:rsidR="001C3F74" w:rsidRPr="00505E19">
        <w:rPr>
          <w:rFonts w:asciiTheme="minorHAnsi" w:hAnsiTheme="minorHAnsi" w:cstheme="minorHAnsi"/>
        </w:rPr>
        <w:t xml:space="preserve"> the ability to take notes during a </w:t>
      </w:r>
      <w:r w:rsidR="001C3F74">
        <w:rPr>
          <w:rFonts w:asciiTheme="minorHAnsi" w:hAnsiTheme="minorHAnsi" w:cstheme="minorHAnsi"/>
        </w:rPr>
        <w:t>lecture</w:t>
      </w:r>
      <w:r w:rsidR="001C3F74" w:rsidRPr="00505E19">
        <w:rPr>
          <w:rFonts w:asciiTheme="minorHAnsi" w:hAnsiTheme="minorHAnsi" w:cstheme="minorHAnsi"/>
        </w:rPr>
        <w:t>,</w:t>
      </w:r>
      <w:r w:rsidR="001C3F74">
        <w:rPr>
          <w:rFonts w:asciiTheme="minorHAnsi" w:hAnsiTheme="minorHAnsi" w:cstheme="minorHAnsi"/>
        </w:rPr>
        <w:t xml:space="preserve"> etc. </w:t>
      </w:r>
      <w:r w:rsidR="001C3F74" w:rsidRPr="00505E19">
        <w:rPr>
          <w:rFonts w:asciiTheme="minorHAnsi" w:hAnsiTheme="minorHAnsi" w:cstheme="minorHAnsi"/>
        </w:rPr>
        <w:t xml:space="preserve">  </w:t>
      </w:r>
    </w:p>
    <w:sectPr w:rsidR="001C3F74" w:rsidRPr="001C3F74">
      <w:footerReference w:type="even" r:id="rId10"/>
      <w:footerReference w:type="default" r:id="rId11"/>
      <w:footerReference w:type="first" r:id="rId12"/>
      <w:pgSz w:w="11906" w:h="16838"/>
      <w:pgMar w:top="1368" w:right="1283" w:bottom="1391" w:left="1798" w:header="72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85240" w14:textId="77777777" w:rsidR="00682945" w:rsidRDefault="00682945">
      <w:pPr>
        <w:spacing w:after="0" w:line="240" w:lineRule="auto"/>
      </w:pPr>
      <w:r>
        <w:separator/>
      </w:r>
    </w:p>
  </w:endnote>
  <w:endnote w:type="continuationSeparator" w:id="0">
    <w:p w14:paraId="6E2900AD" w14:textId="77777777" w:rsidR="00682945" w:rsidRDefault="00682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B3F7E" w14:textId="77777777" w:rsidR="00275FEE" w:rsidRDefault="00CE2624">
    <w:pPr>
      <w:spacing w:after="0" w:line="259" w:lineRule="auto"/>
      <w:ind w:left="0" w:right="514"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62FAC8C" w14:textId="77777777" w:rsidR="00275FEE" w:rsidRDefault="00CE2624">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EECE" w14:textId="77777777" w:rsidR="00275FEE" w:rsidRDefault="00CE2624">
    <w:pPr>
      <w:spacing w:after="0" w:line="259" w:lineRule="auto"/>
      <w:ind w:left="0" w:right="514" w:firstLine="0"/>
      <w:jc w:val="center"/>
    </w:pPr>
    <w:r>
      <w:fldChar w:fldCharType="begin"/>
    </w:r>
    <w:r>
      <w:instrText xml:space="preserve"> PAGE   \* MERGEFORMAT </w:instrText>
    </w:r>
    <w:r>
      <w:fldChar w:fldCharType="separate"/>
    </w:r>
    <w:r w:rsidR="006726C1" w:rsidRPr="006726C1">
      <w:rPr>
        <w:rFonts w:ascii="Times New Roman" w:eastAsia="Times New Roman" w:hAnsi="Times New Roman" w:cs="Times New Roman"/>
        <w:noProof/>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5DF4261" w14:textId="77777777" w:rsidR="00275FEE" w:rsidRDefault="00CE2624">
    <w:pPr>
      <w:spacing w:after="0" w:line="259" w:lineRule="auto"/>
      <w:ind w:lef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FB4F4" w14:textId="77777777" w:rsidR="00275FEE" w:rsidRDefault="00CE2624">
    <w:pPr>
      <w:spacing w:after="0" w:line="259" w:lineRule="auto"/>
      <w:ind w:left="0" w:right="514"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7FDB24E" w14:textId="77777777" w:rsidR="00275FEE" w:rsidRDefault="00CE2624">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001A4" w14:textId="77777777" w:rsidR="00682945" w:rsidRDefault="00682945">
      <w:pPr>
        <w:spacing w:after="0" w:line="240" w:lineRule="auto"/>
      </w:pPr>
      <w:r>
        <w:separator/>
      </w:r>
    </w:p>
  </w:footnote>
  <w:footnote w:type="continuationSeparator" w:id="0">
    <w:p w14:paraId="79E97F0E" w14:textId="77777777" w:rsidR="00682945" w:rsidRDefault="006829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B6E6E"/>
    <w:multiLevelType w:val="hybridMultilevel"/>
    <w:tmpl w:val="A4DC33E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30097E79"/>
    <w:multiLevelType w:val="hybridMultilevel"/>
    <w:tmpl w:val="8DD6C568"/>
    <w:lvl w:ilvl="0" w:tplc="DADCA870">
      <w:start w:val="1"/>
      <w:numFmt w:val="decimal"/>
      <w:lvlText w:val="%1."/>
      <w:lvlJc w:val="left"/>
      <w:pPr>
        <w:ind w:left="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D229A4">
      <w:start w:val="1"/>
      <w:numFmt w:val="lowerRoman"/>
      <w:lvlText w:val="%2."/>
      <w:lvlJc w:val="left"/>
      <w:pPr>
        <w:ind w:left="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A86948">
      <w:start w:val="1"/>
      <w:numFmt w:val="lowerLetter"/>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70CE40">
      <w:start w:val="1"/>
      <w:numFmt w:val="decimal"/>
      <w:lvlText w:val="%4"/>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BA1B96">
      <w:start w:val="1"/>
      <w:numFmt w:val="lowerLetter"/>
      <w:lvlText w:val="%5"/>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06C13C">
      <w:start w:val="1"/>
      <w:numFmt w:val="lowerRoman"/>
      <w:lvlText w:val="%6"/>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7CA18C">
      <w:start w:val="1"/>
      <w:numFmt w:val="decimal"/>
      <w:lvlText w:val="%7"/>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D4E926">
      <w:start w:val="1"/>
      <w:numFmt w:val="lowerLetter"/>
      <w:lvlText w:val="%8"/>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08C630A">
      <w:start w:val="1"/>
      <w:numFmt w:val="lowerRoman"/>
      <w:lvlText w:val="%9"/>
      <w:lvlJc w:val="left"/>
      <w:pPr>
        <w:ind w:left="5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2632FA8"/>
    <w:multiLevelType w:val="hybridMultilevel"/>
    <w:tmpl w:val="3720580C"/>
    <w:lvl w:ilvl="0" w:tplc="D40431BA">
      <w:start w:val="1"/>
      <w:numFmt w:val="lowerRoman"/>
      <w:lvlText w:val="%1."/>
      <w:lvlJc w:val="left"/>
      <w:pPr>
        <w:ind w:left="936" w:hanging="72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3" w15:restartNumberingAfterBreak="0">
    <w:nsid w:val="38391403"/>
    <w:multiLevelType w:val="hybridMultilevel"/>
    <w:tmpl w:val="52724E24"/>
    <w:lvl w:ilvl="0" w:tplc="B25A9520">
      <w:start w:val="1"/>
      <w:numFmt w:val="lowerRoman"/>
      <w:lvlText w:val="%1."/>
      <w:lvlJc w:val="left"/>
      <w:pPr>
        <w:ind w:left="980" w:hanging="720"/>
      </w:pPr>
      <w:rPr>
        <w:rFonts w:hint="default"/>
      </w:rPr>
    </w:lvl>
    <w:lvl w:ilvl="1" w:tplc="08090019" w:tentative="1">
      <w:start w:val="1"/>
      <w:numFmt w:val="lowerLetter"/>
      <w:lvlText w:val="%2."/>
      <w:lvlJc w:val="left"/>
      <w:pPr>
        <w:ind w:left="1340" w:hanging="360"/>
      </w:pPr>
    </w:lvl>
    <w:lvl w:ilvl="2" w:tplc="0809001B" w:tentative="1">
      <w:start w:val="1"/>
      <w:numFmt w:val="lowerRoman"/>
      <w:lvlText w:val="%3."/>
      <w:lvlJc w:val="right"/>
      <w:pPr>
        <w:ind w:left="2060" w:hanging="180"/>
      </w:pPr>
    </w:lvl>
    <w:lvl w:ilvl="3" w:tplc="0809000F" w:tentative="1">
      <w:start w:val="1"/>
      <w:numFmt w:val="decimal"/>
      <w:lvlText w:val="%4."/>
      <w:lvlJc w:val="left"/>
      <w:pPr>
        <w:ind w:left="2780" w:hanging="360"/>
      </w:pPr>
    </w:lvl>
    <w:lvl w:ilvl="4" w:tplc="08090019" w:tentative="1">
      <w:start w:val="1"/>
      <w:numFmt w:val="lowerLetter"/>
      <w:lvlText w:val="%5."/>
      <w:lvlJc w:val="left"/>
      <w:pPr>
        <w:ind w:left="3500" w:hanging="360"/>
      </w:pPr>
    </w:lvl>
    <w:lvl w:ilvl="5" w:tplc="0809001B" w:tentative="1">
      <w:start w:val="1"/>
      <w:numFmt w:val="lowerRoman"/>
      <w:lvlText w:val="%6."/>
      <w:lvlJc w:val="right"/>
      <w:pPr>
        <w:ind w:left="4220" w:hanging="180"/>
      </w:pPr>
    </w:lvl>
    <w:lvl w:ilvl="6" w:tplc="0809000F" w:tentative="1">
      <w:start w:val="1"/>
      <w:numFmt w:val="decimal"/>
      <w:lvlText w:val="%7."/>
      <w:lvlJc w:val="left"/>
      <w:pPr>
        <w:ind w:left="4940" w:hanging="360"/>
      </w:pPr>
    </w:lvl>
    <w:lvl w:ilvl="7" w:tplc="08090019" w:tentative="1">
      <w:start w:val="1"/>
      <w:numFmt w:val="lowerLetter"/>
      <w:lvlText w:val="%8."/>
      <w:lvlJc w:val="left"/>
      <w:pPr>
        <w:ind w:left="5660" w:hanging="360"/>
      </w:pPr>
    </w:lvl>
    <w:lvl w:ilvl="8" w:tplc="0809001B" w:tentative="1">
      <w:start w:val="1"/>
      <w:numFmt w:val="lowerRoman"/>
      <w:lvlText w:val="%9."/>
      <w:lvlJc w:val="right"/>
      <w:pPr>
        <w:ind w:left="6380" w:hanging="180"/>
      </w:pPr>
    </w:lvl>
  </w:abstractNum>
  <w:abstractNum w:abstractNumId="4" w15:restartNumberingAfterBreak="0">
    <w:nsid w:val="7DAF6887"/>
    <w:multiLevelType w:val="hybridMultilevel"/>
    <w:tmpl w:val="A4ACE94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7ECA5CAD"/>
    <w:multiLevelType w:val="hybridMultilevel"/>
    <w:tmpl w:val="5B2E6AC2"/>
    <w:lvl w:ilvl="0" w:tplc="EB54B5DA">
      <w:start w:val="1"/>
      <w:numFmt w:val="lowerRoman"/>
      <w:lvlText w:val="%1."/>
      <w:lvlJc w:val="left"/>
      <w:pPr>
        <w:ind w:left="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3A5D8A">
      <w:start w:val="1"/>
      <w:numFmt w:val="lowerLetter"/>
      <w:lvlText w:val="%2"/>
      <w:lvlJc w:val="left"/>
      <w:pPr>
        <w:ind w:left="14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1095F6">
      <w:start w:val="1"/>
      <w:numFmt w:val="lowerRoman"/>
      <w:lvlText w:val="%3"/>
      <w:lvlJc w:val="left"/>
      <w:pPr>
        <w:ind w:left="22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FC62A6">
      <w:start w:val="1"/>
      <w:numFmt w:val="decimal"/>
      <w:lvlText w:val="%4"/>
      <w:lvlJc w:val="left"/>
      <w:pPr>
        <w:ind w:left="2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78407E">
      <w:start w:val="1"/>
      <w:numFmt w:val="lowerLetter"/>
      <w:lvlText w:val="%5"/>
      <w:lvlJc w:val="left"/>
      <w:pPr>
        <w:ind w:left="36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7EB530">
      <w:start w:val="1"/>
      <w:numFmt w:val="lowerRoman"/>
      <w:lvlText w:val="%6"/>
      <w:lvlJc w:val="left"/>
      <w:pPr>
        <w:ind w:left="43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AC7BB8">
      <w:start w:val="1"/>
      <w:numFmt w:val="decimal"/>
      <w:lvlText w:val="%7"/>
      <w:lvlJc w:val="left"/>
      <w:pPr>
        <w:ind w:left="50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684108">
      <w:start w:val="1"/>
      <w:numFmt w:val="lowerLetter"/>
      <w:lvlText w:val="%8"/>
      <w:lvlJc w:val="left"/>
      <w:pPr>
        <w:ind w:left="58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DAD9B8">
      <w:start w:val="1"/>
      <w:numFmt w:val="lowerRoman"/>
      <w:lvlText w:val="%9"/>
      <w:lvlJc w:val="left"/>
      <w:pPr>
        <w:ind w:left="65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930965533">
    <w:abstractNumId w:val="1"/>
  </w:num>
  <w:num w:numId="2" w16cid:durableId="443307841">
    <w:abstractNumId w:val="5"/>
  </w:num>
  <w:num w:numId="3" w16cid:durableId="426270622">
    <w:abstractNumId w:val="2"/>
  </w:num>
  <w:num w:numId="4" w16cid:durableId="2087800692">
    <w:abstractNumId w:val="3"/>
  </w:num>
  <w:num w:numId="5" w16cid:durableId="1024139270">
    <w:abstractNumId w:val="4"/>
  </w:num>
  <w:num w:numId="6" w16cid:durableId="982924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EE"/>
    <w:rsid w:val="00015AFC"/>
    <w:rsid w:val="00032AB2"/>
    <w:rsid w:val="000822B3"/>
    <w:rsid w:val="0008766C"/>
    <w:rsid w:val="000A2339"/>
    <w:rsid w:val="000C4D74"/>
    <w:rsid w:val="000D18E3"/>
    <w:rsid w:val="000E770B"/>
    <w:rsid w:val="00130C1E"/>
    <w:rsid w:val="00134F86"/>
    <w:rsid w:val="00151FB3"/>
    <w:rsid w:val="001638DD"/>
    <w:rsid w:val="00175421"/>
    <w:rsid w:val="001C3F74"/>
    <w:rsid w:val="001F30CB"/>
    <w:rsid w:val="0020095F"/>
    <w:rsid w:val="00202761"/>
    <w:rsid w:val="00243502"/>
    <w:rsid w:val="00243A59"/>
    <w:rsid w:val="00244009"/>
    <w:rsid w:val="00275FEE"/>
    <w:rsid w:val="002B19AC"/>
    <w:rsid w:val="002F3D14"/>
    <w:rsid w:val="00300092"/>
    <w:rsid w:val="0032071E"/>
    <w:rsid w:val="00320DD8"/>
    <w:rsid w:val="00321A0A"/>
    <w:rsid w:val="003349B6"/>
    <w:rsid w:val="003370B1"/>
    <w:rsid w:val="00340EA6"/>
    <w:rsid w:val="00386B74"/>
    <w:rsid w:val="003A793D"/>
    <w:rsid w:val="00434F62"/>
    <w:rsid w:val="0044708A"/>
    <w:rsid w:val="004642FE"/>
    <w:rsid w:val="004E75B0"/>
    <w:rsid w:val="00505E19"/>
    <w:rsid w:val="00524490"/>
    <w:rsid w:val="00531187"/>
    <w:rsid w:val="0054742C"/>
    <w:rsid w:val="00553183"/>
    <w:rsid w:val="00590CFF"/>
    <w:rsid w:val="005A3413"/>
    <w:rsid w:val="005C723D"/>
    <w:rsid w:val="005D6C22"/>
    <w:rsid w:val="00603419"/>
    <w:rsid w:val="006726C1"/>
    <w:rsid w:val="006827F4"/>
    <w:rsid w:val="00682945"/>
    <w:rsid w:val="00686E70"/>
    <w:rsid w:val="00695154"/>
    <w:rsid w:val="00696CEF"/>
    <w:rsid w:val="006A411B"/>
    <w:rsid w:val="006D61F3"/>
    <w:rsid w:val="006E2623"/>
    <w:rsid w:val="00706E05"/>
    <w:rsid w:val="00714134"/>
    <w:rsid w:val="00726BDD"/>
    <w:rsid w:val="0075265E"/>
    <w:rsid w:val="00794411"/>
    <w:rsid w:val="007B7825"/>
    <w:rsid w:val="007C3DB7"/>
    <w:rsid w:val="007E023A"/>
    <w:rsid w:val="00807C2C"/>
    <w:rsid w:val="00830C74"/>
    <w:rsid w:val="00854563"/>
    <w:rsid w:val="00860924"/>
    <w:rsid w:val="008C11E7"/>
    <w:rsid w:val="008F01F4"/>
    <w:rsid w:val="00903DD9"/>
    <w:rsid w:val="009047BD"/>
    <w:rsid w:val="00921379"/>
    <w:rsid w:val="009276F2"/>
    <w:rsid w:val="00966497"/>
    <w:rsid w:val="009843C3"/>
    <w:rsid w:val="009B458A"/>
    <w:rsid w:val="009C6D05"/>
    <w:rsid w:val="009C7FD4"/>
    <w:rsid w:val="009E2092"/>
    <w:rsid w:val="009F5B8A"/>
    <w:rsid w:val="00A066AF"/>
    <w:rsid w:val="00A27EB8"/>
    <w:rsid w:val="00A3456A"/>
    <w:rsid w:val="00A95E6A"/>
    <w:rsid w:val="00AD58AC"/>
    <w:rsid w:val="00B01E73"/>
    <w:rsid w:val="00B3550A"/>
    <w:rsid w:val="00B74422"/>
    <w:rsid w:val="00B804E6"/>
    <w:rsid w:val="00B82E05"/>
    <w:rsid w:val="00B9796B"/>
    <w:rsid w:val="00BB28D8"/>
    <w:rsid w:val="00BF1D99"/>
    <w:rsid w:val="00C31BAE"/>
    <w:rsid w:val="00C444BC"/>
    <w:rsid w:val="00C541A7"/>
    <w:rsid w:val="00CB6A65"/>
    <w:rsid w:val="00CC5BAE"/>
    <w:rsid w:val="00CE2624"/>
    <w:rsid w:val="00CE706B"/>
    <w:rsid w:val="00D000AE"/>
    <w:rsid w:val="00D06967"/>
    <w:rsid w:val="00D3389E"/>
    <w:rsid w:val="00D45622"/>
    <w:rsid w:val="00D52EEA"/>
    <w:rsid w:val="00D57A83"/>
    <w:rsid w:val="00D6243A"/>
    <w:rsid w:val="00D7515C"/>
    <w:rsid w:val="00D878D5"/>
    <w:rsid w:val="00D94D67"/>
    <w:rsid w:val="00DD23A5"/>
    <w:rsid w:val="00DD5E0D"/>
    <w:rsid w:val="00DE0993"/>
    <w:rsid w:val="00E21BF5"/>
    <w:rsid w:val="00E4001B"/>
    <w:rsid w:val="00E416D1"/>
    <w:rsid w:val="00EA6FE6"/>
    <w:rsid w:val="00ED36CB"/>
    <w:rsid w:val="00EE288C"/>
    <w:rsid w:val="00F36A66"/>
    <w:rsid w:val="00F54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10B5F"/>
  <w15:docId w15:val="{D9AA0097-DB2B-45D1-A68F-646CF719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E19"/>
    <w:pPr>
      <w:spacing w:after="4" w:line="249" w:lineRule="auto"/>
      <w:ind w:left="10" w:hanging="10"/>
      <w:jc w:val="both"/>
    </w:pPr>
    <w:rPr>
      <w:rFonts w:ascii="Calibri" w:eastAsia="Arial" w:hAnsi="Calibri" w:cs="Arial"/>
      <w:color w:val="000000"/>
    </w:rPr>
  </w:style>
  <w:style w:type="paragraph" w:styleId="Heading1">
    <w:name w:val="heading 1"/>
    <w:next w:val="Normal"/>
    <w:link w:val="Heading1Char"/>
    <w:uiPriority w:val="9"/>
    <w:unhideWhenUsed/>
    <w:qFormat/>
    <w:rsid w:val="00300092"/>
    <w:pPr>
      <w:keepNext/>
      <w:keepLines/>
      <w:spacing w:after="0"/>
      <w:ind w:left="10" w:hanging="10"/>
      <w:outlineLvl w:val="0"/>
    </w:pPr>
    <w:rPr>
      <w:rFonts w:ascii="Calibri" w:eastAsia="Arial" w:hAnsi="Calibri" w:cs="Arial"/>
      <w:color w:val="1F4E79" w:themeColor="accent1" w:themeShade="8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0092"/>
    <w:rPr>
      <w:rFonts w:ascii="Calibri" w:eastAsia="Arial" w:hAnsi="Calibri" w:cs="Arial"/>
      <w:color w:val="1F4E79" w:themeColor="accent1" w:themeShade="80"/>
      <w:sz w:val="24"/>
    </w:rPr>
  </w:style>
  <w:style w:type="character" w:customStyle="1" w:styleId="Heading2Char">
    <w:name w:val="Heading 2 Char"/>
    <w:link w:val="Heading2"/>
    <w:rPr>
      <w:rFonts w:ascii="Arial" w:eastAsia="Arial" w:hAnsi="Arial" w:cs="Arial"/>
      <w:i/>
      <w:color w:val="000000"/>
      <w:sz w:val="20"/>
    </w:rPr>
  </w:style>
  <w:style w:type="character" w:styleId="Hyperlink">
    <w:name w:val="Hyperlink"/>
    <w:basedOn w:val="DefaultParagraphFont"/>
    <w:uiPriority w:val="99"/>
    <w:unhideWhenUsed/>
    <w:rsid w:val="00505E19"/>
    <w:rPr>
      <w:color w:val="0563C1" w:themeColor="hyperlink"/>
      <w:u w:val="single"/>
    </w:rPr>
  </w:style>
  <w:style w:type="paragraph" w:styleId="Title">
    <w:name w:val="Title"/>
    <w:basedOn w:val="Normal"/>
    <w:next w:val="Normal"/>
    <w:link w:val="TitleChar"/>
    <w:uiPriority w:val="10"/>
    <w:qFormat/>
    <w:rsid w:val="00505E19"/>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05E19"/>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D57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3183"/>
    <w:pPr>
      <w:ind w:left="720"/>
      <w:contextualSpacing/>
    </w:pPr>
  </w:style>
  <w:style w:type="table" w:customStyle="1" w:styleId="TableGrid1">
    <w:name w:val="Table Grid1"/>
    <w:basedOn w:val="TableNormal"/>
    <w:next w:val="TableGrid"/>
    <w:uiPriority w:val="39"/>
    <w:rsid w:val="006726C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52EE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0C1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6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imothy.eschle@strath.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llyanne.findlay@strath.ac.u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ictor.shiramizu@strath.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1196</Words>
  <Characters>6819</Characters>
  <Application>Microsoft Office Word</Application>
  <DocSecurity>0</DocSecurity>
  <Lines>56</Lines>
  <Paragraphs>15</Paragraphs>
  <ScaleCrop>false</ScaleCrop>
  <Company>UOS</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PY306 Psychobiology</dc:title>
  <dc:subject/>
  <dc:creator>Hamelman</dc:creator>
  <cp:keywords/>
  <cp:lastModifiedBy>Victor Shiramizu</cp:lastModifiedBy>
  <cp:revision>78</cp:revision>
  <dcterms:created xsi:type="dcterms:W3CDTF">2022-07-21T08:08:00Z</dcterms:created>
  <dcterms:modified xsi:type="dcterms:W3CDTF">2024-01-08T12:13:00Z</dcterms:modified>
</cp:coreProperties>
</file>