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lang w:eastAsia="en-GB"/>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7A86851B" w14:textId="6B8F3BE7" w:rsidR="004F55C1" w:rsidRDefault="004F55C1">
      <w:pPr>
        <w:rPr>
          <w:b/>
          <w:bCs/>
          <w:i/>
          <w:iCs/>
        </w:rPr>
      </w:pPr>
      <w:r w:rsidRPr="004F55C1">
        <w:rPr>
          <w:b/>
          <w:bCs/>
          <w:i/>
          <w:iCs/>
        </w:rPr>
        <w:t>Insert Module Code and Title</w:t>
      </w:r>
      <w:r w:rsidR="007E412B">
        <w:rPr>
          <w:b/>
          <w:bCs/>
          <w:i/>
          <w:iCs/>
        </w:rPr>
        <w:t>: C8</w:t>
      </w:r>
      <w:r w:rsidR="008C4FDA">
        <w:rPr>
          <w:b/>
          <w:bCs/>
          <w:i/>
          <w:iCs/>
        </w:rPr>
        <w:t>3</w:t>
      </w:r>
      <w:r w:rsidR="007E412B">
        <w:rPr>
          <w:b/>
          <w:bCs/>
          <w:i/>
          <w:iCs/>
        </w:rPr>
        <w:t>0</w:t>
      </w:r>
      <w:r w:rsidR="008C4FDA">
        <w:rPr>
          <w:b/>
          <w:bCs/>
          <w:i/>
          <w:iCs/>
        </w:rPr>
        <w:t>6</w:t>
      </w:r>
      <w:r w:rsidR="007E412B">
        <w:rPr>
          <w:b/>
          <w:bCs/>
          <w:i/>
          <w:iCs/>
        </w:rPr>
        <w:t xml:space="preserve"> </w:t>
      </w:r>
      <w:r w:rsidR="008C4FDA">
        <w:rPr>
          <w:b/>
          <w:bCs/>
          <w:i/>
          <w:iCs/>
        </w:rPr>
        <w:t>Psychobiology</w:t>
      </w:r>
    </w:p>
    <w:p w14:paraId="2380315D" w14:textId="77777777" w:rsidR="004F55C1" w:rsidRDefault="004F55C1">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1AB1E3D9" w:rsidR="004F55C1" w:rsidRDefault="008C4FDA">
            <w:pPr>
              <w:rPr>
                <w:b/>
                <w:bCs/>
                <w:i/>
                <w:iCs/>
              </w:rPr>
            </w:pPr>
            <w:r>
              <w:rPr>
                <w:b/>
                <w:bCs/>
                <w:i/>
                <w:iCs/>
              </w:rPr>
              <w:t>Victor Shiramizu</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2FA10C6C" w:rsidR="004F55C1" w:rsidRDefault="007E412B" w:rsidP="14AF2B1F">
            <w:pPr>
              <w:rPr>
                <w:b/>
                <w:bCs/>
                <w:i/>
                <w:iCs/>
              </w:rPr>
            </w:pPr>
            <w:r>
              <w:rPr>
                <w:b/>
                <w:bCs/>
                <w:i/>
                <w:iCs/>
              </w:rP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591521FA" w14:textId="4C13D83C" w:rsidR="004F55C1" w:rsidRDefault="008C4FDA">
            <w:pPr>
              <w:rPr>
                <w:b/>
                <w:bCs/>
                <w:i/>
                <w:iCs/>
              </w:rPr>
            </w:pPr>
            <w:r>
              <w:rPr>
                <w:b/>
                <w:bCs/>
                <w:i/>
                <w:iCs/>
              </w:rPr>
              <w:t>Kellyanne Fin</w:t>
            </w:r>
            <w:r w:rsidR="00C85FF4">
              <w:rPr>
                <w:b/>
                <w:bCs/>
                <w:i/>
                <w:iCs/>
              </w:rPr>
              <w:t>d</w:t>
            </w:r>
            <w:r>
              <w:rPr>
                <w:b/>
                <w:bCs/>
                <w:i/>
                <w:iCs/>
              </w:rPr>
              <w:t>lay</w:t>
            </w:r>
          </w:p>
          <w:p w14:paraId="6B58ABC0" w14:textId="433F2B9E" w:rsidR="007E412B" w:rsidRDefault="00C1491A" w:rsidP="007E412B">
            <w:pPr>
              <w:rPr>
                <w:b/>
                <w:bCs/>
                <w:i/>
                <w:iCs/>
              </w:rPr>
            </w:pPr>
            <w:r>
              <w:rPr>
                <w:b/>
                <w:bCs/>
                <w:i/>
                <w:iCs/>
              </w:rPr>
              <w:t>Timothy Eschle</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6E8C0AB6" w:rsidR="004F55C1" w:rsidRDefault="007E412B">
            <w:pPr>
              <w:rPr>
                <w:b/>
                <w:bCs/>
                <w:i/>
                <w:iCs/>
              </w:rPr>
            </w:pPr>
            <w:r>
              <w:rPr>
                <w:b/>
                <w:bCs/>
                <w:i/>
                <w:iCs/>
              </w:rPr>
              <w:t>Psychology</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rPr>
              <w:b/>
              <w:bCs/>
              <w:i/>
              <w:iCs/>
            </w:r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6DD7D8ED" w:rsidR="004F55C1" w:rsidRDefault="007E412B">
                <w:pPr>
                  <w:rPr>
                    <w:b/>
                    <w:bCs/>
                    <w:i/>
                    <w:iCs/>
                  </w:rPr>
                </w:pPr>
                <w:r>
                  <w:rPr>
                    <w:b/>
                    <w:bCs/>
                    <w:i/>
                    <w:iCs/>
                  </w:rPr>
                  <w:t>SCQF9</w:t>
                </w:r>
              </w:p>
            </w:tc>
          </w:sdtContent>
        </w:sdt>
        <w:tc>
          <w:tcPr>
            <w:tcW w:w="2693" w:type="dxa"/>
          </w:tcPr>
          <w:p w14:paraId="421E7850" w14:textId="2209C07E" w:rsidR="004F55C1" w:rsidRPr="004F55C1" w:rsidRDefault="004F55C1">
            <w:pPr>
              <w:rPr>
                <w:b/>
                <w:bCs/>
              </w:rPr>
            </w:pPr>
            <w:r w:rsidRPr="004F55C1">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6D97A671" w:rsidR="004F55C1" w:rsidRDefault="007E412B">
                <w:pPr>
                  <w:rPr>
                    <w:b/>
                    <w:bCs/>
                    <w:i/>
                    <w:iCs/>
                  </w:rPr>
                </w:pPr>
                <w:r>
                  <w:rPr>
                    <w:b/>
                    <w:bCs/>
                    <w:i/>
                    <w:iCs/>
                  </w:rPr>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40F8E4FB" w:rsidR="00D947AD" w:rsidRDefault="007E412B">
                <w:pPr>
                  <w:rPr>
                    <w:b/>
                    <w:bCs/>
                    <w:i/>
                    <w:iCs/>
                  </w:rPr>
                </w:pPr>
                <w:r>
                  <w:rPr>
                    <w:b/>
                    <w:bCs/>
                    <w:i/>
                    <w:iCs/>
                  </w:rP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587E85DA" w:rsidR="00D947AD" w:rsidRDefault="007E412B">
                <w:pPr>
                  <w:rPr>
                    <w:b/>
                    <w:bCs/>
                    <w:i/>
                    <w:iCs/>
                  </w:rPr>
                </w:pPr>
                <w:r>
                  <w:rPr>
                    <w:b/>
                    <w:bCs/>
                    <w:i/>
                    <w:iCs/>
                  </w:rPr>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39565D1A" w14:textId="2C681FBC" w:rsidR="007E412B" w:rsidRDefault="007E412B" w:rsidP="006D6E5B">
            <w:pPr>
              <w:rPr>
                <w:b/>
                <w:bCs/>
                <w:i/>
                <w:iCs/>
              </w:rPr>
            </w:pPr>
            <w:r>
              <w:rPr>
                <w:b/>
                <w:bCs/>
                <w:i/>
                <w:iCs/>
              </w:rPr>
              <w:t>BA Psychology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1C240A" w:rsidRPr="004F55C1" w14:paraId="0C6798F7" w14:textId="77777777" w:rsidTr="2D681820">
        <w:tc>
          <w:tcPr>
            <w:tcW w:w="1492" w:type="dxa"/>
          </w:tcPr>
          <w:p w14:paraId="0A39AFEC" w14:textId="225722AB" w:rsidR="001C240A" w:rsidRPr="004F55C1" w:rsidRDefault="001C240A" w:rsidP="001C240A">
            <w:pPr>
              <w:rPr>
                <w:b/>
                <w:bCs/>
              </w:rPr>
            </w:pPr>
            <w:r>
              <w:rPr>
                <w:b/>
                <w:bCs/>
              </w:rPr>
              <w:t>Lecture</w:t>
            </w:r>
          </w:p>
        </w:tc>
        <w:tc>
          <w:tcPr>
            <w:tcW w:w="1493" w:type="dxa"/>
          </w:tcPr>
          <w:p w14:paraId="621E984B" w14:textId="29435D6A" w:rsidR="001C240A" w:rsidRPr="004F55C1" w:rsidRDefault="001C240A" w:rsidP="001C240A">
            <w:pPr>
              <w:rPr>
                <w:b/>
                <w:bCs/>
              </w:rPr>
            </w:pPr>
            <w:r>
              <w:rPr>
                <w:b/>
                <w:bCs/>
              </w:rPr>
              <w:t>Tutorial</w:t>
            </w:r>
          </w:p>
        </w:tc>
        <w:tc>
          <w:tcPr>
            <w:tcW w:w="1494" w:type="dxa"/>
          </w:tcPr>
          <w:p w14:paraId="4AC571DA" w14:textId="020E2292" w:rsidR="001C240A" w:rsidRPr="004F55C1" w:rsidRDefault="001C240A" w:rsidP="001C240A">
            <w:pPr>
              <w:rPr>
                <w:b/>
                <w:bCs/>
              </w:rPr>
            </w:pPr>
            <w:r>
              <w:rPr>
                <w:b/>
                <w:bCs/>
              </w:rPr>
              <w:t>Seminar</w:t>
            </w:r>
          </w:p>
        </w:tc>
        <w:tc>
          <w:tcPr>
            <w:tcW w:w="1617" w:type="dxa"/>
          </w:tcPr>
          <w:p w14:paraId="13AD94A9" w14:textId="4D777911" w:rsidR="001C240A" w:rsidRPr="004F55C1" w:rsidRDefault="001C240A" w:rsidP="001C240A">
            <w:pPr>
              <w:rPr>
                <w:b/>
                <w:bCs/>
              </w:rPr>
            </w:pPr>
            <w:r>
              <w:rPr>
                <w:b/>
                <w:bCs/>
              </w:rPr>
              <w:t>Groupwork</w:t>
            </w:r>
          </w:p>
        </w:tc>
        <w:tc>
          <w:tcPr>
            <w:tcW w:w="1559" w:type="dxa"/>
          </w:tcPr>
          <w:p w14:paraId="052CD06B" w14:textId="054BACE2" w:rsidR="001C240A" w:rsidRPr="004F55C1" w:rsidRDefault="001C240A" w:rsidP="001C240A">
            <w:pPr>
              <w:rPr>
                <w:i/>
                <w:iCs/>
              </w:rPr>
            </w:pPr>
            <w:r>
              <w:rPr>
                <w:b/>
                <w:bCs/>
              </w:rPr>
              <w:t>Independent Study</w:t>
            </w:r>
          </w:p>
        </w:tc>
        <w:tc>
          <w:tcPr>
            <w:tcW w:w="1307" w:type="dxa"/>
          </w:tcPr>
          <w:p w14:paraId="2344551E" w14:textId="7D8FB164" w:rsidR="001C240A" w:rsidRPr="004F55C1" w:rsidRDefault="001C240A" w:rsidP="001C240A">
            <w:pPr>
              <w:rPr>
                <w:b/>
                <w:bCs/>
              </w:rPr>
            </w:pPr>
            <w:r w:rsidRPr="004F55C1">
              <w:rPr>
                <w:i/>
                <w:iCs/>
              </w:rPr>
              <w:t>Other</w:t>
            </w:r>
          </w:p>
        </w:tc>
        <w:tc>
          <w:tcPr>
            <w:tcW w:w="1494" w:type="dxa"/>
          </w:tcPr>
          <w:p w14:paraId="0F8214E0" w14:textId="0999FF18" w:rsidR="001C240A" w:rsidRPr="004F55C1" w:rsidRDefault="001C240A" w:rsidP="001C240A">
            <w:pPr>
              <w:rPr>
                <w:b/>
                <w:bCs/>
              </w:rPr>
            </w:pPr>
            <w:r>
              <w:rPr>
                <w:b/>
                <w:bCs/>
              </w:rPr>
              <w:t>Total</w:t>
            </w:r>
          </w:p>
        </w:tc>
      </w:tr>
      <w:tr w:rsidR="001C240A" w:rsidRPr="004F55C1" w14:paraId="699C6F35" w14:textId="77777777" w:rsidTr="2D681820">
        <w:tc>
          <w:tcPr>
            <w:tcW w:w="1492" w:type="dxa"/>
          </w:tcPr>
          <w:p w14:paraId="7D63E90F" w14:textId="44A1B3C1" w:rsidR="001C240A" w:rsidRPr="004F55C1" w:rsidRDefault="007E412B" w:rsidP="001C240A">
            <w:pPr>
              <w:rPr>
                <w:b/>
                <w:bCs/>
              </w:rPr>
            </w:pPr>
            <w:r>
              <w:rPr>
                <w:b/>
                <w:bCs/>
              </w:rPr>
              <w:t>2</w:t>
            </w:r>
            <w:r w:rsidR="00A76F7C">
              <w:rPr>
                <w:b/>
                <w:bCs/>
              </w:rPr>
              <w:t>0</w:t>
            </w:r>
          </w:p>
        </w:tc>
        <w:tc>
          <w:tcPr>
            <w:tcW w:w="1493" w:type="dxa"/>
          </w:tcPr>
          <w:p w14:paraId="7CF0E087" w14:textId="7A1C4C19" w:rsidR="001C240A" w:rsidRPr="004F55C1" w:rsidRDefault="00A76F7C" w:rsidP="001C240A">
            <w:pPr>
              <w:rPr>
                <w:b/>
                <w:bCs/>
              </w:rPr>
            </w:pPr>
            <w:r>
              <w:rPr>
                <w:b/>
                <w:bCs/>
              </w:rPr>
              <w:t>10</w:t>
            </w:r>
          </w:p>
        </w:tc>
        <w:tc>
          <w:tcPr>
            <w:tcW w:w="1494" w:type="dxa"/>
          </w:tcPr>
          <w:p w14:paraId="3FE29374" w14:textId="4C1D4C0D" w:rsidR="001C240A" w:rsidRPr="004F55C1" w:rsidRDefault="007E412B" w:rsidP="001C240A">
            <w:pPr>
              <w:rPr>
                <w:b/>
                <w:bCs/>
              </w:rPr>
            </w:pPr>
            <w:r>
              <w:rPr>
                <w:b/>
                <w:bCs/>
              </w:rPr>
              <w:t>0</w:t>
            </w:r>
          </w:p>
        </w:tc>
        <w:tc>
          <w:tcPr>
            <w:tcW w:w="1617" w:type="dxa"/>
          </w:tcPr>
          <w:p w14:paraId="723F9F15" w14:textId="1AFB7F6B" w:rsidR="001C240A" w:rsidRPr="004F55C1" w:rsidRDefault="007E412B" w:rsidP="001C240A">
            <w:pPr>
              <w:rPr>
                <w:b/>
                <w:bCs/>
              </w:rPr>
            </w:pPr>
            <w:r>
              <w:rPr>
                <w:b/>
                <w:bCs/>
              </w:rPr>
              <w:t>0</w:t>
            </w:r>
          </w:p>
        </w:tc>
        <w:tc>
          <w:tcPr>
            <w:tcW w:w="1559" w:type="dxa"/>
          </w:tcPr>
          <w:p w14:paraId="0DC6CF95" w14:textId="362D4E5A" w:rsidR="001C240A" w:rsidRPr="004F55C1" w:rsidRDefault="00A76F7C" w:rsidP="001C240A">
            <w:pPr>
              <w:rPr>
                <w:b/>
                <w:bCs/>
              </w:rPr>
            </w:pPr>
            <w:r>
              <w:rPr>
                <w:b/>
                <w:bCs/>
              </w:rPr>
              <w:t>170</w:t>
            </w:r>
          </w:p>
        </w:tc>
        <w:tc>
          <w:tcPr>
            <w:tcW w:w="1307" w:type="dxa"/>
          </w:tcPr>
          <w:p w14:paraId="1F1650C9" w14:textId="3D53E68A" w:rsidR="001C240A" w:rsidRPr="004F55C1" w:rsidRDefault="007E412B" w:rsidP="001C240A">
            <w:pPr>
              <w:rPr>
                <w:b/>
                <w:bCs/>
              </w:rPr>
            </w:pPr>
            <w:r>
              <w:rPr>
                <w:b/>
                <w:bCs/>
              </w:rPr>
              <w:t>0</w:t>
            </w:r>
          </w:p>
        </w:tc>
        <w:tc>
          <w:tcPr>
            <w:tcW w:w="1494" w:type="dxa"/>
          </w:tcPr>
          <w:p w14:paraId="3625F7B3" w14:textId="0E4733CF" w:rsidR="001C240A" w:rsidRPr="004F55C1" w:rsidRDefault="007E412B" w:rsidP="001C240A">
            <w:pPr>
              <w:rPr>
                <w:b/>
                <w:bCs/>
              </w:rPr>
            </w:pPr>
            <w:r>
              <w:rPr>
                <w:b/>
                <w:bCs/>
              </w:rPr>
              <w:t>200</w:t>
            </w:r>
          </w:p>
        </w:tc>
      </w:tr>
    </w:tbl>
    <w:p w14:paraId="1743A7A7" w14:textId="77777777" w:rsidR="004F55C1" w:rsidRDefault="004F55C1" w:rsidP="005C0A25">
      <w:pPr>
        <w:spacing w:after="0"/>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a brief summary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594FF33C" w14:textId="383DC7FD" w:rsidR="005C0A25" w:rsidRPr="00CF5A53" w:rsidRDefault="00E93CE4">
            <w:pPr>
              <w:rPr>
                <w:rFonts w:cs="Arial"/>
              </w:rPr>
            </w:pPr>
            <w:r w:rsidRPr="00E93CE4">
              <w:rPr>
                <w:rFonts w:cs="Arial"/>
              </w:rPr>
              <w:t>This is a Level 3 psychology class.</w:t>
            </w:r>
            <w:r>
              <w:rPr>
                <w:rFonts w:cs="Arial"/>
              </w:rPr>
              <w:t xml:space="preserve"> </w:t>
            </w:r>
            <w:r w:rsidRPr="00E93CE4">
              <w:rPr>
                <w:rFonts w:cs="Arial"/>
              </w:rPr>
              <w:t xml:space="preserve">It builds on </w:t>
            </w:r>
            <w:r>
              <w:rPr>
                <w:rFonts w:cs="Arial"/>
              </w:rPr>
              <w:t>C81</w:t>
            </w:r>
            <w:r w:rsidR="00B31959">
              <w:rPr>
                <w:rFonts w:cs="Arial"/>
              </w:rPr>
              <w:t xml:space="preserve">05 </w:t>
            </w:r>
            <w:r w:rsidRPr="00E93CE4">
              <w:rPr>
                <w:rFonts w:cs="Arial"/>
              </w:rPr>
              <w:t>Psychology 1A, where students were introduced to biological psychology</w:t>
            </w:r>
            <w:r w:rsidR="00B31959">
              <w:rPr>
                <w:rFonts w:cs="Arial"/>
              </w:rPr>
              <w:t xml:space="preserve">. </w:t>
            </w:r>
            <w:r w:rsidRPr="00E93CE4">
              <w:rPr>
                <w:rFonts w:cs="Arial"/>
              </w:rPr>
              <w:t>The module also provides a foundation for fourth-year options, such as Evolutionary Approaches to Human Mate Preferences. All second-year classes are prerequisites for enrolment in this module.</w:t>
            </w: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4852E87C" w14:textId="35464221" w:rsidR="007E412B" w:rsidRPr="007E412B" w:rsidRDefault="00CB1FAD">
            <w:pPr>
              <w:rPr>
                <w:rFonts w:cs="Arial"/>
              </w:rPr>
            </w:pPr>
            <w:r w:rsidRPr="00CB1FAD">
              <w:rPr>
                <w:rFonts w:cs="Arial"/>
              </w:rPr>
              <w:t>The purpose of this module is to provide the opportunity for students to learn the basic principles of brain function, and to encourage students to consider the implications of this understanding for their own view of how behaviour is generated.</w:t>
            </w:r>
            <w:r>
              <w:rPr>
                <w:rFonts w:cs="Arial"/>
              </w:rPr>
              <w:t xml:space="preserve"> </w:t>
            </w:r>
            <w:r w:rsidRPr="00CB1FAD">
              <w:rPr>
                <w:rFonts w:cs="Arial"/>
              </w:rPr>
              <w:t>This core module is required for the Graduate Basis for Chartered Membership by the British Psychological Society (BPS).</w:t>
            </w:r>
          </w:p>
        </w:tc>
      </w:tr>
      <w:tr w:rsidR="004F55C1" w14:paraId="743213FE" w14:textId="77777777" w:rsidTr="00816BD2">
        <w:tc>
          <w:tcPr>
            <w:tcW w:w="10456" w:type="dxa"/>
            <w:tcBorders>
              <w:top w:val="nil"/>
              <w:left w:val="nil"/>
              <w:bottom w:val="single" w:sz="4" w:space="0" w:color="auto"/>
              <w:right w:val="nil"/>
            </w:tcBorders>
          </w:tcPr>
          <w:p w14:paraId="6168236E" w14:textId="77777777" w:rsidR="00816BD2" w:rsidRDefault="00816BD2">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4035F514" w14:textId="3952DF58" w:rsidR="004F55C1" w:rsidRDefault="584AB9B3" w:rsidP="2D681820">
            <w:pPr>
              <w:rPr>
                <w:b/>
                <w:bCs/>
                <w:i/>
                <w:iCs/>
              </w:rPr>
            </w:pPr>
            <w:r w:rsidRPr="2D681820">
              <w:rPr>
                <w:b/>
                <w:bCs/>
                <w:i/>
                <w:iCs/>
              </w:rPr>
              <w:t>On completion of this module students will</w:t>
            </w:r>
            <w:r w:rsidR="00C05A1C">
              <w:rPr>
                <w:b/>
                <w:bCs/>
                <w:i/>
                <w:iCs/>
              </w:rPr>
              <w:t>:</w:t>
            </w:r>
          </w:p>
          <w:p w14:paraId="4452108C" w14:textId="1D9958D5" w:rsidR="00067525" w:rsidRPr="00067525" w:rsidRDefault="005176C9" w:rsidP="00067525">
            <w:pPr>
              <w:pStyle w:val="ListParagraph"/>
              <w:numPr>
                <w:ilvl w:val="0"/>
                <w:numId w:val="8"/>
              </w:numPr>
              <w:rPr>
                <w:b/>
                <w:bCs/>
                <w:i/>
                <w:iCs/>
              </w:rPr>
            </w:pPr>
            <w:r w:rsidRPr="00067525">
              <w:rPr>
                <w:rFonts w:cs="Arial"/>
              </w:rPr>
              <w:t xml:space="preserve"> </w:t>
            </w:r>
            <w:r w:rsidR="00067525">
              <w:rPr>
                <w:rFonts w:cs="Arial"/>
              </w:rPr>
              <w:t>D</w:t>
            </w:r>
            <w:r w:rsidRPr="00067525">
              <w:rPr>
                <w:rFonts w:cs="Arial"/>
              </w:rPr>
              <w:t>emonstrate an understanding of the basic principles of brain function</w:t>
            </w:r>
          </w:p>
          <w:p w14:paraId="55249108" w14:textId="24426E8F" w:rsidR="004F55C1" w:rsidRPr="00067525" w:rsidRDefault="005176C9" w:rsidP="00067525">
            <w:pPr>
              <w:pStyle w:val="ListParagraph"/>
              <w:numPr>
                <w:ilvl w:val="0"/>
                <w:numId w:val="8"/>
              </w:numPr>
              <w:rPr>
                <w:b/>
                <w:bCs/>
                <w:i/>
                <w:iCs/>
              </w:rPr>
            </w:pPr>
            <w:r w:rsidRPr="00067525">
              <w:rPr>
                <w:rFonts w:cs="Arial"/>
              </w:rPr>
              <w:t xml:space="preserve"> </w:t>
            </w:r>
            <w:r w:rsidR="00067525">
              <w:rPr>
                <w:rFonts w:cs="Arial"/>
              </w:rPr>
              <w:t>E</w:t>
            </w:r>
            <w:r w:rsidRPr="00067525">
              <w:rPr>
                <w:rFonts w:cs="Arial"/>
              </w:rPr>
              <w:t>xplain the relationship between behaviour, psychological states, and brain function</w:t>
            </w:r>
          </w:p>
        </w:tc>
      </w:tr>
    </w:tbl>
    <w:p w14:paraId="045CDC01" w14:textId="77777777" w:rsidR="004F55C1" w:rsidRDefault="004F55C1" w:rsidP="007E412B">
      <w:pPr>
        <w:spacing w:after="0"/>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C9AB81B" w14:textId="2831660C" w:rsidR="004F55C1" w:rsidRDefault="0DADE7C6" w:rsidP="14AF2B1F">
            <w:pPr>
              <w:rPr>
                <w:b/>
                <w:bCs/>
                <w:i/>
                <w:iCs/>
              </w:rPr>
            </w:pPr>
            <w:r w:rsidRPr="14AF2B1F">
              <w:rPr>
                <w:b/>
                <w:bCs/>
                <w:i/>
                <w:iCs/>
              </w:rPr>
              <w:t>On completion of this module students will:</w:t>
            </w:r>
          </w:p>
          <w:p w14:paraId="29CEDF18" w14:textId="729F32AE" w:rsidR="00E032E8" w:rsidRPr="006E6CB4" w:rsidRDefault="00E032E8" w:rsidP="00E032E8">
            <w:pPr>
              <w:pStyle w:val="ListParagraph"/>
              <w:numPr>
                <w:ilvl w:val="0"/>
                <w:numId w:val="5"/>
              </w:numPr>
              <w:jc w:val="both"/>
              <w:rPr>
                <w:rFonts w:cs="Arial"/>
              </w:rPr>
            </w:pPr>
            <w:r w:rsidRPr="006E6CB4">
              <w:rPr>
                <w:rFonts w:cs="Arial"/>
              </w:rPr>
              <w:t xml:space="preserve">Demonstrate familiarity with the arguments supporting the view that the brain is the organ of behaviour and psychological </w:t>
            </w:r>
            <w:r w:rsidR="006764A7" w:rsidRPr="006E6CB4">
              <w:rPr>
                <w:rFonts w:cs="Arial"/>
              </w:rPr>
              <w:t>function and</w:t>
            </w:r>
            <w:r w:rsidRPr="006E6CB4">
              <w:rPr>
                <w:rFonts w:cs="Arial"/>
              </w:rPr>
              <w:t xml:space="preserve"> evaluate the implications of this view for understanding the generation of behaviour.</w:t>
            </w:r>
          </w:p>
          <w:p w14:paraId="005168F9" w14:textId="77777777" w:rsidR="00E032E8" w:rsidRPr="006E6CB4" w:rsidRDefault="00E032E8" w:rsidP="00E032E8">
            <w:pPr>
              <w:pStyle w:val="ListParagraph"/>
              <w:numPr>
                <w:ilvl w:val="0"/>
                <w:numId w:val="5"/>
              </w:numPr>
              <w:jc w:val="both"/>
              <w:rPr>
                <w:rFonts w:cs="Arial"/>
              </w:rPr>
            </w:pPr>
            <w:r w:rsidRPr="006E6CB4">
              <w:rPr>
                <w:rFonts w:cs="Arial"/>
              </w:rPr>
              <w:t>Defend their own perspective on this issue by drawing on empirical evidence, applying principles of parsimony, and constructing persuasive arguments.</w:t>
            </w:r>
          </w:p>
          <w:p w14:paraId="5C0FEF85" w14:textId="0CA43BD7" w:rsidR="00E032E8" w:rsidRPr="006E6CB4" w:rsidRDefault="00E032E8" w:rsidP="00E032E8">
            <w:pPr>
              <w:pStyle w:val="ListParagraph"/>
              <w:numPr>
                <w:ilvl w:val="0"/>
                <w:numId w:val="5"/>
              </w:numPr>
              <w:jc w:val="both"/>
              <w:rPr>
                <w:rFonts w:cs="Arial"/>
              </w:rPr>
            </w:pPr>
            <w:r w:rsidRPr="006E6CB4">
              <w:rPr>
                <w:rFonts w:cs="Arial"/>
              </w:rPr>
              <w:lastRenderedPageBreak/>
              <w:t>Critically reflect on and challenge intuitively held beliefs about the causes of behaviour, considering the implications of empirical findings from neuroscience and psychology.</w:t>
            </w:r>
          </w:p>
          <w:p w14:paraId="761AE318" w14:textId="7A5F38AD" w:rsidR="00EB02DB" w:rsidRPr="006E6CB4" w:rsidRDefault="00EB02DB" w:rsidP="00E032E8">
            <w:pPr>
              <w:pStyle w:val="ListParagraph"/>
              <w:numPr>
                <w:ilvl w:val="0"/>
                <w:numId w:val="5"/>
              </w:numPr>
              <w:jc w:val="both"/>
              <w:rPr>
                <w:rFonts w:cs="Arial"/>
              </w:rPr>
            </w:pPr>
            <w:r w:rsidRPr="006E6CB4">
              <w:rPr>
                <w:rFonts w:cs="Arial"/>
              </w:rPr>
              <w:t>Critically appraise new evidence for its validity, reliability, and relevance, and integrate it appropriately into their own reasoning.</w:t>
            </w:r>
          </w:p>
          <w:p w14:paraId="4C457C45" w14:textId="3D059C85" w:rsidR="004F55C1" w:rsidRDefault="006E6CB4" w:rsidP="00B425A5">
            <w:pPr>
              <w:pStyle w:val="ListParagraph"/>
              <w:numPr>
                <w:ilvl w:val="0"/>
                <w:numId w:val="5"/>
              </w:numPr>
              <w:jc w:val="both"/>
              <w:rPr>
                <w:b/>
                <w:bCs/>
                <w:i/>
                <w:iCs/>
              </w:rPr>
            </w:pPr>
            <w:r w:rsidRPr="006E6CB4">
              <w:rPr>
                <w:rFonts w:cs="Arial"/>
              </w:rPr>
              <w:t>Revise and adapt their own hypotheses in response to new evidence or more compelling arguments.</w:t>
            </w: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8C7A24" w14:paraId="71BF9AE6" w14:textId="77777777" w:rsidTr="5DA6C777">
        <w:tc>
          <w:tcPr>
            <w:tcW w:w="10456" w:type="dxa"/>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5DA6C777">
        <w:tc>
          <w:tcPr>
            <w:tcW w:w="10456" w:type="dxa"/>
            <w:tcBorders>
              <w:top w:val="single" w:sz="4" w:space="0" w:color="auto"/>
            </w:tcBorders>
          </w:tcPr>
          <w:p w14:paraId="292FFA0D" w14:textId="2FB40E82" w:rsidR="00A542CE" w:rsidRPr="00A542CE" w:rsidRDefault="001517E6" w:rsidP="00A542CE">
            <w:pPr>
              <w:pStyle w:val="ListParagraph"/>
              <w:numPr>
                <w:ilvl w:val="0"/>
                <w:numId w:val="7"/>
              </w:numPr>
              <w:ind w:left="462"/>
              <w:jc w:val="both"/>
              <w:rPr>
                <w:rFonts w:cs="Arial"/>
              </w:rPr>
            </w:pPr>
            <w:r>
              <w:rPr>
                <w:rFonts w:cs="Arial"/>
              </w:rPr>
              <w:t>Brain and Central Nervous System</w:t>
            </w:r>
          </w:p>
          <w:p w14:paraId="30987D5F" w14:textId="138DE69E" w:rsidR="00A542CE" w:rsidRPr="00A542CE" w:rsidRDefault="007F485B" w:rsidP="00A542CE">
            <w:pPr>
              <w:pStyle w:val="ListParagraph"/>
              <w:numPr>
                <w:ilvl w:val="0"/>
                <w:numId w:val="7"/>
              </w:numPr>
              <w:ind w:left="462"/>
              <w:jc w:val="both"/>
              <w:rPr>
                <w:rFonts w:cs="Arial"/>
              </w:rPr>
            </w:pPr>
            <w:r>
              <w:rPr>
                <w:rFonts w:cs="Arial"/>
              </w:rPr>
              <w:t>Neural communication</w:t>
            </w:r>
          </w:p>
          <w:p w14:paraId="650E6546" w14:textId="4B11DC9B" w:rsidR="00A542CE" w:rsidRPr="00A542CE" w:rsidRDefault="007F485B" w:rsidP="00A542CE">
            <w:pPr>
              <w:pStyle w:val="ListParagraph"/>
              <w:numPr>
                <w:ilvl w:val="0"/>
                <w:numId w:val="7"/>
              </w:numPr>
              <w:ind w:left="462"/>
              <w:jc w:val="both"/>
              <w:rPr>
                <w:rFonts w:cs="Arial"/>
              </w:rPr>
            </w:pPr>
            <w:r>
              <w:rPr>
                <w:rFonts w:cs="Arial"/>
              </w:rPr>
              <w:t>Research methods in Psychobiology</w:t>
            </w:r>
          </w:p>
          <w:p w14:paraId="74501E5F" w14:textId="451A9368" w:rsidR="00A542CE" w:rsidRPr="00A542CE" w:rsidRDefault="0032659F" w:rsidP="00A542CE">
            <w:pPr>
              <w:pStyle w:val="ListParagraph"/>
              <w:numPr>
                <w:ilvl w:val="0"/>
                <w:numId w:val="7"/>
              </w:numPr>
              <w:ind w:left="462"/>
              <w:jc w:val="both"/>
              <w:rPr>
                <w:rFonts w:cs="Arial"/>
              </w:rPr>
            </w:pPr>
            <w:r>
              <w:rPr>
                <w:rFonts w:cs="Arial"/>
              </w:rPr>
              <w:t>Feeding and appetite</w:t>
            </w:r>
          </w:p>
          <w:p w14:paraId="40AA0A96" w14:textId="19136BA9" w:rsidR="00924853" w:rsidRPr="00A542CE" w:rsidRDefault="00924853" w:rsidP="00924853">
            <w:pPr>
              <w:pStyle w:val="ListParagraph"/>
              <w:numPr>
                <w:ilvl w:val="0"/>
                <w:numId w:val="7"/>
              </w:numPr>
              <w:ind w:left="462"/>
              <w:jc w:val="both"/>
              <w:rPr>
                <w:rFonts w:cs="Arial"/>
              </w:rPr>
            </w:pPr>
            <w:r>
              <w:rPr>
                <w:rFonts w:cs="Arial"/>
              </w:rPr>
              <w:t>Brain-Gut connection</w:t>
            </w:r>
            <w:r w:rsidR="0032659F">
              <w:rPr>
                <w:rFonts w:cs="Arial"/>
              </w:rPr>
              <w:t xml:space="preserve"> </w:t>
            </w:r>
          </w:p>
          <w:p w14:paraId="7C4DF70C" w14:textId="541E4AD5" w:rsidR="00A542CE" w:rsidRDefault="006678FD" w:rsidP="00A542CE">
            <w:pPr>
              <w:pStyle w:val="ListParagraph"/>
              <w:numPr>
                <w:ilvl w:val="0"/>
                <w:numId w:val="7"/>
              </w:numPr>
              <w:ind w:left="462"/>
              <w:jc w:val="both"/>
              <w:rPr>
                <w:rFonts w:cs="Arial"/>
              </w:rPr>
            </w:pPr>
            <w:r>
              <w:rPr>
                <w:rFonts w:cs="Arial"/>
              </w:rPr>
              <w:t>Visual System</w:t>
            </w:r>
          </w:p>
          <w:p w14:paraId="3D1AEB5D" w14:textId="16CEBA62" w:rsidR="006678FD" w:rsidRDefault="006678FD" w:rsidP="00A542CE">
            <w:pPr>
              <w:pStyle w:val="ListParagraph"/>
              <w:numPr>
                <w:ilvl w:val="0"/>
                <w:numId w:val="7"/>
              </w:numPr>
              <w:ind w:left="462"/>
              <w:jc w:val="both"/>
              <w:rPr>
                <w:rFonts w:cs="Arial"/>
              </w:rPr>
            </w:pPr>
            <w:r>
              <w:rPr>
                <w:rFonts w:cs="Arial"/>
              </w:rPr>
              <w:t>Stress response</w:t>
            </w:r>
          </w:p>
          <w:p w14:paraId="542E3CBA" w14:textId="7F5C6C91" w:rsidR="006678FD" w:rsidRDefault="006678FD" w:rsidP="00A542CE">
            <w:pPr>
              <w:pStyle w:val="ListParagraph"/>
              <w:numPr>
                <w:ilvl w:val="0"/>
                <w:numId w:val="7"/>
              </w:numPr>
              <w:ind w:left="462"/>
              <w:jc w:val="both"/>
              <w:rPr>
                <w:rFonts w:cs="Arial"/>
              </w:rPr>
            </w:pPr>
            <w:r>
              <w:rPr>
                <w:rFonts w:cs="Arial"/>
              </w:rPr>
              <w:t>Early life stress and psychopathology</w:t>
            </w:r>
          </w:p>
          <w:p w14:paraId="6FF6AD6A" w14:textId="6709A808" w:rsidR="006678FD" w:rsidRDefault="00434807" w:rsidP="00A542CE">
            <w:pPr>
              <w:pStyle w:val="ListParagraph"/>
              <w:numPr>
                <w:ilvl w:val="0"/>
                <w:numId w:val="7"/>
              </w:numPr>
              <w:ind w:left="462"/>
              <w:jc w:val="both"/>
              <w:rPr>
                <w:rFonts w:cs="Arial"/>
              </w:rPr>
            </w:pPr>
            <w:r>
              <w:rPr>
                <w:rFonts w:cs="Arial"/>
              </w:rPr>
              <w:t>Neuroendocrinology of mating behaviour</w:t>
            </w:r>
          </w:p>
          <w:p w14:paraId="0F36DA00" w14:textId="3EDAC4CE" w:rsidR="00816BD2" w:rsidRDefault="00434807" w:rsidP="00067525">
            <w:pPr>
              <w:pStyle w:val="ListParagraph"/>
              <w:numPr>
                <w:ilvl w:val="0"/>
                <w:numId w:val="7"/>
              </w:numPr>
              <w:ind w:left="462"/>
              <w:jc w:val="both"/>
              <w:rPr>
                <w:b/>
                <w:bCs/>
                <w:i/>
                <w:iCs/>
              </w:rPr>
            </w:pPr>
            <w:r>
              <w:rPr>
                <w:rFonts w:cs="Arial"/>
              </w:rPr>
              <w:t>Neuroendocrinology of parental care</w:t>
            </w:r>
          </w:p>
        </w:tc>
      </w:tr>
      <w:tr w:rsidR="003B4557" w14:paraId="68F6766A" w14:textId="77777777" w:rsidTr="5DA6C777">
        <w:trPr>
          <w:trHeight w:val="300"/>
        </w:trPr>
        <w:tc>
          <w:tcPr>
            <w:tcW w:w="10456" w:type="dxa"/>
            <w:tcBorders>
              <w:top w:val="nil"/>
              <w:left w:val="nil"/>
              <w:bottom w:val="single" w:sz="4" w:space="0" w:color="auto"/>
              <w:right w:val="nil"/>
            </w:tcBorders>
          </w:tcPr>
          <w:p w14:paraId="463FF6FA" w14:textId="77777777"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Default="003B4557" w:rsidP="00A7244C">
            <w:pPr>
              <w:rPr>
                <w:b/>
                <w:bCs/>
                <w:i/>
                <w:iCs/>
              </w:rPr>
            </w:pPr>
            <w:r>
              <w:rPr>
                <w:b/>
                <w:bCs/>
                <w:i/>
                <w:iCs/>
              </w:rPr>
              <w:t>Methods of Teaching</w:t>
            </w:r>
          </w:p>
          <w:p w14:paraId="6EA662D2" w14:textId="41EDA34E" w:rsidR="003B4557" w:rsidRDefault="7C6B42C7" w:rsidP="6F22730D">
            <w:pPr>
              <w:rPr>
                <w:i/>
                <w:iCs/>
              </w:rPr>
            </w:pPr>
            <w:r w:rsidRPr="6F22730D">
              <w:rPr>
                <w:i/>
                <w:iCs/>
              </w:rPr>
              <w:t>This</w:t>
            </w:r>
            <w:r w:rsidR="00C94485" w:rsidRPr="6F22730D">
              <w:rPr>
                <w:i/>
                <w:iCs/>
              </w:rPr>
              <w:t xml:space="preserve"> is</w:t>
            </w:r>
            <w:r w:rsidR="4EB6B2F7" w:rsidRPr="6F22730D">
              <w:rPr>
                <w:i/>
                <w:iCs/>
              </w:rPr>
              <w:t xml:space="preserve"> a short statement regarding the methods of learning and teaching e.g. lectures, </w:t>
            </w:r>
            <w:r w:rsidR="7622321D" w:rsidRPr="6F22730D">
              <w:rPr>
                <w:i/>
                <w:iCs/>
              </w:rPr>
              <w:t xml:space="preserve">tutorials/seminars, workshops, </w:t>
            </w:r>
            <w:r w:rsidR="4EB6B2F7" w:rsidRPr="6F22730D">
              <w:rPr>
                <w:i/>
                <w:iCs/>
              </w:rPr>
              <w:t>group work</w:t>
            </w:r>
            <w:r w:rsidR="0ED7650E" w:rsidRPr="6F22730D">
              <w:rPr>
                <w:i/>
                <w:iCs/>
              </w:rPr>
              <w:t>, independent learning</w:t>
            </w:r>
            <w:r w:rsidR="4EB6B2F7" w:rsidRPr="6F22730D">
              <w:rPr>
                <w:i/>
                <w:iCs/>
              </w:rPr>
              <w:t xml:space="preserve"> etc.</w:t>
            </w:r>
            <w:r w:rsidR="37D23974" w:rsidRPr="6F22730D">
              <w:rPr>
                <w:i/>
                <w:iCs/>
              </w:rPr>
              <w:t xml:space="preserve"> </w:t>
            </w:r>
            <w:r w:rsidR="0CB7395A" w:rsidRPr="6F22730D">
              <w:rPr>
                <w:i/>
                <w:iCs/>
              </w:rPr>
              <w:t>T</w:t>
            </w:r>
            <w:r w:rsidR="3A9D6EA0" w:rsidRPr="6F22730D">
              <w:rPr>
                <w:i/>
                <w:iCs/>
              </w:rPr>
              <w:t>he</w:t>
            </w:r>
            <w:r w:rsidR="37D23974" w:rsidRPr="6F22730D">
              <w:rPr>
                <w:i/>
                <w:iCs/>
              </w:rPr>
              <w:t xml:space="preserve"> hours associated with each activity</w:t>
            </w:r>
            <w:r w:rsidR="00135D42" w:rsidRPr="6F22730D">
              <w:rPr>
                <w:i/>
                <w:iCs/>
              </w:rPr>
              <w:t xml:space="preserve"> are noted</w:t>
            </w:r>
            <w:r w:rsidR="00A7133B">
              <w:rPr>
                <w:i/>
                <w:iCs/>
              </w:rPr>
              <w:t>, as well a</w:t>
            </w:r>
            <w:r w:rsidR="002F2DEC">
              <w:rPr>
                <w:i/>
                <w:iCs/>
              </w:rPr>
              <w:t>s</w:t>
            </w:r>
            <w:r w:rsidR="009C6064">
              <w:rPr>
                <w:i/>
                <w:iCs/>
              </w:rPr>
              <w:t xml:space="preserve"> how these hours are distributed across the semester(s)</w:t>
            </w:r>
            <w:r w:rsidR="37D23974" w:rsidRPr="6F22730D">
              <w:rPr>
                <w:i/>
                <w:iCs/>
              </w:rPr>
              <w:t>.</w:t>
            </w:r>
          </w:p>
          <w:p w14:paraId="4E4A6E52" w14:textId="77777777" w:rsidR="00BE189B" w:rsidRPr="003B4557" w:rsidRDefault="00BE189B" w:rsidP="6F22730D">
            <w:pPr>
              <w:rPr>
                <w:i/>
                <w:iCs/>
              </w:rPr>
            </w:pPr>
          </w:p>
          <w:p w14:paraId="0990210B" w14:textId="34375FE6" w:rsidR="00A542CE" w:rsidRDefault="00BE189B" w:rsidP="67921F4A">
            <w:pPr>
              <w:rPr>
                <w:rFonts w:cs="Arial"/>
              </w:rPr>
            </w:pPr>
            <w:r w:rsidRPr="00BE189B">
              <w:rPr>
                <w:rFonts w:cs="Arial"/>
              </w:rPr>
              <w:t>The Teaching and Learning activities for this module consist of in-person lectures, recorded online lectures, supplementary online activities, in-person activities, directed reading, and informal online student discussions. The core textbooks for this module are: `Biopsychology’ (Pinel J) and `Behavioral Neuroscience’ (Breedlove SM and Watson NV). Students might also be directed to additional textbooks and/or journal articles of varying degrees of complexity and detail. Throughout the course, particular emphasis will be placed on the insights into behaviour (both normal and abnormal) that are gained by an understanding of brain function and development.</w:t>
            </w:r>
          </w:p>
          <w:p w14:paraId="7D223128" w14:textId="77777777" w:rsidR="00BE189B" w:rsidRPr="0008351F" w:rsidRDefault="00BE189B" w:rsidP="67921F4A">
            <w:pPr>
              <w:rPr>
                <w:rFonts w:cs="Arial"/>
              </w:rPr>
            </w:pPr>
          </w:p>
          <w:p w14:paraId="05B93C1E" w14:textId="3550A0EB" w:rsidR="003B4557" w:rsidRPr="00800DEF" w:rsidRDefault="00800DEF" w:rsidP="00A7244C">
            <w:pPr>
              <w:rPr>
                <w:b/>
                <w:bCs/>
                <w:i/>
                <w:iCs/>
              </w:rPr>
            </w:pPr>
            <w:r w:rsidRPr="00800DEF">
              <w:rPr>
                <w:rFonts w:cs="Arial"/>
              </w:rPr>
              <w:t>The module is assessed by a final examination (50%), and two tests (25% each). The final examination contributes 50% towards the final module mark, and the two tests contribute 50% towards the final module mark (25% for each test). The final examination is held in April/May with an opportunity to resit in August.</w:t>
            </w:r>
          </w:p>
        </w:tc>
      </w:tr>
      <w:tr w:rsidR="003B4557" w14:paraId="607A9EE8" w14:textId="77777777" w:rsidTr="5DA6C777">
        <w:trPr>
          <w:trHeight w:val="300"/>
        </w:trPr>
        <w:tc>
          <w:tcPr>
            <w:tcW w:w="10456" w:type="dxa"/>
            <w:tcBorders>
              <w:top w:val="single" w:sz="4" w:space="0" w:color="auto"/>
              <w:bottom w:val="single" w:sz="4" w:space="0" w:color="auto"/>
            </w:tcBorders>
          </w:tcPr>
          <w:p w14:paraId="20CCC2BD" w14:textId="77777777" w:rsidR="003B4557" w:rsidRDefault="4313BD4E" w:rsidP="14AF2B1F">
            <w:pPr>
              <w:rPr>
                <w:b/>
                <w:bCs/>
                <w:i/>
                <w:iCs/>
              </w:rPr>
            </w:pPr>
            <w:r w:rsidRPr="14AF2B1F">
              <w:rPr>
                <w:b/>
                <w:bCs/>
                <w:i/>
                <w:iCs/>
              </w:rPr>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10205" w:type="dxa"/>
              <w:tblLook w:val="04A0" w:firstRow="1" w:lastRow="0" w:firstColumn="1" w:lastColumn="0" w:noHBand="0" w:noVBand="1"/>
            </w:tblPr>
            <w:tblGrid>
              <w:gridCol w:w="1685"/>
              <w:gridCol w:w="1575"/>
              <w:gridCol w:w="1293"/>
              <w:gridCol w:w="2574"/>
              <w:gridCol w:w="1394"/>
              <w:gridCol w:w="1684"/>
            </w:tblGrid>
            <w:tr w:rsidR="005F53DB" w14:paraId="760B5F40" w14:textId="77777777" w:rsidTr="008B1E7A">
              <w:trPr>
                <w:trHeight w:val="300"/>
              </w:trPr>
              <w:tc>
                <w:tcPr>
                  <w:tcW w:w="1703" w:type="dxa"/>
                </w:tcPr>
                <w:p w14:paraId="5C43D1C1" w14:textId="4D7E16FF" w:rsidR="005F53DB" w:rsidRDefault="005F53DB" w:rsidP="00A7244C">
                  <w:pPr>
                    <w:rPr>
                      <w:b/>
                      <w:bCs/>
                      <w:i/>
                      <w:iCs/>
                    </w:rPr>
                  </w:pPr>
                  <w:r>
                    <w:rPr>
                      <w:b/>
                      <w:bCs/>
                      <w:i/>
                      <w:iCs/>
                    </w:rPr>
                    <w:t>Assessment Type</w:t>
                  </w:r>
                </w:p>
              </w:tc>
              <w:tc>
                <w:tcPr>
                  <w:tcW w:w="1585" w:type="dxa"/>
                </w:tcPr>
                <w:p w14:paraId="30D2B846" w14:textId="510549F9" w:rsidR="005F53DB" w:rsidRDefault="005F53DB" w:rsidP="00A7244C">
                  <w:pPr>
                    <w:rPr>
                      <w:b/>
                      <w:bCs/>
                      <w:i/>
                      <w:iCs/>
                    </w:rPr>
                  </w:pPr>
                  <w:r>
                    <w:rPr>
                      <w:b/>
                      <w:bCs/>
                      <w:i/>
                      <w:iCs/>
                    </w:rPr>
                    <w:t>Assessment Description</w:t>
                  </w:r>
                </w:p>
              </w:tc>
              <w:tc>
                <w:tcPr>
                  <w:tcW w:w="1299" w:type="dxa"/>
                </w:tcPr>
                <w:p w14:paraId="1EF42322" w14:textId="13F27934" w:rsidR="005F53DB" w:rsidRDefault="005F53DB" w:rsidP="00A7244C">
                  <w:pPr>
                    <w:rPr>
                      <w:b/>
                      <w:bCs/>
                      <w:i/>
                      <w:iCs/>
                    </w:rPr>
                  </w:pPr>
                  <w:r>
                    <w:rPr>
                      <w:b/>
                      <w:bCs/>
                      <w:i/>
                      <w:iCs/>
                    </w:rPr>
                    <w:t>Weighting</w:t>
                  </w:r>
                </w:p>
              </w:tc>
              <w:tc>
                <w:tcPr>
                  <w:tcW w:w="2674" w:type="dxa"/>
                </w:tcPr>
                <w:p w14:paraId="16F490B1" w14:textId="470048A5" w:rsidR="005F53DB" w:rsidRDefault="1DD16B81" w:rsidP="67921F4A">
                  <w:pPr>
                    <w:rPr>
                      <w:b/>
                      <w:bCs/>
                      <w:i/>
                      <w:iCs/>
                    </w:rPr>
                  </w:pPr>
                  <w:r w:rsidRPr="67921F4A">
                    <w:rPr>
                      <w:b/>
                      <w:bCs/>
                      <w:i/>
                      <w:iCs/>
                    </w:rPr>
                    <w:t xml:space="preserve">Alignment with </w:t>
                  </w:r>
                  <w:r w:rsidR="597DBC97" w:rsidRPr="67921F4A">
                    <w:rPr>
                      <w:b/>
                      <w:bCs/>
                      <w:i/>
                      <w:iCs/>
                    </w:rPr>
                    <w:t>I</w:t>
                  </w:r>
                  <w:r w:rsidRPr="67921F4A">
                    <w:rPr>
                      <w:b/>
                      <w:bCs/>
                      <w:i/>
                      <w:iCs/>
                    </w:rPr>
                    <w:t>LO</w:t>
                  </w:r>
                </w:p>
              </w:tc>
              <w:tc>
                <w:tcPr>
                  <w:tcW w:w="1241" w:type="dxa"/>
                </w:tcPr>
                <w:p w14:paraId="3F5F98C3" w14:textId="58C1461C" w:rsidR="005F53DB" w:rsidRDefault="00C2729C" w:rsidP="00A7244C">
                  <w:pPr>
                    <w:rPr>
                      <w:b/>
                      <w:bCs/>
                      <w:i/>
                      <w:iCs/>
                    </w:rPr>
                  </w:pPr>
                  <w:r>
                    <w:rPr>
                      <w:b/>
                      <w:bCs/>
                      <w:i/>
                      <w:iCs/>
                    </w:rPr>
                    <w:t xml:space="preserve">Timing of </w:t>
                  </w:r>
                  <w:r w:rsidR="005F53DB">
                    <w:rPr>
                      <w:b/>
                      <w:bCs/>
                      <w:i/>
                      <w:iCs/>
                    </w:rPr>
                    <w:t>Submission</w:t>
                  </w:r>
                </w:p>
              </w:tc>
              <w:tc>
                <w:tcPr>
                  <w:tcW w:w="1703" w:type="dxa"/>
                </w:tcPr>
                <w:p w14:paraId="51744F19" w14:textId="3697B3C2" w:rsidR="005F53DB" w:rsidRDefault="00CC38EC" w:rsidP="67921F4A">
                  <w:pPr>
                    <w:rPr>
                      <w:b/>
                      <w:bCs/>
                      <w:i/>
                      <w:iCs/>
                    </w:rPr>
                  </w:pPr>
                  <w:r>
                    <w:rPr>
                      <w:b/>
                      <w:bCs/>
                      <w:i/>
                      <w:iCs/>
                    </w:rPr>
                    <w:t xml:space="preserve">Nature of </w:t>
                  </w:r>
                  <w:r w:rsidR="1DD16B81" w:rsidRPr="67921F4A">
                    <w:rPr>
                      <w:b/>
                      <w:bCs/>
                      <w:i/>
                      <w:iCs/>
                    </w:rPr>
                    <w:t xml:space="preserve">Feedback </w:t>
                  </w:r>
                </w:p>
              </w:tc>
            </w:tr>
            <w:tr w:rsidR="005F53DB" w14:paraId="5B5DEBD1" w14:textId="77777777" w:rsidTr="008B1E7A">
              <w:trPr>
                <w:trHeight w:val="300"/>
              </w:trPr>
              <w:tc>
                <w:tcPr>
                  <w:tcW w:w="1703" w:type="dxa"/>
                </w:tcPr>
                <w:p w14:paraId="2D520D0B" w14:textId="3529698F" w:rsidR="005F53DB" w:rsidRPr="0008351F" w:rsidRDefault="0008351F" w:rsidP="00A7244C">
                  <w:r>
                    <w:t>Final</w:t>
                  </w:r>
                </w:p>
              </w:tc>
              <w:tc>
                <w:tcPr>
                  <w:tcW w:w="1585" w:type="dxa"/>
                </w:tcPr>
                <w:p w14:paraId="3FCB1CF6" w14:textId="25EC9166" w:rsidR="005F53DB" w:rsidRPr="0008351F" w:rsidRDefault="0008351F" w:rsidP="00A7244C">
                  <w:pPr>
                    <w:rPr>
                      <w:bCs/>
                      <w:iCs/>
                    </w:rPr>
                  </w:pPr>
                  <w:r w:rsidRPr="0008351F">
                    <w:rPr>
                      <w:bCs/>
                      <w:iCs/>
                    </w:rPr>
                    <w:t>Exam</w:t>
                  </w:r>
                </w:p>
              </w:tc>
              <w:tc>
                <w:tcPr>
                  <w:tcW w:w="1299" w:type="dxa"/>
                </w:tcPr>
                <w:p w14:paraId="6E22EB85" w14:textId="6A5DB046" w:rsidR="005F53DB" w:rsidRPr="0008351F" w:rsidRDefault="00800DEF" w:rsidP="00A7244C">
                  <w:pPr>
                    <w:rPr>
                      <w:bCs/>
                      <w:iCs/>
                    </w:rPr>
                  </w:pPr>
                  <w:r>
                    <w:rPr>
                      <w:bCs/>
                      <w:iCs/>
                    </w:rPr>
                    <w:t>50</w:t>
                  </w:r>
                </w:p>
              </w:tc>
              <w:tc>
                <w:tcPr>
                  <w:tcW w:w="2674" w:type="dxa"/>
                </w:tcPr>
                <w:p w14:paraId="4CB24B92" w14:textId="143A1EE6" w:rsidR="0008351F" w:rsidRPr="0008351F" w:rsidRDefault="0008351F" w:rsidP="00B035CA">
                  <w:pPr>
                    <w:rPr>
                      <w:bCs/>
                      <w:iCs/>
                    </w:rPr>
                  </w:pPr>
                  <w:r>
                    <w:rPr>
                      <w:bCs/>
                      <w:iCs/>
                    </w:rPr>
                    <w:t xml:space="preserve">ILOs </w:t>
                  </w:r>
                  <w:r w:rsidR="00B035CA">
                    <w:rPr>
                      <w:bCs/>
                      <w:iCs/>
                    </w:rPr>
                    <w:t>1, 2, 4,</w:t>
                  </w:r>
                  <w:r w:rsidR="00B66A0C">
                    <w:rPr>
                      <w:bCs/>
                      <w:iCs/>
                    </w:rPr>
                    <w:t xml:space="preserve"> and</w:t>
                  </w:r>
                  <w:r w:rsidR="00B035CA">
                    <w:rPr>
                      <w:bCs/>
                      <w:iCs/>
                    </w:rPr>
                    <w:t xml:space="preserve"> 5</w:t>
                  </w:r>
                  <w:r w:rsidR="00B66A0C">
                    <w:rPr>
                      <w:bCs/>
                      <w:iCs/>
                    </w:rPr>
                    <w:t>.</w:t>
                  </w:r>
                </w:p>
              </w:tc>
              <w:tc>
                <w:tcPr>
                  <w:tcW w:w="1241" w:type="dxa"/>
                </w:tcPr>
                <w:p w14:paraId="6F09FC6C" w14:textId="4D3D3C4B" w:rsidR="005F53DB" w:rsidRPr="0008351F" w:rsidRDefault="0008351F" w:rsidP="00A7244C">
                  <w:pPr>
                    <w:rPr>
                      <w:bCs/>
                      <w:iCs/>
                    </w:rPr>
                  </w:pPr>
                  <w:r>
                    <w:rPr>
                      <w:bCs/>
                      <w:iCs/>
                    </w:rPr>
                    <w:t>Exam diet</w:t>
                  </w:r>
                </w:p>
              </w:tc>
              <w:tc>
                <w:tcPr>
                  <w:tcW w:w="1703" w:type="dxa"/>
                </w:tcPr>
                <w:p w14:paraId="6D25BA03" w14:textId="4A05EEEE" w:rsidR="005F53DB" w:rsidRPr="0008351F" w:rsidRDefault="0008351F" w:rsidP="00A7244C">
                  <w:pPr>
                    <w:rPr>
                      <w:bCs/>
                      <w:iCs/>
                    </w:rPr>
                  </w:pPr>
                  <w:r>
                    <w:rPr>
                      <w:bCs/>
                      <w:iCs/>
                    </w:rPr>
                    <w:t>Mark</w:t>
                  </w:r>
                  <w:r w:rsidR="00A828DD">
                    <w:rPr>
                      <w:bCs/>
                      <w:iCs/>
                    </w:rPr>
                    <w:t xml:space="preserve"> only</w:t>
                  </w:r>
                  <w:r>
                    <w:rPr>
                      <w:bCs/>
                      <w:iCs/>
                    </w:rPr>
                    <w:t xml:space="preserve"> (</w:t>
                  </w:r>
                  <w:r w:rsidR="00A828DD">
                    <w:rPr>
                      <w:bCs/>
                      <w:iCs/>
                    </w:rPr>
                    <w:t xml:space="preserve">i.e., </w:t>
                  </w:r>
                  <w:r>
                    <w:rPr>
                      <w:bCs/>
                      <w:iCs/>
                    </w:rPr>
                    <w:t>it is final assessment)</w:t>
                  </w:r>
                </w:p>
              </w:tc>
            </w:tr>
            <w:tr w:rsidR="005F53DB" w14:paraId="54116436" w14:textId="77777777" w:rsidTr="008B1E7A">
              <w:trPr>
                <w:trHeight w:val="300"/>
              </w:trPr>
              <w:tc>
                <w:tcPr>
                  <w:tcW w:w="1703" w:type="dxa"/>
                </w:tcPr>
                <w:p w14:paraId="3D2C8BF7" w14:textId="0ED50E1F" w:rsidR="005F53DB" w:rsidRPr="0008351F" w:rsidRDefault="0008351F" w:rsidP="00A7244C">
                  <w:pPr>
                    <w:rPr>
                      <w:bCs/>
                      <w:iCs/>
                    </w:rPr>
                  </w:pPr>
                  <w:r w:rsidRPr="0008351F">
                    <w:rPr>
                      <w:bCs/>
                      <w:iCs/>
                    </w:rPr>
                    <w:t>Coursework</w:t>
                  </w:r>
                </w:p>
              </w:tc>
              <w:tc>
                <w:tcPr>
                  <w:tcW w:w="1585" w:type="dxa"/>
                </w:tcPr>
                <w:p w14:paraId="710250CE" w14:textId="14F4074F" w:rsidR="005F53DB" w:rsidRPr="0008351F" w:rsidRDefault="00B035CA" w:rsidP="0008351F">
                  <w:pPr>
                    <w:rPr>
                      <w:bCs/>
                      <w:iCs/>
                    </w:rPr>
                  </w:pPr>
                  <w:r>
                    <w:rPr>
                      <w:bCs/>
                      <w:iCs/>
                    </w:rPr>
                    <w:t>Class tests</w:t>
                  </w:r>
                </w:p>
              </w:tc>
              <w:tc>
                <w:tcPr>
                  <w:tcW w:w="1299" w:type="dxa"/>
                </w:tcPr>
                <w:p w14:paraId="00E2D305" w14:textId="6685505A" w:rsidR="005F53DB" w:rsidRPr="0008351F" w:rsidRDefault="00B035CA" w:rsidP="00A7244C">
                  <w:pPr>
                    <w:rPr>
                      <w:bCs/>
                      <w:iCs/>
                    </w:rPr>
                  </w:pPr>
                  <w:r>
                    <w:rPr>
                      <w:bCs/>
                      <w:iCs/>
                    </w:rPr>
                    <w:t>50 (25 each)</w:t>
                  </w:r>
                </w:p>
              </w:tc>
              <w:tc>
                <w:tcPr>
                  <w:tcW w:w="2674" w:type="dxa"/>
                </w:tcPr>
                <w:p w14:paraId="18C614C0" w14:textId="07988C10" w:rsidR="005F53DB" w:rsidRPr="0008351F" w:rsidRDefault="0008351F" w:rsidP="004A0C1D">
                  <w:pPr>
                    <w:rPr>
                      <w:bCs/>
                      <w:iCs/>
                    </w:rPr>
                  </w:pPr>
                  <w:r>
                    <w:rPr>
                      <w:bCs/>
                      <w:iCs/>
                    </w:rPr>
                    <w:t>ILOs 1</w:t>
                  </w:r>
                  <w:r w:rsidR="004A0C1D">
                    <w:rPr>
                      <w:bCs/>
                      <w:iCs/>
                    </w:rPr>
                    <w:t xml:space="preserve"> and 4</w:t>
                  </w:r>
                </w:p>
              </w:tc>
              <w:tc>
                <w:tcPr>
                  <w:tcW w:w="1241" w:type="dxa"/>
                </w:tcPr>
                <w:p w14:paraId="0216CA7E" w14:textId="2461188A" w:rsidR="005F53DB" w:rsidRPr="0008351F" w:rsidRDefault="0008351F" w:rsidP="00A7244C">
                  <w:pPr>
                    <w:rPr>
                      <w:bCs/>
                      <w:iCs/>
                    </w:rPr>
                  </w:pPr>
                  <w:r>
                    <w:rPr>
                      <w:bCs/>
                      <w:iCs/>
                    </w:rPr>
                    <w:t>Week</w:t>
                  </w:r>
                  <w:r w:rsidR="00800DEF">
                    <w:rPr>
                      <w:bCs/>
                      <w:iCs/>
                    </w:rPr>
                    <w:t>s 5 and 11</w:t>
                  </w:r>
                </w:p>
              </w:tc>
              <w:tc>
                <w:tcPr>
                  <w:tcW w:w="1703" w:type="dxa"/>
                </w:tcPr>
                <w:p w14:paraId="3F63005A" w14:textId="10898F62" w:rsidR="005F53DB" w:rsidRPr="0008351F" w:rsidRDefault="005B2FD5" w:rsidP="0008351F">
                  <w:pPr>
                    <w:rPr>
                      <w:bCs/>
                      <w:iCs/>
                    </w:rPr>
                  </w:pPr>
                  <w:r>
                    <w:rPr>
                      <w:bCs/>
                      <w:iCs/>
                    </w:rPr>
                    <w:t>Mark and automat</w:t>
                  </w:r>
                  <w:r w:rsidR="006A7B3A">
                    <w:rPr>
                      <w:bCs/>
                      <w:iCs/>
                    </w:rPr>
                    <w:t>ed feedback</w:t>
                  </w:r>
                </w:p>
              </w:tc>
            </w:tr>
          </w:tbl>
          <w:p w14:paraId="3CB2CFAB" w14:textId="77777777" w:rsidR="003B4557" w:rsidRDefault="003B4557" w:rsidP="00A7244C">
            <w:pPr>
              <w:rPr>
                <w:b/>
                <w:bCs/>
                <w:i/>
                <w:iCs/>
              </w:rPr>
            </w:pPr>
          </w:p>
          <w:p w14:paraId="2785B947" w14:textId="0BF132F9" w:rsidR="00445F22" w:rsidRPr="00445F22" w:rsidRDefault="7060CBCB" w:rsidP="00A7244C">
            <w:r>
              <w:t>For this module, a</w:t>
            </w:r>
            <w:r w:rsidR="6EAB9196">
              <w:t xml:space="preserve"> pass is required for the module overall. </w:t>
            </w:r>
          </w:p>
          <w:p w14:paraId="26B09CC3" w14:textId="60E7D1D7" w:rsidR="003B4557" w:rsidRDefault="001308EC" w:rsidP="00A7244C">
            <w:pPr>
              <w:rPr>
                <w:b/>
                <w:bCs/>
                <w:i/>
                <w:iCs/>
              </w:rPr>
            </w:pPr>
            <w:r w:rsidRPr="001308EC">
              <w:rPr>
                <w:b/>
                <w:bCs/>
                <w:i/>
                <w:iCs/>
                <w:sz w:val="18"/>
                <w:szCs w:val="18"/>
              </w:rPr>
              <w:t>*delete as appropriate</w:t>
            </w:r>
          </w:p>
        </w:tc>
      </w:tr>
      <w:tr w:rsidR="003B4557" w14:paraId="7BC752D9" w14:textId="77777777" w:rsidTr="5DA6C777">
        <w:trPr>
          <w:trHeight w:val="300"/>
        </w:trPr>
        <w:tc>
          <w:tcPr>
            <w:tcW w:w="10456" w:type="dxa"/>
            <w:tcBorders>
              <w:top w:val="single" w:sz="4" w:space="0" w:color="auto"/>
              <w:bottom w:val="single" w:sz="4" w:space="0" w:color="auto"/>
            </w:tcBorders>
          </w:tcPr>
          <w:p w14:paraId="42DEF532" w14:textId="2EAEF364" w:rsidR="005F53DB" w:rsidRDefault="003B4557" w:rsidP="00A7244C">
            <w:pPr>
              <w:rPr>
                <w:i/>
                <w:iCs/>
              </w:rPr>
            </w:pPr>
            <w:r>
              <w:rPr>
                <w:b/>
                <w:bCs/>
                <w:i/>
                <w:iCs/>
              </w:rPr>
              <w:t>Assessment Resit Information</w:t>
            </w:r>
            <w:r w:rsidR="005F53DB">
              <w:rPr>
                <w:b/>
                <w:bCs/>
                <w:i/>
                <w:iCs/>
              </w:rPr>
              <w:t xml:space="preserve">. </w:t>
            </w:r>
            <w:r w:rsidR="1419EA1F" w:rsidRPr="726A6332">
              <w:rPr>
                <w:i/>
                <w:iCs/>
              </w:rPr>
              <w:t>This</w:t>
            </w:r>
            <w:r w:rsidR="00CD08BB">
              <w:rPr>
                <w:i/>
                <w:iCs/>
              </w:rPr>
              <w:t xml:space="preserve"> specifies</w:t>
            </w:r>
            <w:r w:rsidR="005F53DB" w:rsidRPr="005F53DB">
              <w:rPr>
                <w:i/>
                <w:iCs/>
              </w:rPr>
              <w:t xml:space="preserve"> the resit assessment(s) should students fail</w:t>
            </w:r>
            <w:r w:rsidR="005F53DB">
              <w:rPr>
                <w:i/>
                <w:iCs/>
              </w:rPr>
              <w:t xml:space="preserve">. </w:t>
            </w:r>
            <w:r w:rsidR="00C5454E">
              <w:rPr>
                <w:i/>
                <w:iCs/>
              </w:rPr>
              <w:t xml:space="preserve">Where a </w:t>
            </w:r>
            <w:r w:rsidR="0081115E">
              <w:rPr>
                <w:i/>
                <w:iCs/>
              </w:rPr>
              <w:t>student has a resit, the resit assessment(s) will comprise the following.</w:t>
            </w:r>
          </w:p>
          <w:p w14:paraId="4F5EA42D" w14:textId="6EB8264E" w:rsidR="005F53DB" w:rsidRPr="0008351F" w:rsidRDefault="00A542CE" w:rsidP="00A7244C">
            <w:pPr>
              <w:rPr>
                <w:i/>
                <w:iCs/>
              </w:rPr>
            </w:pPr>
            <w:r w:rsidRPr="0008351F">
              <w:rPr>
                <w:rFonts w:cs="Arial"/>
              </w:rPr>
              <w:lastRenderedPageBreak/>
              <w:t>If students do not pass the class, there will be an opportunity to take a resit examination</w:t>
            </w:r>
            <w:r w:rsidR="00FD2E50">
              <w:rPr>
                <w:rFonts w:cs="Arial"/>
              </w:rPr>
              <w:t>,</w:t>
            </w:r>
            <w:r w:rsidRPr="0008351F">
              <w:rPr>
                <w:rFonts w:cs="Arial"/>
              </w:rPr>
              <w:t xml:space="preserve"> </w:t>
            </w:r>
            <w:r w:rsidR="004E2105">
              <w:rPr>
                <w:rFonts w:cs="Arial"/>
              </w:rPr>
              <w:t>class tests</w:t>
            </w:r>
            <w:r w:rsidR="00FD2E50">
              <w:rPr>
                <w:rFonts w:cs="Arial"/>
              </w:rPr>
              <w:t>, or both (depending on which assessment did not attain a pass mark at the first attempt)</w:t>
            </w:r>
            <w:r w:rsidRPr="0008351F">
              <w:rPr>
                <w:rFonts w:cs="Arial"/>
              </w:rPr>
              <w:t xml:space="preserve"> in the University’s resit exam </w:t>
            </w:r>
            <w:r w:rsidR="00FD2E50">
              <w:rPr>
                <w:rFonts w:cs="Arial"/>
              </w:rPr>
              <w:t>diet (July/August) for students</w:t>
            </w:r>
            <w:r w:rsidRPr="0008351F">
              <w:rPr>
                <w:rFonts w:cs="Arial"/>
              </w:rPr>
              <w:t>.</w:t>
            </w:r>
          </w:p>
          <w:p w14:paraId="58E246EA" w14:textId="5F41DE79" w:rsidR="003B4557" w:rsidRDefault="003B4557" w:rsidP="00A7244C">
            <w:pPr>
              <w:rPr>
                <w:b/>
                <w:bCs/>
                <w:i/>
                <w:iCs/>
              </w:rPr>
            </w:pPr>
          </w:p>
        </w:tc>
      </w:tr>
      <w:tr w:rsidR="003B4557" w14:paraId="741FC37D" w14:textId="77777777" w:rsidTr="5DA6C777">
        <w:trPr>
          <w:trHeight w:val="300"/>
        </w:trPr>
        <w:tc>
          <w:tcPr>
            <w:tcW w:w="10456" w:type="dxa"/>
            <w:tcBorders>
              <w:top w:val="single" w:sz="4" w:space="0" w:color="auto"/>
            </w:tcBorders>
          </w:tcPr>
          <w:p w14:paraId="200ED576" w14:textId="6EC85CF7" w:rsidR="003B4557" w:rsidRDefault="43046352" w:rsidP="00CF5A53">
            <w:pPr>
              <w:jc w:val="both"/>
              <w:rPr>
                <w:b/>
                <w:bCs/>
                <w:i/>
                <w:iCs/>
              </w:rPr>
            </w:pPr>
            <w:r w:rsidRPr="5DA6C777">
              <w:rPr>
                <w:b/>
                <w:bCs/>
                <w:i/>
                <w:iCs/>
              </w:rPr>
              <w:lastRenderedPageBreak/>
              <w:t>Other sources of feedback:</w:t>
            </w:r>
            <w:r w:rsidR="0C5A1026" w:rsidRPr="5DA6C777">
              <w:rPr>
                <w:b/>
                <w:bCs/>
                <w:i/>
                <w:iCs/>
              </w:rPr>
              <w:t xml:space="preserve"> </w:t>
            </w:r>
            <w:r w:rsidR="0C5A1026" w:rsidRPr="5DA6C777">
              <w:rPr>
                <w:rFonts w:eastAsiaTheme="minorEastAsia"/>
              </w:rPr>
              <w:t>In addition to the feedback</w:t>
            </w:r>
            <w:r w:rsidR="28468E00" w:rsidRPr="5DA6C777">
              <w:rPr>
                <w:rFonts w:eastAsiaTheme="minorEastAsia"/>
              </w:rPr>
              <w:t xml:space="preserve"> on formal assessments</w:t>
            </w:r>
            <w:r w:rsidR="0C5A1026" w:rsidRPr="5DA6C777">
              <w:rPr>
                <w:rFonts w:eastAsiaTheme="minorEastAsia"/>
              </w:rPr>
              <w:t xml:space="preserve"> noted above, </w:t>
            </w:r>
            <w:r w:rsidR="03C3B027" w:rsidRPr="5DA6C777">
              <w:rPr>
                <w:rFonts w:eastAsiaTheme="minorEastAsia"/>
              </w:rPr>
              <w:t>feedback is provided</w:t>
            </w:r>
            <w:r w:rsidR="16DE225F" w:rsidRPr="5DA6C777">
              <w:rPr>
                <w:rFonts w:eastAsiaTheme="minorEastAsia"/>
              </w:rPr>
              <w:t xml:space="preserve"> to students</w:t>
            </w:r>
            <w:r w:rsidR="03C3B027" w:rsidRPr="5DA6C777">
              <w:rPr>
                <w:rFonts w:eastAsiaTheme="minorEastAsia"/>
              </w:rPr>
              <w:t xml:space="preserve"> </w:t>
            </w:r>
            <w:r w:rsidR="3623529B" w:rsidRPr="5DA6C777">
              <w:rPr>
                <w:rFonts w:eastAsiaTheme="minorEastAsia"/>
              </w:rPr>
              <w:t>in response to</w:t>
            </w:r>
            <w:r w:rsidR="0C5A1026" w:rsidRPr="5DA6C777">
              <w:rPr>
                <w:rFonts w:eastAsiaTheme="minorEastAsia"/>
              </w:rPr>
              <w:t xml:space="preserve"> question</w:t>
            </w:r>
            <w:r w:rsidR="3623529B" w:rsidRPr="5DA6C777">
              <w:rPr>
                <w:rFonts w:eastAsiaTheme="minorEastAsia"/>
              </w:rPr>
              <w:t>s</w:t>
            </w:r>
            <w:r w:rsidR="0C5A1026" w:rsidRPr="5DA6C777">
              <w:rPr>
                <w:rFonts w:eastAsiaTheme="minorEastAsia"/>
              </w:rPr>
              <w:t xml:space="preserve"> before, after, or during a lecture</w:t>
            </w:r>
            <w:r w:rsidR="0C9BCAFC" w:rsidRPr="5DA6C777">
              <w:rPr>
                <w:rFonts w:eastAsiaTheme="minorEastAsia"/>
              </w:rPr>
              <w:t>.</w:t>
            </w:r>
          </w:p>
        </w:tc>
      </w:tr>
    </w:tbl>
    <w:p w14:paraId="1A29D056" w14:textId="77777777" w:rsidR="003B4557" w:rsidRDefault="003B4557" w:rsidP="67921F4A">
      <w:pPr>
        <w:rPr>
          <w:b/>
          <w:bCs/>
          <w:i/>
          <w:iCs/>
        </w:rPr>
      </w:pPr>
    </w:p>
    <w:tbl>
      <w:tblPr>
        <w:tblStyle w:val="TableGrid"/>
        <w:tblW w:w="0" w:type="auto"/>
        <w:tblLook w:val="04A0" w:firstRow="1" w:lastRow="0" w:firstColumn="1" w:lastColumn="0" w:noHBand="0" w:noVBand="1"/>
      </w:tblPr>
      <w:tblGrid>
        <w:gridCol w:w="10456"/>
      </w:tblGrid>
      <w:tr w:rsidR="00281FE5" w14:paraId="2D9EBCE5" w14:textId="77777777" w:rsidTr="0051598D">
        <w:tc>
          <w:tcPr>
            <w:tcW w:w="10456" w:type="dxa"/>
            <w:tcBorders>
              <w:top w:val="nil"/>
              <w:left w:val="nil"/>
              <w:bottom w:val="nil"/>
              <w:right w:val="nil"/>
            </w:tcBorders>
          </w:tcPr>
          <w:p w14:paraId="5B9841BA" w14:textId="77777777" w:rsidR="00281FE5" w:rsidRDefault="2ED3BE1D" w:rsidP="00A7244C">
            <w:pPr>
              <w:rPr>
                <w:b/>
                <w:bCs/>
              </w:rPr>
            </w:pPr>
            <w:r w:rsidRPr="14AF2B1F">
              <w:rPr>
                <w:b/>
                <w:bCs/>
              </w:rPr>
              <w:t>Recommended Reading</w:t>
            </w:r>
          </w:p>
          <w:p w14:paraId="3804EE5D" w14:textId="77777777" w:rsidR="0051598D" w:rsidRDefault="00F87BEC" w:rsidP="14AF2B1F">
            <w:pPr>
              <w:rPr>
                <w:i/>
                <w:iCs/>
              </w:rPr>
            </w:pPr>
            <w:r>
              <w:rPr>
                <w:i/>
                <w:iCs/>
              </w:rPr>
              <w:t xml:space="preserve">This </w:t>
            </w:r>
            <w:r w:rsidR="1FF79FC4" w:rsidRPr="726A6332">
              <w:rPr>
                <w:i/>
                <w:iCs/>
              </w:rPr>
              <w:t>i</w:t>
            </w:r>
            <w:r w:rsidR="5DC7CA4A" w:rsidRPr="726A6332">
              <w:rPr>
                <w:i/>
                <w:iCs/>
              </w:rPr>
              <w:t>nclude</w:t>
            </w:r>
            <w:r w:rsidR="1FF79FC4" w:rsidRPr="726A6332">
              <w:rPr>
                <w:i/>
                <w:iCs/>
              </w:rPr>
              <w:t>s</w:t>
            </w:r>
            <w:r w:rsidR="61ABCCD3" w:rsidRPr="14AF2B1F">
              <w:rPr>
                <w:i/>
                <w:iCs/>
              </w:rPr>
              <w:t xml:space="preserve"> details of </w:t>
            </w:r>
            <w:r w:rsidR="5BD02A07" w:rsidRPr="14AF2B1F">
              <w:rPr>
                <w:i/>
                <w:iCs/>
              </w:rPr>
              <w:t>core</w:t>
            </w:r>
            <w:r w:rsidR="61ABCCD3" w:rsidRPr="14AF2B1F">
              <w:rPr>
                <w:i/>
                <w:iCs/>
              </w:rPr>
              <w:t xml:space="preserve"> recommended reading for the module, along with confirmation of its availability.</w:t>
            </w:r>
          </w:p>
          <w:p w14:paraId="3899B3CD" w14:textId="77777777" w:rsidR="00767978" w:rsidRDefault="0051598D" w:rsidP="14AF2B1F">
            <w:pPr>
              <w:rPr>
                <w:i/>
                <w:iCs/>
              </w:rPr>
            </w:pPr>
            <w:r w:rsidRPr="0051598D">
              <w:rPr>
                <w:i/>
                <w:iCs/>
              </w:rPr>
              <w:t>All recommended reading for the module is accessible via the reading list in the Module MyPlace page.</w:t>
            </w:r>
          </w:p>
          <w:p w14:paraId="5F4D2559" w14:textId="6513FC6C" w:rsidR="0083527B" w:rsidRPr="008C7A24" w:rsidRDefault="0083527B" w:rsidP="14AF2B1F">
            <w:pPr>
              <w:rPr>
                <w:i/>
                <w:iCs/>
              </w:rPr>
            </w:pPr>
          </w:p>
        </w:tc>
      </w:tr>
    </w:tbl>
    <w:p w14:paraId="0512EDB0" w14:textId="77777777" w:rsidR="00F40C1E" w:rsidRDefault="00F40C1E" w:rsidP="67921F4A">
      <w:pPr>
        <w:rPr>
          <w:rFonts w:cs="Arial"/>
        </w:rPr>
      </w:pPr>
      <w:r w:rsidRPr="00F40C1E">
        <w:rPr>
          <w:rFonts w:cs="Arial"/>
        </w:rPr>
        <w:t xml:space="preserve">• Breedlove, S.M. and Watson, N.V. (2017). Behavioral Neuroscience, 8th edition, Sinauer Associates:Sunderland. </w:t>
      </w:r>
    </w:p>
    <w:p w14:paraId="331E3EB1" w14:textId="2779C1F7" w:rsidR="00281FE5" w:rsidRDefault="00F40C1E" w:rsidP="67921F4A">
      <w:pPr>
        <w:rPr>
          <w:rFonts w:cs="Arial"/>
        </w:rPr>
      </w:pPr>
      <w:r w:rsidRPr="00F40C1E">
        <w:rPr>
          <w:rFonts w:cs="Arial"/>
        </w:rPr>
        <w:t>• Pinel, J.P.J. (2007). Biopsychology. Boston: Pearson, Allyn and Bacon.</w:t>
      </w:r>
    </w:p>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4AC08178" w14:textId="41DEDA8D" w:rsidR="00281FE5" w:rsidRPr="00FD2E50" w:rsidRDefault="008B1E7A" w:rsidP="00A7244C">
            <w:pPr>
              <w:rPr>
                <w:bCs/>
                <w:iCs/>
              </w:rPr>
            </w:pPr>
            <w:r w:rsidRPr="00FD2E50">
              <w:rPr>
                <w:bCs/>
                <w:iCs/>
              </w:rPr>
              <w:t>N/A</w:t>
            </w:r>
          </w:p>
          <w:p w14:paraId="5633BCEC" w14:textId="77777777" w:rsidR="00281FE5" w:rsidRDefault="00281FE5" w:rsidP="00A7244C">
            <w:pPr>
              <w:rPr>
                <w:b/>
                <w:bCs/>
                <w:i/>
                <w:iCs/>
              </w:rPr>
            </w:pPr>
          </w:p>
          <w:p w14:paraId="19E38BE5" w14:textId="77777777" w:rsidR="00281FE5" w:rsidRDefault="00281FE5" w:rsidP="00A7244C">
            <w:pPr>
              <w:rPr>
                <w:b/>
                <w:bCs/>
                <w:i/>
                <w:iCs/>
              </w:rPr>
            </w:pPr>
          </w:p>
        </w:tc>
      </w:tr>
    </w:tbl>
    <w:p w14:paraId="1A3C6040" w14:textId="3D408525" w:rsidR="008B1E7A" w:rsidRDefault="008B1E7A">
      <w:pPr>
        <w:rPr>
          <w:b/>
          <w:bCs/>
          <w:i/>
          <w:iCs/>
        </w:rPr>
      </w:pPr>
    </w:p>
    <w:p w14:paraId="4BDBA972" w14:textId="73F1B1BC" w:rsidR="663FD342" w:rsidRDefault="6F945E28" w:rsidP="5DA6C777">
      <w:pPr>
        <w:rPr>
          <w:b/>
          <w:bCs/>
          <w:i/>
          <w:iCs/>
        </w:rPr>
      </w:pPr>
      <w:r w:rsidRPr="5DA6C777">
        <w:rPr>
          <w:b/>
          <w:bCs/>
          <w:i/>
          <w:iCs/>
        </w:rPr>
        <w:t>UN S</w:t>
      </w:r>
      <w:r w:rsidR="0079B6E5" w:rsidRPr="5DA6C777">
        <w:rPr>
          <w:b/>
          <w:bCs/>
          <w:i/>
          <w:iCs/>
        </w:rPr>
        <w:t>u</w:t>
      </w:r>
      <w:r w:rsidRPr="5DA6C777">
        <w:rPr>
          <w:b/>
          <w:bCs/>
          <w:i/>
          <w:iCs/>
        </w:rPr>
        <w:t>stainable Development Goals that are</w:t>
      </w:r>
      <w:r w:rsidR="6D68D766" w:rsidRPr="5DA6C777">
        <w:rPr>
          <w:b/>
          <w:bCs/>
          <w:i/>
          <w:iCs/>
        </w:rPr>
        <w:t xml:space="preserve"> </w:t>
      </w:r>
      <w:r w:rsidR="789DF045" w:rsidRPr="5DA6C777">
        <w:rPr>
          <w:b/>
          <w:bCs/>
          <w:i/>
          <w:iCs/>
        </w:rPr>
        <w:t>covered in the module</w:t>
      </w:r>
      <w:r w:rsidR="382C9C03" w:rsidRPr="5DA6C777">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48A5AC6C" w:rsidR="1B2630A1" w:rsidRDefault="1B2630A1" w:rsidP="14AF2B1F">
            <w:pPr>
              <w:rPr>
                <w:b/>
                <w:lang w:val="en-US"/>
              </w:rPr>
            </w:pPr>
            <w:r w:rsidRPr="726A6332">
              <w:rPr>
                <w:b/>
                <w:lang w:val="en-US"/>
              </w:rPr>
              <w:t xml:space="preserve">Check </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14AF2B1F">
            <w:pP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14AF2B1F">
            <w:pP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1D731D41" w:rsidR="14AF2B1F" w:rsidRDefault="008B1E7A" w:rsidP="14AF2B1F">
            <w:pPr>
              <w:rPr>
                <w:lang w:val="en-US"/>
              </w:rPr>
            </w:pPr>
            <w:r>
              <w:rPr>
                <w:lang w:val="en-US"/>
              </w:rPr>
              <w:t>X</w:t>
            </w: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64360BC5" w:rsidR="14AF2B1F" w:rsidRDefault="008B1E7A" w:rsidP="14AF2B1F">
            <w:pPr>
              <w:rPr>
                <w:lang w:val="en-US"/>
              </w:rPr>
            </w:pPr>
            <w:r>
              <w:rPr>
                <w:lang w:val="en-US"/>
              </w:rPr>
              <w:t>X</w:t>
            </w: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086E7783" w:rsidR="14AF2B1F" w:rsidRDefault="008B1E7A" w:rsidP="14AF2B1F">
            <w:pPr>
              <w:rPr>
                <w:lang w:val="en-US"/>
              </w:rPr>
            </w:pPr>
            <w:r>
              <w:rPr>
                <w:lang w:val="en-US"/>
              </w:rPr>
              <w:t>X</w:t>
            </w: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14AF2B1F">
            <w:pP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14AF2B1F">
            <w:pP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4C16007A" w:rsidR="14AF2B1F" w:rsidRDefault="14AF2B1F" w:rsidP="14AF2B1F">
            <w:pPr>
              <w:rPr>
                <w:lang w:val="en-US"/>
              </w:rPr>
            </w:pP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648C6752" w:rsidR="14AF2B1F" w:rsidRDefault="14AF2B1F" w:rsidP="14AF2B1F">
            <w:pPr>
              <w:rPr>
                <w:lang w:val="en-US"/>
              </w:rPr>
            </w:pP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6A2D05EF" w:rsidR="14AF2B1F" w:rsidRDefault="14AF2B1F" w:rsidP="14AF2B1F">
            <w:pPr>
              <w:rPr>
                <w:lang w:val="en-US"/>
              </w:rPr>
            </w:pP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6A5E4D93" w:rsidR="14AF2B1F" w:rsidRDefault="14AF2B1F" w:rsidP="14AF2B1F">
            <w:pPr>
              <w:rPr>
                <w:lang w:val="en-US"/>
              </w:rPr>
            </w:pP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3ED2EA6D" w:rsidR="14AF2B1F" w:rsidRDefault="14AF2B1F" w:rsidP="14AF2B1F">
            <w:pPr>
              <w:rPr>
                <w:lang w:val="en-US"/>
              </w:rPr>
            </w:pP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3C783243" w:rsidR="14AF2B1F" w:rsidRDefault="14AF2B1F" w:rsidP="14AF2B1F">
            <w:pPr>
              <w:rPr>
                <w:lang w:val="en-US"/>
              </w:rPr>
            </w:pP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14AF2B1F">
            <w:pP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14AF2B1F">
            <w:pP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44FE51FA" w:rsidR="14AF2B1F" w:rsidRDefault="14AF2B1F" w:rsidP="14AF2B1F">
            <w:pPr>
              <w:rPr>
                <w:lang w:val="en-US"/>
              </w:rPr>
            </w:pPr>
          </w:p>
        </w:tc>
      </w:tr>
      <w:tr w:rsidR="14AF2B1F" w:rsidRPr="00F40C1E" w14:paraId="1D517807" w14:textId="77777777" w:rsidTr="726A6332">
        <w:trPr>
          <w:trHeight w:val="300"/>
        </w:trPr>
        <w:tc>
          <w:tcPr>
            <w:tcW w:w="1140" w:type="dxa"/>
          </w:tcPr>
          <w:p w14:paraId="0C43F40C" w14:textId="0EBD2505" w:rsidR="14AF2B1F" w:rsidRDefault="14AF2B1F" w:rsidP="14AF2B1F">
            <w:pPr>
              <w:rPr>
                <w:lang w:val="en-US"/>
              </w:rPr>
            </w:pP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14AF2B1F">
            <w:pPr>
              <w:rPr>
                <w:lang w:val="en-US"/>
              </w:rPr>
            </w:pPr>
          </w:p>
        </w:tc>
      </w:tr>
    </w:tbl>
    <w:p w14:paraId="7132A0B7" w14:textId="07016511" w:rsidR="14AF2B1F" w:rsidRDefault="14AF2B1F" w:rsidP="00F40C1E">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199"/>
    <w:multiLevelType w:val="hybridMultilevel"/>
    <w:tmpl w:val="FF560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DD3"/>
    <w:multiLevelType w:val="hybridMultilevel"/>
    <w:tmpl w:val="C4C0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80B28"/>
    <w:multiLevelType w:val="hybridMultilevel"/>
    <w:tmpl w:val="6A7E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40023"/>
    <w:multiLevelType w:val="hybridMultilevel"/>
    <w:tmpl w:val="B2760A84"/>
    <w:lvl w:ilvl="0" w:tplc="E70C609A">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A1117"/>
    <w:multiLevelType w:val="hybridMultilevel"/>
    <w:tmpl w:val="710EAA74"/>
    <w:lvl w:ilvl="0" w:tplc="BA84E0AE">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90E0C"/>
    <w:multiLevelType w:val="hybridMultilevel"/>
    <w:tmpl w:val="07C221CA"/>
    <w:lvl w:ilvl="0" w:tplc="1228E96A">
      <w:start w:val="1"/>
      <w:numFmt w:val="decimal"/>
      <w:lvlText w:val="%1-"/>
      <w:lvlJc w:val="left"/>
      <w:pPr>
        <w:ind w:left="720" w:hanging="360"/>
      </w:pPr>
      <w:rPr>
        <w:rFonts w:cs="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E76458"/>
    <w:multiLevelType w:val="hybridMultilevel"/>
    <w:tmpl w:val="89CA7B5E"/>
    <w:lvl w:ilvl="0" w:tplc="D07225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001A99"/>
    <w:multiLevelType w:val="hybridMultilevel"/>
    <w:tmpl w:val="37308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41750992">
    <w:abstractNumId w:val="2"/>
  </w:num>
  <w:num w:numId="2" w16cid:durableId="720901347">
    <w:abstractNumId w:val="7"/>
  </w:num>
  <w:num w:numId="3" w16cid:durableId="175734279">
    <w:abstractNumId w:val="6"/>
  </w:num>
  <w:num w:numId="4" w16cid:durableId="467751002">
    <w:abstractNumId w:val="0"/>
  </w:num>
  <w:num w:numId="5" w16cid:durableId="1068964817">
    <w:abstractNumId w:val="3"/>
  </w:num>
  <w:num w:numId="6" w16cid:durableId="620649830">
    <w:abstractNumId w:val="1"/>
  </w:num>
  <w:num w:numId="7" w16cid:durableId="462503382">
    <w:abstractNumId w:val="4"/>
  </w:num>
  <w:num w:numId="8" w16cid:durableId="117495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C1"/>
    <w:rsid w:val="00045FAE"/>
    <w:rsid w:val="00047BB8"/>
    <w:rsid w:val="00061A67"/>
    <w:rsid w:val="000623E4"/>
    <w:rsid w:val="00067525"/>
    <w:rsid w:val="00070F13"/>
    <w:rsid w:val="0008351F"/>
    <w:rsid w:val="000A27EF"/>
    <w:rsid w:val="000B245A"/>
    <w:rsid w:val="000B39DE"/>
    <w:rsid w:val="000C0CB0"/>
    <w:rsid w:val="00104004"/>
    <w:rsid w:val="001308EC"/>
    <w:rsid w:val="0013407D"/>
    <w:rsid w:val="00135D42"/>
    <w:rsid w:val="001517E6"/>
    <w:rsid w:val="001954DB"/>
    <w:rsid w:val="001A49FD"/>
    <w:rsid w:val="001C05FE"/>
    <w:rsid w:val="001C240A"/>
    <w:rsid w:val="001C28D5"/>
    <w:rsid w:val="001D2CEC"/>
    <w:rsid w:val="001E7F58"/>
    <w:rsid w:val="00210426"/>
    <w:rsid w:val="002169C8"/>
    <w:rsid w:val="00230217"/>
    <w:rsid w:val="00235403"/>
    <w:rsid w:val="00256DF1"/>
    <w:rsid w:val="00274721"/>
    <w:rsid w:val="00281FE5"/>
    <w:rsid w:val="002C5DF8"/>
    <w:rsid w:val="002C6317"/>
    <w:rsid w:val="002D3301"/>
    <w:rsid w:val="002F2DEC"/>
    <w:rsid w:val="002F353D"/>
    <w:rsid w:val="00313AC2"/>
    <w:rsid w:val="0032659F"/>
    <w:rsid w:val="00355B7D"/>
    <w:rsid w:val="00366E6F"/>
    <w:rsid w:val="00367AB2"/>
    <w:rsid w:val="0038254E"/>
    <w:rsid w:val="00384081"/>
    <w:rsid w:val="0038409B"/>
    <w:rsid w:val="00384982"/>
    <w:rsid w:val="00397161"/>
    <w:rsid w:val="003B4557"/>
    <w:rsid w:val="003B4678"/>
    <w:rsid w:val="003F0B0F"/>
    <w:rsid w:val="00412A20"/>
    <w:rsid w:val="00434807"/>
    <w:rsid w:val="004433B9"/>
    <w:rsid w:val="00445F22"/>
    <w:rsid w:val="00455BD1"/>
    <w:rsid w:val="004A0C1D"/>
    <w:rsid w:val="004E2105"/>
    <w:rsid w:val="004E68BF"/>
    <w:rsid w:val="004F55C1"/>
    <w:rsid w:val="004F73CA"/>
    <w:rsid w:val="00505BF3"/>
    <w:rsid w:val="0051598D"/>
    <w:rsid w:val="005176C9"/>
    <w:rsid w:val="005206BC"/>
    <w:rsid w:val="00522F7B"/>
    <w:rsid w:val="00531B62"/>
    <w:rsid w:val="00545BF8"/>
    <w:rsid w:val="00546B3B"/>
    <w:rsid w:val="005712B5"/>
    <w:rsid w:val="00593636"/>
    <w:rsid w:val="005976B3"/>
    <w:rsid w:val="005A4A76"/>
    <w:rsid w:val="005AAB26"/>
    <w:rsid w:val="005B2FD5"/>
    <w:rsid w:val="005B65BC"/>
    <w:rsid w:val="005C0A25"/>
    <w:rsid w:val="005C127F"/>
    <w:rsid w:val="005E2FF5"/>
    <w:rsid w:val="005F4387"/>
    <w:rsid w:val="005F53DB"/>
    <w:rsid w:val="00606AFA"/>
    <w:rsid w:val="006267C8"/>
    <w:rsid w:val="00656A04"/>
    <w:rsid w:val="006678FD"/>
    <w:rsid w:val="006764A7"/>
    <w:rsid w:val="00697787"/>
    <w:rsid w:val="006A7B3A"/>
    <w:rsid w:val="006B4F61"/>
    <w:rsid w:val="006C7769"/>
    <w:rsid w:val="006D16BA"/>
    <w:rsid w:val="006D6E5B"/>
    <w:rsid w:val="006E505B"/>
    <w:rsid w:val="006E6CB4"/>
    <w:rsid w:val="006F1214"/>
    <w:rsid w:val="00711CE5"/>
    <w:rsid w:val="00726559"/>
    <w:rsid w:val="00767978"/>
    <w:rsid w:val="0079B6E5"/>
    <w:rsid w:val="007E412B"/>
    <w:rsid w:val="007F485B"/>
    <w:rsid w:val="00800DEF"/>
    <w:rsid w:val="0081115E"/>
    <w:rsid w:val="00815898"/>
    <w:rsid w:val="00816BD2"/>
    <w:rsid w:val="008227E2"/>
    <w:rsid w:val="0083527B"/>
    <w:rsid w:val="008527C1"/>
    <w:rsid w:val="0088067A"/>
    <w:rsid w:val="008A7637"/>
    <w:rsid w:val="008B1E7A"/>
    <w:rsid w:val="008C09FC"/>
    <w:rsid w:val="008C4FD2"/>
    <w:rsid w:val="008C4FDA"/>
    <w:rsid w:val="008C7A24"/>
    <w:rsid w:val="008E4589"/>
    <w:rsid w:val="00924853"/>
    <w:rsid w:val="00940944"/>
    <w:rsid w:val="009462FF"/>
    <w:rsid w:val="0096205D"/>
    <w:rsid w:val="009851ED"/>
    <w:rsid w:val="009A4824"/>
    <w:rsid w:val="009C6064"/>
    <w:rsid w:val="009E1C3F"/>
    <w:rsid w:val="009E782C"/>
    <w:rsid w:val="00A00745"/>
    <w:rsid w:val="00A00DC3"/>
    <w:rsid w:val="00A20F52"/>
    <w:rsid w:val="00A40F0D"/>
    <w:rsid w:val="00A53BC9"/>
    <w:rsid w:val="00A542CE"/>
    <w:rsid w:val="00A7133B"/>
    <w:rsid w:val="00A7244C"/>
    <w:rsid w:val="00A76F7C"/>
    <w:rsid w:val="00A82599"/>
    <w:rsid w:val="00A828DD"/>
    <w:rsid w:val="00A8415F"/>
    <w:rsid w:val="00A94C2B"/>
    <w:rsid w:val="00B035CA"/>
    <w:rsid w:val="00B15E54"/>
    <w:rsid w:val="00B256FC"/>
    <w:rsid w:val="00B31959"/>
    <w:rsid w:val="00B425A5"/>
    <w:rsid w:val="00B66A0C"/>
    <w:rsid w:val="00BB23A7"/>
    <w:rsid w:val="00BD4A19"/>
    <w:rsid w:val="00BE189B"/>
    <w:rsid w:val="00BE3E01"/>
    <w:rsid w:val="00BF48B4"/>
    <w:rsid w:val="00C00DBB"/>
    <w:rsid w:val="00C02440"/>
    <w:rsid w:val="00C05A1C"/>
    <w:rsid w:val="00C11C90"/>
    <w:rsid w:val="00C1491A"/>
    <w:rsid w:val="00C2729C"/>
    <w:rsid w:val="00C2739B"/>
    <w:rsid w:val="00C420E1"/>
    <w:rsid w:val="00C537AE"/>
    <w:rsid w:val="00C5454E"/>
    <w:rsid w:val="00C85FF4"/>
    <w:rsid w:val="00C87E57"/>
    <w:rsid w:val="00C94485"/>
    <w:rsid w:val="00C975EE"/>
    <w:rsid w:val="00CB1FAD"/>
    <w:rsid w:val="00CB396E"/>
    <w:rsid w:val="00CC38EC"/>
    <w:rsid w:val="00CC5E67"/>
    <w:rsid w:val="00CD08BB"/>
    <w:rsid w:val="00CF5A53"/>
    <w:rsid w:val="00D00E73"/>
    <w:rsid w:val="00D16C08"/>
    <w:rsid w:val="00D26D73"/>
    <w:rsid w:val="00D41EDF"/>
    <w:rsid w:val="00D42EE0"/>
    <w:rsid w:val="00D66A15"/>
    <w:rsid w:val="00D67FB4"/>
    <w:rsid w:val="00D7373C"/>
    <w:rsid w:val="00D7A61C"/>
    <w:rsid w:val="00D947AD"/>
    <w:rsid w:val="00DB2BDB"/>
    <w:rsid w:val="00DC5872"/>
    <w:rsid w:val="00DD0321"/>
    <w:rsid w:val="00DD19DF"/>
    <w:rsid w:val="00DD717E"/>
    <w:rsid w:val="00E032E8"/>
    <w:rsid w:val="00E043D5"/>
    <w:rsid w:val="00E2278F"/>
    <w:rsid w:val="00E34CEE"/>
    <w:rsid w:val="00E93CE4"/>
    <w:rsid w:val="00EB02DB"/>
    <w:rsid w:val="00EB1EEA"/>
    <w:rsid w:val="00EB22B8"/>
    <w:rsid w:val="00ED17B9"/>
    <w:rsid w:val="00EE1A97"/>
    <w:rsid w:val="00EE3BC5"/>
    <w:rsid w:val="00F1A348"/>
    <w:rsid w:val="00F201EC"/>
    <w:rsid w:val="00F334C8"/>
    <w:rsid w:val="00F40C1E"/>
    <w:rsid w:val="00F6380F"/>
    <w:rsid w:val="00F84F8A"/>
    <w:rsid w:val="00F85CFA"/>
    <w:rsid w:val="00F87BEC"/>
    <w:rsid w:val="00FC2763"/>
    <w:rsid w:val="00FD2E50"/>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customStyle="1" w:styleId="Mention1">
    <w:name w:val="Mention1"/>
    <w:basedOn w:val="DefaultParagraphFont"/>
    <w:uiPriority w:val="99"/>
    <w:unhideWhenUsed/>
    <w:rsid w:val="005E2FF5"/>
    <w:rPr>
      <w:color w:val="2B579A"/>
      <w:shd w:val="clear" w:color="auto" w:fill="E1DFDD"/>
    </w:rPr>
  </w:style>
  <w:style w:type="paragraph" w:styleId="FootnoteText">
    <w:name w:val="footnote text"/>
    <w:basedOn w:val="Normal"/>
    <w:link w:val="FootnoteTextChar"/>
    <w:unhideWhenUsed/>
    <w:rsid w:val="005C0A2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5C0A2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9"/>
    <w:rsid w:val="000557B5"/>
    <w:rsid w:val="000E3576"/>
    <w:rsid w:val="00125927"/>
    <w:rsid w:val="00137A24"/>
    <w:rsid w:val="002D3301"/>
    <w:rsid w:val="00313AC2"/>
    <w:rsid w:val="003F0B0F"/>
    <w:rsid w:val="00455BD1"/>
    <w:rsid w:val="005109CF"/>
    <w:rsid w:val="00532507"/>
    <w:rsid w:val="006A7D18"/>
    <w:rsid w:val="00844BD2"/>
    <w:rsid w:val="008A7637"/>
    <w:rsid w:val="008E04E1"/>
    <w:rsid w:val="00A82599"/>
    <w:rsid w:val="00C87E57"/>
    <w:rsid w:val="00D34A85"/>
    <w:rsid w:val="00D41EDF"/>
    <w:rsid w:val="00F201EC"/>
    <w:rsid w:val="00F475E1"/>
    <w:rsid w:val="00FA4A38"/>
    <w:rsid w:val="00F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bef41ea0b8202ddb47efec7002503a88">
  <xsd:schema xmlns:xsd="http://www.w3.org/2001/XMLSchema" xmlns:xs="http://www.w3.org/2001/XMLSchema" xmlns:p="http://schemas.microsoft.com/office/2006/metadata/properties" xmlns:ns2="c755df31-e82a-425c-83b7-1e8f37d3db41" targetNamespace="http://schemas.microsoft.com/office/2006/metadata/properties" ma:root="true" ma:fieldsID="0659efc8484b57ca165a6d8980d2abb1"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13BF3-C64B-46FD-97B9-82C35E4C5698}"/>
</file>

<file path=customXml/itemProps2.xml><?xml version="1.0" encoding="utf-8"?>
<ds:datastoreItem xmlns:ds="http://schemas.openxmlformats.org/officeDocument/2006/customXml" ds:itemID="{424661F2-3BFD-4922-8BB3-D690B1806D31}">
  <ds:schemaRefs>
    <ds:schemaRef ds:uri="http://schemas.microsoft.com/sharepoint/v3/contenttype/forms"/>
  </ds:schemaRefs>
</ds:datastoreItem>
</file>

<file path=customXml/itemProps3.xml><?xml version="1.0" encoding="utf-8"?>
<ds:datastoreItem xmlns:ds="http://schemas.openxmlformats.org/officeDocument/2006/customXml" ds:itemID="{97AC287E-121C-4631-A78E-B506586E04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1134</Words>
  <Characters>6545</Characters>
  <Application>Microsoft Office Word</Application>
  <DocSecurity>0</DocSecurity>
  <Lines>242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Victor Shiramizu</cp:lastModifiedBy>
  <cp:revision>51</cp:revision>
  <dcterms:created xsi:type="dcterms:W3CDTF">2025-10-17T13:20:00Z</dcterms:created>
  <dcterms:modified xsi:type="dcterms:W3CDTF">2025-10-17T15:44:00Z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