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5A76" w14:textId="77777777" w:rsidR="00172AD7" w:rsidRDefault="00172AD7" w:rsidP="001C0770">
      <w:pPr>
        <w:rPr>
          <w:b/>
          <w:bCs/>
          <w:lang w:val="en-GB"/>
        </w:rPr>
      </w:pPr>
    </w:p>
    <w:p w14:paraId="567FA5B6" w14:textId="7CED4790" w:rsidR="00172AD7" w:rsidRPr="004D3C12" w:rsidRDefault="00172AD7" w:rsidP="00172AD7">
      <w:pPr>
        <w:jc w:val="center"/>
        <w:rPr>
          <w:b/>
          <w:bCs/>
          <w:sz w:val="32"/>
          <w:szCs w:val="32"/>
          <w:lang w:val="en-GB"/>
        </w:rPr>
      </w:pPr>
      <w:r w:rsidRPr="004D3C12">
        <w:rPr>
          <w:b/>
          <w:bCs/>
          <w:sz w:val="32"/>
          <w:szCs w:val="32"/>
          <w:lang w:val="en-GB"/>
        </w:rPr>
        <w:t xml:space="preserve">Equally Safe Action Plan, </w:t>
      </w:r>
      <w:r w:rsidR="004D3C12" w:rsidRPr="004D3C12">
        <w:rPr>
          <w:b/>
          <w:bCs/>
          <w:sz w:val="32"/>
          <w:szCs w:val="32"/>
          <w:lang w:val="en-GB"/>
        </w:rPr>
        <w:t>November 2025</w:t>
      </w:r>
    </w:p>
    <w:p w14:paraId="39FF65B7" w14:textId="293AF96D" w:rsidR="00993421" w:rsidRPr="00993421" w:rsidRDefault="00993421" w:rsidP="001C0770">
      <w:pPr>
        <w:rPr>
          <w:b/>
          <w:bCs/>
          <w:lang w:val="en-GB"/>
        </w:rPr>
      </w:pPr>
      <w:r w:rsidRPr="00993421">
        <w:rPr>
          <w:b/>
          <w:bCs/>
          <w:lang w:val="en-GB"/>
        </w:rPr>
        <w:t>Introduction</w:t>
      </w:r>
    </w:p>
    <w:p w14:paraId="679BF7E5" w14:textId="58D807BE" w:rsidR="0008305D" w:rsidRPr="0008305D" w:rsidRDefault="0008305D" w:rsidP="0008305D">
      <w:pPr>
        <w:rPr>
          <w:lang w:val="en-GB"/>
        </w:rPr>
      </w:pPr>
      <w:r w:rsidRPr="58F4204C">
        <w:rPr>
          <w:lang w:val="en-GB"/>
        </w:rPr>
        <w:t xml:space="preserve">The University of Strathclyde is committed to fostering a safe, respectful, and inclusive environment in which </w:t>
      </w:r>
      <w:r w:rsidR="00DA72B3" w:rsidRPr="58F4204C">
        <w:rPr>
          <w:lang w:val="en-GB"/>
        </w:rPr>
        <w:t>G</w:t>
      </w:r>
      <w:r w:rsidRPr="58F4204C">
        <w:rPr>
          <w:lang w:val="en-GB"/>
        </w:rPr>
        <w:t>ender-</w:t>
      </w:r>
      <w:r w:rsidR="00DA72B3" w:rsidRPr="58F4204C">
        <w:rPr>
          <w:lang w:val="en-GB"/>
        </w:rPr>
        <w:t>B</w:t>
      </w:r>
      <w:r w:rsidRPr="58F4204C">
        <w:rPr>
          <w:lang w:val="en-GB"/>
        </w:rPr>
        <w:t xml:space="preserve">ased </w:t>
      </w:r>
      <w:r w:rsidR="00DA72B3" w:rsidRPr="58F4204C">
        <w:rPr>
          <w:lang w:val="en-GB"/>
        </w:rPr>
        <w:t>V</w:t>
      </w:r>
      <w:r w:rsidRPr="58F4204C">
        <w:rPr>
          <w:lang w:val="en-GB"/>
        </w:rPr>
        <w:t>iolence (GBV) is actively prevented and appropriately responded to. This action plan sets out our priorities and commitments over a f</w:t>
      </w:r>
      <w:r w:rsidR="4B7A1B34" w:rsidRPr="58F4204C">
        <w:rPr>
          <w:lang w:val="en-GB"/>
        </w:rPr>
        <w:t>our</w:t>
      </w:r>
      <w:r w:rsidRPr="58F4204C">
        <w:rPr>
          <w:lang w:val="en-GB"/>
        </w:rPr>
        <w:t>-year period (June 202</w:t>
      </w:r>
      <w:r w:rsidR="6911F419" w:rsidRPr="58F4204C">
        <w:rPr>
          <w:lang w:val="en-GB"/>
        </w:rPr>
        <w:t>5</w:t>
      </w:r>
      <w:r w:rsidRPr="58F4204C">
        <w:rPr>
          <w:lang w:val="en-GB"/>
        </w:rPr>
        <w:t xml:space="preserve"> – June 2029), ensuring that students, staff, and members of our wider community are supported, protected, and empowered to thrive.</w:t>
      </w:r>
    </w:p>
    <w:p w14:paraId="48CEF41D" w14:textId="3D8D0835" w:rsidR="0008305D" w:rsidRPr="0008305D" w:rsidRDefault="0008305D" w:rsidP="0008305D">
      <w:pPr>
        <w:rPr>
          <w:lang w:val="en-GB"/>
        </w:rPr>
      </w:pPr>
      <w:r w:rsidRPr="0008305D">
        <w:rPr>
          <w:lang w:val="en-GB"/>
        </w:rPr>
        <w:t xml:space="preserve">Our approach recognises that GBV is a complex issue that intersects with wider inequalities, including gender, race, ethnicity, culture, disability, sexual orientation, and socioeconomic background. Tackling GBV requires a whole-institution effort, aligned with our values and informed by national policy frameworks and best practice in </w:t>
      </w:r>
      <w:r w:rsidR="00C81D19">
        <w:rPr>
          <w:lang w:val="en-GB"/>
        </w:rPr>
        <w:t>H</w:t>
      </w:r>
      <w:r w:rsidRPr="0008305D">
        <w:rPr>
          <w:lang w:val="en-GB"/>
        </w:rPr>
        <w:t xml:space="preserve">igher </w:t>
      </w:r>
      <w:r w:rsidR="00C81D19">
        <w:rPr>
          <w:lang w:val="en-GB"/>
        </w:rPr>
        <w:t>E</w:t>
      </w:r>
      <w:r w:rsidRPr="0008305D">
        <w:rPr>
          <w:lang w:val="en-GB"/>
        </w:rPr>
        <w:t>ducation.</w:t>
      </w:r>
    </w:p>
    <w:p w14:paraId="7F004BB0" w14:textId="0538C923" w:rsidR="0008305D" w:rsidRPr="0008305D" w:rsidRDefault="0008305D" w:rsidP="0008305D">
      <w:pPr>
        <w:rPr>
          <w:lang w:val="en-GB"/>
        </w:rPr>
      </w:pPr>
      <w:r w:rsidRPr="664F259B">
        <w:rPr>
          <w:lang w:val="en-GB"/>
        </w:rPr>
        <w:t>This plan consolidates and strengthens work already underway across the University, bringing together existing commitments</w:t>
      </w:r>
      <w:r w:rsidR="0011586B" w:rsidRPr="664F259B">
        <w:rPr>
          <w:lang w:val="en-GB"/>
        </w:rPr>
        <w:t xml:space="preserve"> </w:t>
      </w:r>
      <w:r w:rsidRPr="664F259B">
        <w:rPr>
          <w:lang w:val="en-GB"/>
        </w:rPr>
        <w:t xml:space="preserve">from </w:t>
      </w:r>
      <w:hyperlink r:id="rId10" w:history="1">
        <w:r w:rsidRPr="0066282B">
          <w:rPr>
            <w:rStyle w:val="Hyperlink"/>
            <w:lang w:val="en-GB"/>
          </w:rPr>
          <w:t>Athena Swan</w:t>
        </w:r>
      </w:hyperlink>
      <w:r w:rsidRPr="664F259B">
        <w:rPr>
          <w:lang w:val="en-GB"/>
        </w:rPr>
        <w:t xml:space="preserve">, the </w:t>
      </w:r>
      <w:hyperlink r:id="rId11" w:history="1">
        <w:r w:rsidRPr="00E27605">
          <w:rPr>
            <w:rStyle w:val="Hyperlink"/>
            <w:lang w:val="en-GB"/>
          </w:rPr>
          <w:t>EmilyTest Charter</w:t>
        </w:r>
      </w:hyperlink>
      <w:r w:rsidRPr="664F259B">
        <w:rPr>
          <w:lang w:val="en-GB"/>
        </w:rPr>
        <w:t xml:space="preserve">, </w:t>
      </w:r>
      <w:hyperlink r:id="rId12" w:history="1">
        <w:r w:rsidRPr="00E64A6B">
          <w:rPr>
            <w:rStyle w:val="Hyperlink"/>
            <w:lang w:val="en-GB"/>
          </w:rPr>
          <w:t>Suicide Safer</w:t>
        </w:r>
      </w:hyperlink>
      <w:r w:rsidRPr="664F259B">
        <w:rPr>
          <w:lang w:val="en-GB"/>
        </w:rPr>
        <w:t xml:space="preserve">, </w:t>
      </w:r>
      <w:hyperlink r:id="rId13" w:history="1">
        <w:r w:rsidRPr="00DF700A">
          <w:rPr>
            <w:rStyle w:val="Hyperlink"/>
            <w:lang w:val="en-GB"/>
          </w:rPr>
          <w:t>Safe360°™,</w:t>
        </w:r>
      </w:hyperlink>
      <w:r w:rsidRPr="664F259B">
        <w:rPr>
          <w:lang w:val="en-GB"/>
        </w:rPr>
        <w:t xml:space="preserve"> and other ongoing initiatives</w:t>
      </w:r>
      <w:r w:rsidR="039C2F4B" w:rsidRPr="664F259B">
        <w:rPr>
          <w:lang w:val="en-GB"/>
        </w:rPr>
        <w:t xml:space="preserve">, and aligning with the five themes of our </w:t>
      </w:r>
      <w:hyperlink r:id="rId14" w:history="1">
        <w:r w:rsidR="039C2F4B" w:rsidRPr="00064A22">
          <w:rPr>
            <w:rStyle w:val="Hyperlink"/>
            <w:lang w:val="en-GB"/>
          </w:rPr>
          <w:t>Equality Outcomes</w:t>
        </w:r>
      </w:hyperlink>
      <w:r w:rsidRPr="664F259B">
        <w:rPr>
          <w:lang w:val="en-GB"/>
        </w:rPr>
        <w:t>. It also introduces new actions that respond to emerging needs</w:t>
      </w:r>
      <w:r w:rsidR="008E4825" w:rsidRPr="664F259B">
        <w:rPr>
          <w:lang w:val="en-GB"/>
        </w:rPr>
        <w:t xml:space="preserve"> </w:t>
      </w:r>
      <w:r w:rsidRPr="664F259B">
        <w:rPr>
          <w:lang w:val="en-GB"/>
        </w:rPr>
        <w:t>and the voices of our students and staff.</w:t>
      </w:r>
    </w:p>
    <w:p w14:paraId="35EC065F" w14:textId="421C57F2" w:rsidR="0008305D" w:rsidRPr="0008305D" w:rsidRDefault="0008305D" w:rsidP="0008305D">
      <w:pPr>
        <w:rPr>
          <w:lang w:val="en-GB"/>
        </w:rPr>
      </w:pPr>
      <w:r w:rsidRPr="0008305D">
        <w:rPr>
          <w:lang w:val="en-GB"/>
        </w:rPr>
        <w:t>The actions in this plan are organised into four categories:</w:t>
      </w:r>
    </w:p>
    <w:p w14:paraId="1CCFFE7C" w14:textId="77777777" w:rsidR="0008305D" w:rsidRDefault="0008305D" w:rsidP="0008305D">
      <w:pPr>
        <w:pStyle w:val="ListParagraph"/>
        <w:numPr>
          <w:ilvl w:val="0"/>
          <w:numId w:val="16"/>
        </w:numPr>
        <w:rPr>
          <w:lang w:val="en-GB"/>
        </w:rPr>
      </w:pPr>
      <w:r w:rsidRPr="008E4825">
        <w:rPr>
          <w:b/>
          <w:bCs/>
          <w:lang w:val="en-GB"/>
        </w:rPr>
        <w:t>Prevention and Education</w:t>
      </w:r>
      <w:r w:rsidRPr="0008305D">
        <w:rPr>
          <w:lang w:val="en-GB"/>
        </w:rPr>
        <w:t xml:space="preserve"> – equipping our community with the knowledge and tools to challenge harmful behaviours and attitudes.</w:t>
      </w:r>
    </w:p>
    <w:p w14:paraId="43231406" w14:textId="77777777" w:rsidR="0008305D" w:rsidRDefault="0008305D" w:rsidP="0008305D">
      <w:pPr>
        <w:pStyle w:val="ListParagraph"/>
        <w:numPr>
          <w:ilvl w:val="0"/>
          <w:numId w:val="16"/>
        </w:numPr>
        <w:rPr>
          <w:lang w:val="en-GB"/>
        </w:rPr>
      </w:pPr>
      <w:r w:rsidRPr="008E4825">
        <w:rPr>
          <w:b/>
          <w:bCs/>
          <w:lang w:val="en-GB"/>
        </w:rPr>
        <w:t>Support and Reporting</w:t>
      </w:r>
      <w:r w:rsidRPr="0008305D">
        <w:rPr>
          <w:lang w:val="en-GB"/>
        </w:rPr>
        <w:t xml:space="preserve"> – ensuring that survivors have clear, accessible, and compassionate pathways to disclosure and support.</w:t>
      </w:r>
    </w:p>
    <w:p w14:paraId="3743A0E2" w14:textId="79C4E46A" w:rsidR="0008305D" w:rsidRDefault="0008305D" w:rsidP="0008305D">
      <w:pPr>
        <w:pStyle w:val="ListParagraph"/>
        <w:numPr>
          <w:ilvl w:val="0"/>
          <w:numId w:val="16"/>
        </w:numPr>
        <w:rPr>
          <w:lang w:val="en-GB"/>
        </w:rPr>
      </w:pPr>
      <w:r w:rsidRPr="008E4825">
        <w:rPr>
          <w:b/>
          <w:bCs/>
          <w:lang w:val="en-GB"/>
        </w:rPr>
        <w:t>Policy and Governance</w:t>
      </w:r>
      <w:r w:rsidRPr="0008305D">
        <w:rPr>
          <w:lang w:val="en-GB"/>
        </w:rPr>
        <w:t xml:space="preserve"> – embedding robust structures to sustain progress.</w:t>
      </w:r>
    </w:p>
    <w:p w14:paraId="4FA8D0A3" w14:textId="1F260A67" w:rsidR="0008305D" w:rsidRPr="007074D7" w:rsidRDefault="0008305D" w:rsidP="0008305D">
      <w:pPr>
        <w:pStyle w:val="ListParagraph"/>
        <w:numPr>
          <w:ilvl w:val="0"/>
          <w:numId w:val="16"/>
        </w:numPr>
        <w:rPr>
          <w:lang w:val="en-GB"/>
        </w:rPr>
      </w:pPr>
      <w:r w:rsidRPr="008E4825">
        <w:rPr>
          <w:b/>
          <w:bCs/>
          <w:lang w:val="en-GB"/>
        </w:rPr>
        <w:lastRenderedPageBreak/>
        <w:t>Culture Change</w:t>
      </w:r>
      <w:r w:rsidRPr="0008305D">
        <w:rPr>
          <w:lang w:val="en-GB"/>
        </w:rPr>
        <w:t xml:space="preserve"> – promoting a community-wide shift towards inclusivity, respect, and shared responsibility in tackling GBV.</w:t>
      </w:r>
    </w:p>
    <w:p w14:paraId="23022DB7" w14:textId="6C3355CE" w:rsidR="0008305D" w:rsidRDefault="0008305D" w:rsidP="0008305D">
      <w:pPr>
        <w:rPr>
          <w:lang w:val="en-GB"/>
        </w:rPr>
      </w:pPr>
      <w:r w:rsidRPr="0008305D">
        <w:rPr>
          <w:lang w:val="en-GB"/>
        </w:rPr>
        <w:t>Through this plan, the University of Strathclyde affirms its commitment to addressing GBV in all its forms, supporting those affected, and driving positive cultural change across our campuses in Glasgow</w:t>
      </w:r>
      <w:r w:rsidR="002534F9">
        <w:rPr>
          <w:lang w:val="en-GB"/>
        </w:rPr>
        <w:t xml:space="preserve"> and</w:t>
      </w:r>
      <w:r w:rsidRPr="0008305D">
        <w:rPr>
          <w:lang w:val="en-GB"/>
        </w:rPr>
        <w:t xml:space="preserve"> Bahrain</w:t>
      </w:r>
      <w:r w:rsidR="002534F9">
        <w:rPr>
          <w:lang w:val="en-GB"/>
        </w:rPr>
        <w:t>.</w:t>
      </w:r>
    </w:p>
    <w:p w14:paraId="16FBFAF4" w14:textId="0DD5FE8F" w:rsidR="001C0770" w:rsidRDefault="0013005C" w:rsidP="0008305D">
      <w:pPr>
        <w:rPr>
          <w:lang w:val="en-GB"/>
        </w:rPr>
      </w:pPr>
      <w:r w:rsidRPr="002534F9">
        <w:rPr>
          <w:lang w:val="en-GB"/>
        </w:rPr>
        <w:t xml:space="preserve">Within each key priority area are </w:t>
      </w:r>
      <w:r w:rsidR="002534F9" w:rsidRPr="002534F9">
        <w:rPr>
          <w:lang w:val="en-GB"/>
        </w:rPr>
        <w:t>several</w:t>
      </w:r>
      <w:r w:rsidRPr="002534F9">
        <w:rPr>
          <w:lang w:val="en-GB"/>
        </w:rPr>
        <w:t xml:space="preserve"> individual actions </w:t>
      </w:r>
      <w:r w:rsidR="002534F9" w:rsidRPr="002534F9">
        <w:rPr>
          <w:lang w:val="en-GB"/>
        </w:rPr>
        <w:t>accompanied</w:t>
      </w:r>
      <w:r w:rsidR="002534F9">
        <w:rPr>
          <w:lang w:val="en-GB"/>
        </w:rPr>
        <w:t xml:space="preserve"> by important milestones and success measures. </w:t>
      </w:r>
    </w:p>
    <w:p w14:paraId="61DCBED0" w14:textId="77777777" w:rsidR="002534F9" w:rsidRDefault="002534F9" w:rsidP="001C0770">
      <w:pPr>
        <w:rPr>
          <w:lang w:val="en-GB"/>
        </w:rPr>
      </w:pPr>
    </w:p>
    <w:p w14:paraId="15C80510" w14:textId="69CE1702" w:rsidR="002534F9" w:rsidRDefault="002534F9" w:rsidP="001C0770">
      <w:pPr>
        <w:rPr>
          <w:lang w:val="en-GB"/>
        </w:rPr>
      </w:pPr>
      <w:r w:rsidRPr="002534F9">
        <w:rPr>
          <w:b/>
          <w:bCs/>
          <w:lang w:val="en-GB"/>
        </w:rPr>
        <w:t>Key</w:t>
      </w:r>
      <w:r>
        <w:rPr>
          <w:lang w:val="en-GB"/>
        </w:rPr>
        <w:t>:</w:t>
      </w:r>
    </w:p>
    <w:p w14:paraId="4B0D4FE4" w14:textId="6C911B0F" w:rsidR="0013005C" w:rsidRDefault="00755F6B" w:rsidP="001C0770">
      <w:pPr>
        <w:rPr>
          <w:lang w:val="en-GB"/>
        </w:rPr>
      </w:pPr>
      <w:r>
        <w:rPr>
          <w:lang w:val="en-GB"/>
        </w:rPr>
        <w:t xml:space="preserve">Highlighted in </w:t>
      </w:r>
      <w:r w:rsidR="0063105F">
        <w:rPr>
          <w:lang w:val="en-GB"/>
        </w:rPr>
        <w:t>pink</w:t>
      </w:r>
      <w:r w:rsidR="00AD3E4A">
        <w:rPr>
          <w:lang w:val="en-GB"/>
        </w:rPr>
        <w:t xml:space="preserve">: </w:t>
      </w:r>
      <w:r>
        <w:rPr>
          <w:lang w:val="en-GB"/>
        </w:rPr>
        <w:t>linked to Emily Test</w:t>
      </w:r>
    </w:p>
    <w:p w14:paraId="4BF36308" w14:textId="6FB6401C" w:rsidR="0063105F" w:rsidRDefault="0063105F" w:rsidP="001C0770">
      <w:pPr>
        <w:rPr>
          <w:lang w:val="en-GB"/>
        </w:rPr>
      </w:pPr>
      <w:r>
        <w:rPr>
          <w:lang w:val="en-GB"/>
        </w:rPr>
        <w:t>Highlighted in blue</w:t>
      </w:r>
      <w:r w:rsidR="00AD3E4A">
        <w:rPr>
          <w:lang w:val="en-GB"/>
        </w:rPr>
        <w:t>:</w:t>
      </w:r>
      <w:r>
        <w:rPr>
          <w:lang w:val="en-GB"/>
        </w:rPr>
        <w:t xml:space="preserve"> linked to Athena Swan</w:t>
      </w:r>
    </w:p>
    <w:p w14:paraId="007DA5DE" w14:textId="3817D935" w:rsidR="00AD3E4A" w:rsidRDefault="00AD3E4A" w:rsidP="001C0770">
      <w:pPr>
        <w:rPr>
          <w:lang w:val="en-GB"/>
        </w:rPr>
      </w:pPr>
      <w:r>
        <w:rPr>
          <w:lang w:val="en-GB"/>
        </w:rPr>
        <w:t xml:space="preserve">Actions in </w:t>
      </w:r>
      <w:r w:rsidRPr="005941A2">
        <w:rPr>
          <w:b/>
          <w:bCs/>
          <w:color w:val="A20000"/>
          <w:lang w:val="en-GB"/>
        </w:rPr>
        <w:t>red</w:t>
      </w:r>
      <w:r>
        <w:rPr>
          <w:lang w:val="en-GB"/>
        </w:rPr>
        <w:t>: new</w:t>
      </w:r>
    </w:p>
    <w:p w14:paraId="4DD6EAF6" w14:textId="77777777" w:rsidR="00CF3032" w:rsidRDefault="00CF3032" w:rsidP="001C0770">
      <w:pPr>
        <w:rPr>
          <w:lang w:val="en-GB"/>
        </w:rPr>
      </w:pPr>
    </w:p>
    <w:p w14:paraId="61178264" w14:textId="77777777" w:rsidR="004D3C12" w:rsidRDefault="004D3C12" w:rsidP="001C0770">
      <w:pPr>
        <w:rPr>
          <w:lang w:val="en-GB"/>
        </w:rPr>
      </w:pPr>
    </w:p>
    <w:p w14:paraId="6880143D" w14:textId="77777777" w:rsidR="004D3C12" w:rsidRDefault="004D3C12" w:rsidP="001C0770">
      <w:pPr>
        <w:rPr>
          <w:lang w:val="en-GB"/>
        </w:rPr>
      </w:pPr>
    </w:p>
    <w:p w14:paraId="22C13A33" w14:textId="77777777" w:rsidR="004D3C12" w:rsidRDefault="004D3C12" w:rsidP="001C0770">
      <w:pPr>
        <w:rPr>
          <w:lang w:val="en-GB"/>
        </w:rPr>
      </w:pPr>
    </w:p>
    <w:p w14:paraId="7AE23F8D" w14:textId="77777777" w:rsidR="004D3C12" w:rsidRDefault="004D3C12" w:rsidP="001C0770">
      <w:pPr>
        <w:rPr>
          <w:lang w:val="en-GB"/>
        </w:rPr>
      </w:pPr>
    </w:p>
    <w:p w14:paraId="773EF6C6" w14:textId="77777777" w:rsidR="004D3C12" w:rsidRDefault="004D3C12" w:rsidP="001C0770">
      <w:pPr>
        <w:rPr>
          <w:lang w:val="en-GB"/>
        </w:rPr>
      </w:pPr>
    </w:p>
    <w:p w14:paraId="00F4CBAF" w14:textId="77777777" w:rsidR="004D3C12" w:rsidRDefault="004D3C12" w:rsidP="001C0770">
      <w:pPr>
        <w:rPr>
          <w:lang w:val="en-GB"/>
        </w:rPr>
      </w:pPr>
    </w:p>
    <w:p w14:paraId="00686807" w14:textId="77777777" w:rsidR="005E7A63" w:rsidRDefault="001C0770" w:rsidP="001C0770">
      <w:pPr>
        <w:rPr>
          <w:b/>
          <w:bCs/>
          <w:lang w:val="en-GB"/>
        </w:rPr>
      </w:pPr>
      <w:r w:rsidRPr="001C0770">
        <w:rPr>
          <w:b/>
          <w:bCs/>
          <w:lang w:val="en-GB"/>
        </w:rPr>
        <w:lastRenderedPageBreak/>
        <w:t>Action Areas &amp; Activities</w:t>
      </w:r>
    </w:p>
    <w:tbl>
      <w:tblPr>
        <w:tblStyle w:val="TableGrid"/>
        <w:tblW w:w="0" w:type="auto"/>
        <w:tblInd w:w="-289" w:type="dxa"/>
        <w:tblLayout w:type="fixed"/>
        <w:tblLook w:val="04A0" w:firstRow="1" w:lastRow="0" w:firstColumn="1" w:lastColumn="0" w:noHBand="0" w:noVBand="1"/>
      </w:tblPr>
      <w:tblGrid>
        <w:gridCol w:w="568"/>
        <w:gridCol w:w="1680"/>
        <w:gridCol w:w="1440"/>
        <w:gridCol w:w="3578"/>
        <w:gridCol w:w="1195"/>
        <w:gridCol w:w="2398"/>
        <w:gridCol w:w="2380"/>
      </w:tblGrid>
      <w:tr w:rsidR="0066282B" w:rsidRPr="007A139A" w14:paraId="0D8E625C" w14:textId="0B964302" w:rsidTr="001D1E0B">
        <w:tc>
          <w:tcPr>
            <w:tcW w:w="13239" w:type="dxa"/>
            <w:gridSpan w:val="7"/>
          </w:tcPr>
          <w:p w14:paraId="2BD10A8C" w14:textId="5B3F1849" w:rsidR="0066282B" w:rsidRPr="00261FBB" w:rsidRDefault="0066282B" w:rsidP="003323DB">
            <w:pPr>
              <w:pStyle w:val="ListParagraph"/>
              <w:numPr>
                <w:ilvl w:val="0"/>
                <w:numId w:val="14"/>
              </w:numPr>
              <w:jc w:val="center"/>
              <w:rPr>
                <w:b/>
                <w:bCs/>
                <w:sz w:val="28"/>
                <w:szCs w:val="28"/>
                <w:lang w:val="en-GB"/>
              </w:rPr>
            </w:pPr>
            <w:r w:rsidRPr="00261FBB">
              <w:rPr>
                <w:b/>
                <w:bCs/>
                <w:sz w:val="28"/>
                <w:szCs w:val="28"/>
                <w:lang w:val="en-GB"/>
              </w:rPr>
              <w:t>PREVENTION AND EDUCATION</w:t>
            </w:r>
          </w:p>
        </w:tc>
      </w:tr>
      <w:tr w:rsidR="001D1E0B" w:rsidRPr="007A139A" w14:paraId="01D8C313" w14:textId="00BF188F" w:rsidTr="001D1E0B">
        <w:tc>
          <w:tcPr>
            <w:tcW w:w="568" w:type="dxa"/>
          </w:tcPr>
          <w:p w14:paraId="35169277" w14:textId="34E6BF8C" w:rsidR="0066282B" w:rsidRPr="007A139A" w:rsidRDefault="0066282B" w:rsidP="001C0770">
            <w:pPr>
              <w:rPr>
                <w:b/>
                <w:bCs/>
                <w:sz w:val="20"/>
                <w:szCs w:val="20"/>
                <w:lang w:val="en-GB"/>
              </w:rPr>
            </w:pPr>
            <w:r w:rsidRPr="007A139A">
              <w:rPr>
                <w:b/>
                <w:bCs/>
                <w:sz w:val="20"/>
                <w:szCs w:val="20"/>
                <w:lang w:val="en-GB"/>
              </w:rPr>
              <w:t>No</w:t>
            </w:r>
          </w:p>
        </w:tc>
        <w:tc>
          <w:tcPr>
            <w:tcW w:w="1680" w:type="dxa"/>
          </w:tcPr>
          <w:p w14:paraId="3DFDA8A9" w14:textId="4178A946" w:rsidR="0066282B" w:rsidRPr="007A139A" w:rsidRDefault="0066282B" w:rsidP="001C0770">
            <w:pPr>
              <w:rPr>
                <w:b/>
                <w:bCs/>
                <w:sz w:val="20"/>
                <w:szCs w:val="20"/>
                <w:lang w:val="en-GB"/>
              </w:rPr>
            </w:pPr>
            <w:r w:rsidRPr="007A139A">
              <w:rPr>
                <w:b/>
                <w:bCs/>
                <w:sz w:val="20"/>
                <w:szCs w:val="20"/>
                <w:lang w:val="en-GB"/>
              </w:rPr>
              <w:t>Action</w:t>
            </w:r>
          </w:p>
        </w:tc>
        <w:tc>
          <w:tcPr>
            <w:tcW w:w="1440" w:type="dxa"/>
          </w:tcPr>
          <w:p w14:paraId="473C3588" w14:textId="59EC0E0C" w:rsidR="0066282B" w:rsidRPr="007A139A" w:rsidRDefault="0066282B" w:rsidP="001C0770">
            <w:pPr>
              <w:rPr>
                <w:b/>
                <w:bCs/>
                <w:sz w:val="20"/>
                <w:szCs w:val="20"/>
                <w:lang w:val="en-GB"/>
              </w:rPr>
            </w:pPr>
            <w:r w:rsidRPr="007A139A">
              <w:rPr>
                <w:b/>
                <w:bCs/>
                <w:sz w:val="20"/>
                <w:szCs w:val="20"/>
                <w:lang w:val="en-GB"/>
              </w:rPr>
              <w:t>Related theme(s)</w:t>
            </w:r>
          </w:p>
        </w:tc>
        <w:tc>
          <w:tcPr>
            <w:tcW w:w="3578" w:type="dxa"/>
          </w:tcPr>
          <w:p w14:paraId="6BDE8FF3" w14:textId="7AB506A6" w:rsidR="0066282B" w:rsidRPr="007A139A" w:rsidRDefault="0066282B" w:rsidP="001C0770">
            <w:pPr>
              <w:rPr>
                <w:b/>
                <w:bCs/>
                <w:sz w:val="20"/>
                <w:szCs w:val="20"/>
                <w:lang w:val="en-GB"/>
              </w:rPr>
            </w:pPr>
            <w:r w:rsidRPr="007A139A">
              <w:rPr>
                <w:b/>
                <w:bCs/>
                <w:sz w:val="20"/>
                <w:szCs w:val="20"/>
                <w:lang w:val="en-GB"/>
              </w:rPr>
              <w:t>Milestones</w:t>
            </w:r>
          </w:p>
        </w:tc>
        <w:tc>
          <w:tcPr>
            <w:tcW w:w="1195" w:type="dxa"/>
          </w:tcPr>
          <w:p w14:paraId="54454C8C" w14:textId="1E285154" w:rsidR="0066282B" w:rsidRPr="007A139A" w:rsidRDefault="0066282B" w:rsidP="001C0770">
            <w:pPr>
              <w:rPr>
                <w:b/>
                <w:bCs/>
                <w:sz w:val="20"/>
                <w:szCs w:val="20"/>
                <w:lang w:val="en-GB"/>
              </w:rPr>
            </w:pPr>
            <w:r w:rsidRPr="007A139A">
              <w:rPr>
                <w:b/>
                <w:bCs/>
                <w:sz w:val="20"/>
                <w:szCs w:val="20"/>
                <w:lang w:val="en-GB"/>
              </w:rPr>
              <w:t>Timeframe</w:t>
            </w:r>
          </w:p>
        </w:tc>
        <w:tc>
          <w:tcPr>
            <w:tcW w:w="2398" w:type="dxa"/>
          </w:tcPr>
          <w:p w14:paraId="019666AA" w14:textId="339312C7" w:rsidR="0066282B" w:rsidRPr="007A139A" w:rsidRDefault="0066282B" w:rsidP="001C0770">
            <w:pPr>
              <w:rPr>
                <w:b/>
                <w:bCs/>
                <w:sz w:val="20"/>
                <w:szCs w:val="20"/>
                <w:lang w:val="en-GB"/>
              </w:rPr>
            </w:pPr>
            <w:r w:rsidRPr="007A139A">
              <w:rPr>
                <w:b/>
                <w:bCs/>
                <w:sz w:val="20"/>
                <w:szCs w:val="20"/>
                <w:lang w:val="en-GB"/>
              </w:rPr>
              <w:t>Responsibility</w:t>
            </w:r>
          </w:p>
        </w:tc>
        <w:tc>
          <w:tcPr>
            <w:tcW w:w="2380" w:type="dxa"/>
          </w:tcPr>
          <w:p w14:paraId="01ED2608" w14:textId="326942A9" w:rsidR="0066282B" w:rsidRPr="007A139A" w:rsidRDefault="0066282B" w:rsidP="001C0770">
            <w:pPr>
              <w:rPr>
                <w:b/>
                <w:bCs/>
                <w:sz w:val="20"/>
                <w:szCs w:val="20"/>
                <w:lang w:val="en-GB"/>
              </w:rPr>
            </w:pPr>
            <w:r w:rsidRPr="007A139A">
              <w:rPr>
                <w:b/>
                <w:bCs/>
                <w:sz w:val="20"/>
                <w:szCs w:val="20"/>
                <w:lang w:val="en-GB"/>
              </w:rPr>
              <w:t>Success Measures</w:t>
            </w:r>
          </w:p>
        </w:tc>
      </w:tr>
      <w:tr w:rsidR="001D1E0B" w:rsidRPr="007A139A" w14:paraId="25A8F347" w14:textId="7259426C" w:rsidTr="001D1E0B">
        <w:tc>
          <w:tcPr>
            <w:tcW w:w="568" w:type="dxa"/>
            <w:shd w:val="clear" w:color="auto" w:fill="F2CEED" w:themeFill="accent5" w:themeFillTint="33"/>
          </w:tcPr>
          <w:p w14:paraId="18F0A844" w14:textId="6A70BB6D" w:rsidR="0066282B" w:rsidRPr="007A139A" w:rsidRDefault="0066282B" w:rsidP="001C0770">
            <w:pPr>
              <w:rPr>
                <w:b/>
                <w:bCs/>
                <w:sz w:val="20"/>
                <w:szCs w:val="20"/>
                <w:lang w:val="en-GB"/>
              </w:rPr>
            </w:pPr>
            <w:r w:rsidRPr="007A139A">
              <w:rPr>
                <w:b/>
                <w:bCs/>
                <w:sz w:val="20"/>
                <w:szCs w:val="20"/>
                <w:lang w:val="en-GB"/>
              </w:rPr>
              <w:t>1.1</w:t>
            </w:r>
          </w:p>
        </w:tc>
        <w:tc>
          <w:tcPr>
            <w:tcW w:w="1680" w:type="dxa"/>
            <w:shd w:val="clear" w:color="auto" w:fill="F2CEED" w:themeFill="accent5" w:themeFillTint="33"/>
          </w:tcPr>
          <w:p w14:paraId="63740893" w14:textId="7C163239" w:rsidR="0066282B" w:rsidRPr="007A139A" w:rsidRDefault="0066282B" w:rsidP="001C0770">
            <w:pPr>
              <w:rPr>
                <w:b/>
                <w:bCs/>
                <w:sz w:val="20"/>
                <w:szCs w:val="20"/>
                <w:lang w:val="en-GB"/>
              </w:rPr>
            </w:pPr>
            <w:r w:rsidRPr="007A139A">
              <w:rPr>
                <w:b/>
                <w:bCs/>
                <w:sz w:val="20"/>
                <w:szCs w:val="20"/>
                <w:lang w:val="en-GB"/>
              </w:rPr>
              <w:t>Increase the number of staff taking part in GBV training</w:t>
            </w:r>
          </w:p>
        </w:tc>
        <w:tc>
          <w:tcPr>
            <w:tcW w:w="1440" w:type="dxa"/>
            <w:shd w:val="clear" w:color="auto" w:fill="F2CEED" w:themeFill="accent5" w:themeFillTint="33"/>
          </w:tcPr>
          <w:p w14:paraId="7579E15E" w14:textId="263A3A27" w:rsidR="0066282B" w:rsidRPr="007A139A" w:rsidRDefault="0066282B" w:rsidP="58F4204C">
            <w:r w:rsidRPr="58F4204C">
              <w:rPr>
                <w:sz w:val="20"/>
                <w:szCs w:val="20"/>
                <w:lang w:val="en-GB"/>
              </w:rPr>
              <w:t>Safety</w:t>
            </w:r>
          </w:p>
        </w:tc>
        <w:tc>
          <w:tcPr>
            <w:tcW w:w="3578" w:type="dxa"/>
            <w:shd w:val="clear" w:color="auto" w:fill="F2CEED" w:themeFill="accent5" w:themeFillTint="33"/>
          </w:tcPr>
          <w:p w14:paraId="613DECB8" w14:textId="3F09FB40" w:rsidR="0066282B" w:rsidRDefault="0066282B" w:rsidP="58F4204C">
            <w:pPr>
              <w:rPr>
                <w:sz w:val="20"/>
                <w:szCs w:val="20"/>
                <w:lang w:val="en-GB"/>
              </w:rPr>
            </w:pPr>
            <w:r w:rsidRPr="58F4204C">
              <w:rPr>
                <w:sz w:val="20"/>
                <w:szCs w:val="20"/>
                <w:lang w:val="en-GB"/>
              </w:rPr>
              <w:t>Develop clear processes for evaluating GBV education programmes for staff, based on approach developed through the Suicide Safe project</w:t>
            </w:r>
          </w:p>
          <w:p w14:paraId="0C305C46" w14:textId="77777777" w:rsidR="0066282B" w:rsidRPr="00184C3A" w:rsidRDefault="0066282B" w:rsidP="00184C3A">
            <w:pPr>
              <w:rPr>
                <w:sz w:val="20"/>
                <w:szCs w:val="20"/>
                <w:lang w:val="en-GB"/>
              </w:rPr>
            </w:pPr>
          </w:p>
          <w:p w14:paraId="3650AC7E" w14:textId="77777777" w:rsidR="0066282B" w:rsidRPr="00184C3A" w:rsidRDefault="0066282B" w:rsidP="00184C3A">
            <w:pPr>
              <w:rPr>
                <w:sz w:val="20"/>
                <w:szCs w:val="20"/>
                <w:lang w:val="en-GB"/>
              </w:rPr>
            </w:pPr>
            <w:r w:rsidRPr="00184C3A">
              <w:rPr>
                <w:sz w:val="20"/>
                <w:szCs w:val="20"/>
                <w:lang w:val="en-GB"/>
              </w:rPr>
              <w:t>Increase the number of general staff taking part in GBV education.</w:t>
            </w:r>
          </w:p>
          <w:p w14:paraId="4FF6270D" w14:textId="77777777" w:rsidR="0066282B" w:rsidRPr="00184C3A" w:rsidRDefault="0066282B" w:rsidP="00184C3A">
            <w:pPr>
              <w:rPr>
                <w:sz w:val="20"/>
                <w:szCs w:val="20"/>
                <w:lang w:val="en-GB"/>
              </w:rPr>
            </w:pPr>
          </w:p>
          <w:p w14:paraId="418EB64F" w14:textId="1D196960" w:rsidR="0066282B" w:rsidRPr="00184C3A" w:rsidRDefault="0066282B" w:rsidP="00184C3A">
            <w:pPr>
              <w:rPr>
                <w:sz w:val="20"/>
                <w:szCs w:val="20"/>
                <w:lang w:val="en-GB"/>
              </w:rPr>
            </w:pPr>
          </w:p>
          <w:p w14:paraId="5FC7B78D" w14:textId="214B7EEE" w:rsidR="0066282B" w:rsidRPr="007A139A" w:rsidRDefault="0066282B" w:rsidP="00184C3A">
            <w:pPr>
              <w:rPr>
                <w:sz w:val="20"/>
                <w:szCs w:val="20"/>
                <w:lang w:val="en-GB"/>
              </w:rPr>
            </w:pPr>
            <w:r w:rsidRPr="00184C3A">
              <w:rPr>
                <w:sz w:val="20"/>
                <w:szCs w:val="20"/>
                <w:lang w:val="en-GB"/>
              </w:rPr>
              <w:t>Progress with</w:t>
            </w:r>
            <w:r w:rsidR="007E59FF">
              <w:rPr>
                <w:sz w:val="20"/>
                <w:szCs w:val="20"/>
                <w:lang w:val="en-GB"/>
              </w:rPr>
              <w:t xml:space="preserve"> LISTEN</w:t>
            </w:r>
            <w:r w:rsidRPr="00184C3A">
              <w:rPr>
                <w:sz w:val="20"/>
                <w:szCs w:val="20"/>
                <w:lang w:val="en-GB"/>
              </w:rPr>
              <w:t xml:space="preserve"> ‘train the trainer’ plans. </w:t>
            </w:r>
          </w:p>
        </w:tc>
        <w:tc>
          <w:tcPr>
            <w:tcW w:w="1195" w:type="dxa"/>
            <w:shd w:val="clear" w:color="auto" w:fill="F2CEED" w:themeFill="accent5" w:themeFillTint="33"/>
          </w:tcPr>
          <w:p w14:paraId="487407BE" w14:textId="4A3AFECB" w:rsidR="0066282B" w:rsidRPr="007A139A" w:rsidRDefault="0066282B" w:rsidP="58F4204C">
            <w:pPr>
              <w:rPr>
                <w:sz w:val="20"/>
                <w:szCs w:val="20"/>
                <w:lang w:val="en-GB"/>
              </w:rPr>
            </w:pPr>
            <w:r w:rsidRPr="58F4204C">
              <w:rPr>
                <w:sz w:val="20"/>
                <w:szCs w:val="20"/>
                <w:lang w:val="en-GB"/>
              </w:rPr>
              <w:t>Beginning August 2026</w:t>
            </w:r>
          </w:p>
          <w:p w14:paraId="3BD49C44" w14:textId="31151115" w:rsidR="0066282B" w:rsidRPr="007A139A" w:rsidRDefault="0066282B" w:rsidP="58F4204C">
            <w:pPr>
              <w:rPr>
                <w:sz w:val="20"/>
                <w:szCs w:val="20"/>
                <w:lang w:val="en-GB"/>
              </w:rPr>
            </w:pPr>
          </w:p>
          <w:p w14:paraId="0CCA0C1D" w14:textId="27BDB72E" w:rsidR="0066282B" w:rsidRPr="007A139A" w:rsidRDefault="0066282B" w:rsidP="58F4204C">
            <w:pPr>
              <w:rPr>
                <w:sz w:val="20"/>
                <w:szCs w:val="20"/>
                <w:lang w:val="en-GB"/>
              </w:rPr>
            </w:pPr>
          </w:p>
          <w:p w14:paraId="64E0C1A0" w14:textId="16E890CD" w:rsidR="0066282B" w:rsidRPr="007A139A" w:rsidRDefault="0066282B" w:rsidP="58F4204C">
            <w:pPr>
              <w:rPr>
                <w:sz w:val="20"/>
                <w:szCs w:val="20"/>
                <w:lang w:val="en-GB"/>
              </w:rPr>
            </w:pPr>
          </w:p>
          <w:p w14:paraId="7F212344" w14:textId="441065DF" w:rsidR="0066282B" w:rsidRPr="007A139A" w:rsidRDefault="0066282B" w:rsidP="58F4204C">
            <w:pPr>
              <w:rPr>
                <w:sz w:val="20"/>
                <w:szCs w:val="20"/>
                <w:lang w:val="en-GB"/>
              </w:rPr>
            </w:pPr>
            <w:r w:rsidRPr="58F4204C">
              <w:rPr>
                <w:sz w:val="20"/>
                <w:szCs w:val="20"/>
                <w:lang w:val="en-GB"/>
              </w:rPr>
              <w:t>Ongoing</w:t>
            </w:r>
          </w:p>
          <w:p w14:paraId="518EA8C4" w14:textId="2F84CB64" w:rsidR="0066282B" w:rsidRPr="007A139A" w:rsidRDefault="0066282B" w:rsidP="58F4204C">
            <w:pPr>
              <w:rPr>
                <w:sz w:val="20"/>
                <w:szCs w:val="20"/>
                <w:lang w:val="en-GB"/>
              </w:rPr>
            </w:pPr>
          </w:p>
          <w:p w14:paraId="3B7DB986" w14:textId="2DF09195" w:rsidR="0066282B" w:rsidRPr="007A139A" w:rsidRDefault="0066282B" w:rsidP="58F4204C">
            <w:pPr>
              <w:rPr>
                <w:sz w:val="20"/>
                <w:szCs w:val="20"/>
                <w:lang w:val="en-GB"/>
              </w:rPr>
            </w:pPr>
          </w:p>
          <w:p w14:paraId="4262A003" w14:textId="7CFC8F2F" w:rsidR="0066282B" w:rsidRPr="007A139A" w:rsidRDefault="0066282B" w:rsidP="58F4204C">
            <w:pPr>
              <w:rPr>
                <w:sz w:val="20"/>
                <w:szCs w:val="20"/>
                <w:lang w:val="en-GB"/>
              </w:rPr>
            </w:pPr>
          </w:p>
          <w:p w14:paraId="77793127" w14:textId="640BC007" w:rsidR="0066282B" w:rsidRPr="007A139A" w:rsidRDefault="0066282B" w:rsidP="58F4204C">
            <w:pPr>
              <w:rPr>
                <w:sz w:val="20"/>
                <w:szCs w:val="20"/>
                <w:lang w:val="en-GB"/>
              </w:rPr>
            </w:pPr>
            <w:r w:rsidRPr="58F4204C">
              <w:rPr>
                <w:sz w:val="20"/>
                <w:szCs w:val="20"/>
                <w:lang w:val="en-GB"/>
              </w:rPr>
              <w:t>Rollout of targeted and open sessions from semester two 25/26</w:t>
            </w:r>
          </w:p>
          <w:p w14:paraId="2C4107F5" w14:textId="617E2445" w:rsidR="0066282B" w:rsidRPr="007A139A" w:rsidRDefault="0066282B" w:rsidP="58F4204C">
            <w:pPr>
              <w:rPr>
                <w:sz w:val="20"/>
                <w:szCs w:val="20"/>
                <w:lang w:val="en-GB"/>
              </w:rPr>
            </w:pPr>
          </w:p>
          <w:p w14:paraId="1BC5E752" w14:textId="12A82335" w:rsidR="0066282B" w:rsidRPr="007A139A" w:rsidRDefault="0066282B" w:rsidP="58F4204C">
            <w:pPr>
              <w:rPr>
                <w:sz w:val="20"/>
                <w:szCs w:val="20"/>
                <w:lang w:val="en-GB"/>
              </w:rPr>
            </w:pPr>
          </w:p>
          <w:p w14:paraId="2DD4E510" w14:textId="59D7E7E8" w:rsidR="0066282B" w:rsidRPr="007A139A" w:rsidRDefault="0066282B" w:rsidP="58F4204C">
            <w:pPr>
              <w:rPr>
                <w:sz w:val="20"/>
                <w:szCs w:val="20"/>
                <w:lang w:val="en-GB"/>
              </w:rPr>
            </w:pPr>
          </w:p>
          <w:p w14:paraId="750428A8" w14:textId="153D6B6C" w:rsidR="0066282B" w:rsidRPr="007A139A" w:rsidRDefault="0066282B" w:rsidP="58F4204C">
            <w:pPr>
              <w:rPr>
                <w:sz w:val="20"/>
                <w:szCs w:val="20"/>
                <w:lang w:val="en-GB"/>
              </w:rPr>
            </w:pPr>
          </w:p>
          <w:p w14:paraId="0BD9855A" w14:textId="55DCED18" w:rsidR="0066282B" w:rsidRPr="007A139A" w:rsidRDefault="0066282B" w:rsidP="001C0770">
            <w:pPr>
              <w:rPr>
                <w:sz w:val="20"/>
                <w:szCs w:val="20"/>
                <w:lang w:val="en-GB"/>
              </w:rPr>
            </w:pPr>
          </w:p>
        </w:tc>
        <w:tc>
          <w:tcPr>
            <w:tcW w:w="2398" w:type="dxa"/>
            <w:shd w:val="clear" w:color="auto" w:fill="F2CEED" w:themeFill="accent5" w:themeFillTint="33"/>
          </w:tcPr>
          <w:p w14:paraId="42E5AA6C" w14:textId="5B3C24B9" w:rsidR="0066282B" w:rsidRPr="007A139A" w:rsidRDefault="0066282B" w:rsidP="58F4204C">
            <w:pPr>
              <w:rPr>
                <w:sz w:val="20"/>
                <w:szCs w:val="20"/>
                <w:lang w:val="en-GB"/>
              </w:rPr>
            </w:pPr>
            <w:r w:rsidRPr="58F4204C">
              <w:rPr>
                <w:sz w:val="20"/>
                <w:szCs w:val="20"/>
                <w:lang w:val="en-GB"/>
              </w:rPr>
              <w:t>Student Experience (E&amp;D, D&amp;W)</w:t>
            </w:r>
          </w:p>
          <w:p w14:paraId="2EDF8C2B" w14:textId="0031ED20" w:rsidR="0066282B" w:rsidRPr="007A139A" w:rsidRDefault="0066282B" w:rsidP="58F4204C">
            <w:pPr>
              <w:rPr>
                <w:sz w:val="20"/>
                <w:szCs w:val="20"/>
                <w:lang w:val="en-GB"/>
              </w:rPr>
            </w:pPr>
          </w:p>
          <w:p w14:paraId="014BD892" w14:textId="20F9BB43" w:rsidR="0066282B" w:rsidRPr="007A139A" w:rsidRDefault="0066282B" w:rsidP="58F4204C">
            <w:pPr>
              <w:rPr>
                <w:sz w:val="20"/>
                <w:szCs w:val="20"/>
                <w:lang w:val="en-GB"/>
              </w:rPr>
            </w:pPr>
          </w:p>
          <w:p w14:paraId="2899CA89" w14:textId="0E87D64E" w:rsidR="0066282B" w:rsidRPr="007A139A" w:rsidRDefault="0066282B" w:rsidP="58F4204C">
            <w:pPr>
              <w:rPr>
                <w:sz w:val="20"/>
                <w:szCs w:val="20"/>
                <w:lang w:val="en-GB"/>
              </w:rPr>
            </w:pPr>
          </w:p>
          <w:p w14:paraId="2B8382AB" w14:textId="62C4C146" w:rsidR="0066282B" w:rsidRPr="007A139A" w:rsidRDefault="0066282B" w:rsidP="58F4204C">
            <w:pPr>
              <w:rPr>
                <w:sz w:val="20"/>
                <w:szCs w:val="20"/>
                <w:lang w:val="en-GB"/>
              </w:rPr>
            </w:pPr>
          </w:p>
          <w:p w14:paraId="50B3E530" w14:textId="4A135414" w:rsidR="0066282B" w:rsidRPr="007A139A" w:rsidRDefault="0066282B" w:rsidP="58F4204C">
            <w:pPr>
              <w:rPr>
                <w:sz w:val="20"/>
                <w:szCs w:val="20"/>
                <w:lang w:val="en-GB"/>
              </w:rPr>
            </w:pPr>
            <w:r w:rsidRPr="58F4204C">
              <w:rPr>
                <w:sz w:val="20"/>
                <w:szCs w:val="20"/>
                <w:lang w:val="en-GB"/>
              </w:rPr>
              <w:t>Student Experience, OSDU</w:t>
            </w:r>
          </w:p>
          <w:p w14:paraId="0DF30C83" w14:textId="64DDCBC8" w:rsidR="0066282B" w:rsidRPr="007A139A" w:rsidRDefault="0066282B" w:rsidP="58F4204C">
            <w:pPr>
              <w:rPr>
                <w:sz w:val="20"/>
                <w:szCs w:val="20"/>
                <w:lang w:val="en-GB"/>
              </w:rPr>
            </w:pPr>
          </w:p>
          <w:p w14:paraId="7DB44C0A" w14:textId="36F62724" w:rsidR="0066282B" w:rsidRPr="007A139A" w:rsidRDefault="0066282B" w:rsidP="58F4204C">
            <w:pPr>
              <w:rPr>
                <w:sz w:val="20"/>
                <w:szCs w:val="20"/>
                <w:lang w:val="en-GB"/>
              </w:rPr>
            </w:pPr>
          </w:p>
          <w:p w14:paraId="32DD7B1A" w14:textId="64619328" w:rsidR="0066282B" w:rsidRPr="007A139A" w:rsidRDefault="0066282B" w:rsidP="001C0770">
            <w:pPr>
              <w:rPr>
                <w:sz w:val="20"/>
                <w:szCs w:val="20"/>
                <w:lang w:val="en-GB"/>
              </w:rPr>
            </w:pPr>
            <w:r w:rsidRPr="58F4204C">
              <w:rPr>
                <w:sz w:val="20"/>
                <w:szCs w:val="20"/>
                <w:lang w:val="en-GB"/>
              </w:rPr>
              <w:t>Student Experience</w:t>
            </w:r>
          </w:p>
        </w:tc>
        <w:tc>
          <w:tcPr>
            <w:tcW w:w="2380" w:type="dxa"/>
            <w:shd w:val="clear" w:color="auto" w:fill="F2CEED" w:themeFill="accent5" w:themeFillTint="33"/>
          </w:tcPr>
          <w:p w14:paraId="459ADB7F" w14:textId="77777777" w:rsidR="0066282B" w:rsidRPr="00184C3A" w:rsidRDefault="0066282B" w:rsidP="00184C3A">
            <w:pPr>
              <w:rPr>
                <w:sz w:val="20"/>
                <w:szCs w:val="20"/>
                <w:lang w:val="en-GB"/>
              </w:rPr>
            </w:pPr>
            <w:r w:rsidRPr="00184C3A">
              <w:rPr>
                <w:sz w:val="20"/>
                <w:szCs w:val="20"/>
                <w:lang w:val="en-GB"/>
              </w:rPr>
              <w:t>Evidence of training evaluation processes and any findings from completed evaluations.</w:t>
            </w:r>
          </w:p>
          <w:p w14:paraId="60E36151" w14:textId="77777777" w:rsidR="0066282B" w:rsidRPr="00184C3A" w:rsidRDefault="0066282B" w:rsidP="00184C3A">
            <w:pPr>
              <w:rPr>
                <w:sz w:val="20"/>
                <w:szCs w:val="20"/>
                <w:lang w:val="en-GB"/>
              </w:rPr>
            </w:pPr>
          </w:p>
          <w:p w14:paraId="58043BB4" w14:textId="77777777" w:rsidR="0066282B" w:rsidRPr="00184C3A" w:rsidRDefault="0066282B" w:rsidP="00184C3A">
            <w:pPr>
              <w:rPr>
                <w:sz w:val="20"/>
                <w:szCs w:val="20"/>
                <w:lang w:val="en-GB"/>
              </w:rPr>
            </w:pPr>
          </w:p>
          <w:p w14:paraId="35733C89" w14:textId="77777777" w:rsidR="0066282B" w:rsidRPr="00184C3A" w:rsidRDefault="0066282B" w:rsidP="00184C3A">
            <w:pPr>
              <w:rPr>
                <w:sz w:val="20"/>
                <w:szCs w:val="20"/>
                <w:lang w:val="en-GB"/>
              </w:rPr>
            </w:pPr>
            <w:r w:rsidRPr="00184C3A">
              <w:rPr>
                <w:sz w:val="20"/>
                <w:szCs w:val="20"/>
                <w:lang w:val="en-GB"/>
              </w:rPr>
              <w:t>Evidence of processes in place to track staff training and ensure knowledge is kept up-to-date and gaps in training are identified.</w:t>
            </w:r>
          </w:p>
          <w:p w14:paraId="20E62CF0" w14:textId="77777777" w:rsidR="0066282B" w:rsidRPr="00184C3A" w:rsidRDefault="0066282B" w:rsidP="00184C3A">
            <w:pPr>
              <w:rPr>
                <w:sz w:val="20"/>
                <w:szCs w:val="20"/>
                <w:lang w:val="en-GB"/>
              </w:rPr>
            </w:pPr>
          </w:p>
          <w:p w14:paraId="75C87121" w14:textId="3956AC82" w:rsidR="0066282B" w:rsidRPr="007A139A" w:rsidRDefault="0066282B" w:rsidP="00184C3A">
            <w:pPr>
              <w:rPr>
                <w:sz w:val="20"/>
                <w:szCs w:val="20"/>
                <w:lang w:val="en-GB"/>
              </w:rPr>
            </w:pPr>
            <w:r w:rsidRPr="00184C3A">
              <w:rPr>
                <w:sz w:val="20"/>
                <w:szCs w:val="20"/>
                <w:lang w:val="en-GB"/>
              </w:rPr>
              <w:t>Evidence of delivery or planned delivery of LISTEN training by staff trained in LISTEN ‘Train the Trainer’</w:t>
            </w:r>
          </w:p>
        </w:tc>
      </w:tr>
      <w:tr w:rsidR="001D1E0B" w:rsidRPr="007A139A" w14:paraId="7DF73380" w14:textId="57174277" w:rsidTr="001D1E0B">
        <w:tc>
          <w:tcPr>
            <w:tcW w:w="568" w:type="dxa"/>
          </w:tcPr>
          <w:p w14:paraId="39FAE063" w14:textId="794941BE" w:rsidR="0066282B" w:rsidRPr="007A139A" w:rsidRDefault="0066282B" w:rsidP="58F4204C">
            <w:r w:rsidRPr="58F4204C">
              <w:rPr>
                <w:b/>
                <w:bCs/>
                <w:sz w:val="20"/>
                <w:szCs w:val="20"/>
                <w:lang w:val="en-GB"/>
              </w:rPr>
              <w:t>1.2</w:t>
            </w:r>
          </w:p>
        </w:tc>
        <w:tc>
          <w:tcPr>
            <w:tcW w:w="1680" w:type="dxa"/>
          </w:tcPr>
          <w:p w14:paraId="687F0802" w14:textId="7D443899" w:rsidR="0066282B" w:rsidRPr="007A139A" w:rsidRDefault="0066282B" w:rsidP="001C0770">
            <w:pPr>
              <w:rPr>
                <w:b/>
                <w:bCs/>
                <w:sz w:val="20"/>
                <w:szCs w:val="20"/>
                <w:lang w:val="en-GB"/>
              </w:rPr>
            </w:pPr>
            <w:r w:rsidRPr="005941A2">
              <w:rPr>
                <w:b/>
                <w:bCs/>
                <w:color w:val="A20000"/>
                <w:sz w:val="20"/>
                <w:szCs w:val="20"/>
                <w:lang w:val="en-GB"/>
              </w:rPr>
              <w:t>Increase the number of students undertaking GBV training</w:t>
            </w:r>
          </w:p>
        </w:tc>
        <w:tc>
          <w:tcPr>
            <w:tcW w:w="1440" w:type="dxa"/>
          </w:tcPr>
          <w:p w14:paraId="5BB790A6" w14:textId="64C1C1E2" w:rsidR="0066282B" w:rsidRPr="007A139A" w:rsidRDefault="0066282B" w:rsidP="58F4204C">
            <w:r w:rsidRPr="58F4204C">
              <w:rPr>
                <w:sz w:val="20"/>
                <w:szCs w:val="20"/>
                <w:lang w:val="en-GB"/>
              </w:rPr>
              <w:t xml:space="preserve">Safety, </w:t>
            </w:r>
          </w:p>
          <w:p w14:paraId="0FCB8BB4" w14:textId="6E2825F4" w:rsidR="0066282B" w:rsidRPr="007A139A" w:rsidRDefault="0066282B" w:rsidP="58F4204C">
            <w:pPr>
              <w:rPr>
                <w:sz w:val="20"/>
                <w:szCs w:val="20"/>
                <w:lang w:val="en-GB"/>
              </w:rPr>
            </w:pPr>
            <w:r w:rsidRPr="58F4204C">
              <w:rPr>
                <w:sz w:val="20"/>
                <w:szCs w:val="20"/>
                <w:lang w:val="en-GB"/>
              </w:rPr>
              <w:t>Power,</w:t>
            </w:r>
          </w:p>
          <w:p w14:paraId="6C6330F5" w14:textId="764B8C6A" w:rsidR="0066282B" w:rsidRPr="007A139A" w:rsidRDefault="0066282B" w:rsidP="58F4204C">
            <w:pPr>
              <w:rPr>
                <w:sz w:val="20"/>
                <w:szCs w:val="20"/>
                <w:lang w:val="en-GB"/>
              </w:rPr>
            </w:pPr>
            <w:r w:rsidRPr="58F4204C">
              <w:rPr>
                <w:sz w:val="20"/>
                <w:szCs w:val="20"/>
                <w:lang w:val="en-GB"/>
              </w:rPr>
              <w:t>Representation</w:t>
            </w:r>
          </w:p>
        </w:tc>
        <w:tc>
          <w:tcPr>
            <w:tcW w:w="3578" w:type="dxa"/>
          </w:tcPr>
          <w:p w14:paraId="75EE48FB" w14:textId="77777777" w:rsidR="0066282B" w:rsidRDefault="0066282B" w:rsidP="001C0770">
            <w:pPr>
              <w:rPr>
                <w:sz w:val="20"/>
                <w:szCs w:val="20"/>
                <w:lang w:val="en-GB"/>
              </w:rPr>
            </w:pPr>
            <w:r>
              <w:rPr>
                <w:sz w:val="20"/>
                <w:szCs w:val="20"/>
                <w:lang w:val="en-GB"/>
              </w:rPr>
              <w:t>Rolling out of GBV prevention workshop offered by Glasgow &amp; Clyde Rape Crisis</w:t>
            </w:r>
          </w:p>
          <w:p w14:paraId="38E3518B" w14:textId="77777777" w:rsidR="0066282B" w:rsidRDefault="0066282B" w:rsidP="001C0770">
            <w:pPr>
              <w:rPr>
                <w:sz w:val="20"/>
                <w:szCs w:val="20"/>
                <w:lang w:val="en-GB"/>
              </w:rPr>
            </w:pPr>
          </w:p>
          <w:p w14:paraId="5789DF4A" w14:textId="07688B6A" w:rsidR="0066282B" w:rsidRDefault="0066282B" w:rsidP="001C0770">
            <w:pPr>
              <w:rPr>
                <w:sz w:val="20"/>
                <w:szCs w:val="20"/>
                <w:lang w:val="en-GB"/>
              </w:rPr>
            </w:pPr>
            <w:r>
              <w:rPr>
                <w:sz w:val="20"/>
                <w:szCs w:val="20"/>
                <w:lang w:val="en-GB"/>
              </w:rPr>
              <w:t>Development of supplementary content/material with GCRC.</w:t>
            </w:r>
          </w:p>
          <w:p w14:paraId="69493040" w14:textId="77777777" w:rsidR="0066282B" w:rsidRDefault="0066282B" w:rsidP="001C0770">
            <w:pPr>
              <w:rPr>
                <w:sz w:val="20"/>
                <w:szCs w:val="20"/>
                <w:lang w:val="en-GB"/>
              </w:rPr>
            </w:pPr>
          </w:p>
          <w:p w14:paraId="00724BEC" w14:textId="5543B2C4" w:rsidR="0066282B" w:rsidRPr="007A139A" w:rsidRDefault="0066282B" w:rsidP="58F4204C">
            <w:pPr>
              <w:rPr>
                <w:sz w:val="20"/>
                <w:szCs w:val="20"/>
                <w:lang w:val="en-GB"/>
              </w:rPr>
            </w:pPr>
            <w:r w:rsidRPr="58F4204C">
              <w:rPr>
                <w:sz w:val="20"/>
                <w:szCs w:val="20"/>
                <w:lang w:val="en-GB"/>
              </w:rPr>
              <w:t>Engage with student groups and societies regarding training topics.</w:t>
            </w:r>
          </w:p>
          <w:p w14:paraId="3979DF21" w14:textId="4F8C920A" w:rsidR="0066282B" w:rsidRPr="007A139A" w:rsidRDefault="0066282B" w:rsidP="58F4204C">
            <w:pPr>
              <w:rPr>
                <w:sz w:val="20"/>
                <w:szCs w:val="20"/>
                <w:lang w:val="en-GB"/>
              </w:rPr>
            </w:pPr>
          </w:p>
          <w:p w14:paraId="345A06FD" w14:textId="6F4CCBF5" w:rsidR="0066282B" w:rsidRPr="007A139A" w:rsidRDefault="0066282B" w:rsidP="001C0770">
            <w:pPr>
              <w:rPr>
                <w:sz w:val="20"/>
                <w:szCs w:val="20"/>
                <w:lang w:val="en-GB"/>
              </w:rPr>
            </w:pPr>
            <w:r w:rsidRPr="58F4204C">
              <w:rPr>
                <w:sz w:val="20"/>
                <w:szCs w:val="20"/>
                <w:lang w:val="en-GB"/>
              </w:rPr>
              <w:t>Student society officers engage with training as standard</w:t>
            </w:r>
          </w:p>
        </w:tc>
        <w:tc>
          <w:tcPr>
            <w:tcW w:w="1195" w:type="dxa"/>
          </w:tcPr>
          <w:p w14:paraId="3D2D4107" w14:textId="2F56D3ED" w:rsidR="0066282B" w:rsidRPr="007A139A" w:rsidRDefault="0066282B" w:rsidP="58F4204C">
            <w:pPr>
              <w:rPr>
                <w:sz w:val="20"/>
                <w:szCs w:val="20"/>
                <w:lang w:val="en-GB"/>
              </w:rPr>
            </w:pPr>
            <w:r w:rsidRPr="58F4204C">
              <w:rPr>
                <w:sz w:val="20"/>
                <w:szCs w:val="20"/>
                <w:lang w:val="en-GB"/>
              </w:rPr>
              <w:lastRenderedPageBreak/>
              <w:t>2025/26</w:t>
            </w:r>
          </w:p>
          <w:p w14:paraId="2015A9C0" w14:textId="54FD950C" w:rsidR="0066282B" w:rsidRPr="007A139A" w:rsidRDefault="0066282B" w:rsidP="58F4204C">
            <w:pPr>
              <w:rPr>
                <w:sz w:val="20"/>
                <w:szCs w:val="20"/>
                <w:lang w:val="en-GB"/>
              </w:rPr>
            </w:pPr>
          </w:p>
          <w:p w14:paraId="0540EF70" w14:textId="51A6EA0D" w:rsidR="0066282B" w:rsidRPr="007A139A" w:rsidRDefault="0066282B" w:rsidP="58F4204C">
            <w:pPr>
              <w:rPr>
                <w:sz w:val="20"/>
                <w:szCs w:val="20"/>
                <w:lang w:val="en-GB"/>
              </w:rPr>
            </w:pPr>
          </w:p>
          <w:p w14:paraId="0BAF3F58" w14:textId="749E65A4" w:rsidR="0066282B" w:rsidRPr="007A139A" w:rsidRDefault="0066282B" w:rsidP="58F4204C">
            <w:pPr>
              <w:rPr>
                <w:sz w:val="20"/>
                <w:szCs w:val="20"/>
                <w:lang w:val="en-GB"/>
              </w:rPr>
            </w:pPr>
          </w:p>
          <w:p w14:paraId="661C8CA4" w14:textId="7B5D7CB0" w:rsidR="0066282B" w:rsidRPr="007A139A" w:rsidRDefault="0066282B" w:rsidP="58F4204C">
            <w:pPr>
              <w:rPr>
                <w:sz w:val="20"/>
                <w:szCs w:val="20"/>
                <w:lang w:val="en-GB"/>
              </w:rPr>
            </w:pPr>
          </w:p>
          <w:p w14:paraId="3AACA321" w14:textId="179814EF" w:rsidR="0066282B" w:rsidRPr="007A139A" w:rsidRDefault="0066282B" w:rsidP="58F4204C">
            <w:pPr>
              <w:rPr>
                <w:sz w:val="20"/>
                <w:szCs w:val="20"/>
                <w:lang w:val="en-GB"/>
              </w:rPr>
            </w:pPr>
          </w:p>
          <w:p w14:paraId="0C8E7653" w14:textId="31E20764" w:rsidR="0066282B" w:rsidRPr="007A139A" w:rsidRDefault="0066282B" w:rsidP="58F4204C">
            <w:pPr>
              <w:rPr>
                <w:sz w:val="20"/>
                <w:szCs w:val="20"/>
                <w:lang w:val="en-GB"/>
              </w:rPr>
            </w:pPr>
          </w:p>
          <w:p w14:paraId="70225368" w14:textId="68B884F1" w:rsidR="0066282B" w:rsidRPr="007A139A" w:rsidRDefault="0066282B" w:rsidP="58F4204C">
            <w:pPr>
              <w:rPr>
                <w:sz w:val="20"/>
                <w:szCs w:val="20"/>
                <w:lang w:val="en-GB"/>
              </w:rPr>
            </w:pPr>
          </w:p>
          <w:p w14:paraId="708A4E06" w14:textId="7E242713" w:rsidR="0066282B" w:rsidRPr="007A139A" w:rsidRDefault="0066282B" w:rsidP="58F4204C">
            <w:pPr>
              <w:rPr>
                <w:sz w:val="20"/>
                <w:szCs w:val="20"/>
                <w:lang w:val="en-GB"/>
              </w:rPr>
            </w:pPr>
          </w:p>
          <w:p w14:paraId="2581E8CA" w14:textId="7B097FBD" w:rsidR="0066282B" w:rsidRPr="007A139A" w:rsidRDefault="0066282B" w:rsidP="58F4204C">
            <w:pPr>
              <w:rPr>
                <w:sz w:val="20"/>
                <w:szCs w:val="20"/>
                <w:lang w:val="en-GB"/>
              </w:rPr>
            </w:pPr>
          </w:p>
          <w:p w14:paraId="469BF560" w14:textId="4DC4D201" w:rsidR="0066282B" w:rsidRPr="007A139A" w:rsidRDefault="0066282B" w:rsidP="58F4204C">
            <w:pPr>
              <w:rPr>
                <w:sz w:val="20"/>
                <w:szCs w:val="20"/>
                <w:lang w:val="en-GB"/>
              </w:rPr>
            </w:pPr>
            <w:r w:rsidRPr="58F4204C">
              <w:rPr>
                <w:sz w:val="20"/>
                <w:szCs w:val="20"/>
                <w:lang w:val="en-GB"/>
              </w:rPr>
              <w:t>2026/27</w:t>
            </w:r>
          </w:p>
          <w:p w14:paraId="3FC6CCDD" w14:textId="49224027" w:rsidR="0066282B" w:rsidRPr="007A139A" w:rsidRDefault="0066282B" w:rsidP="58F4204C">
            <w:pPr>
              <w:rPr>
                <w:sz w:val="20"/>
                <w:szCs w:val="20"/>
                <w:lang w:val="en-GB"/>
              </w:rPr>
            </w:pPr>
          </w:p>
          <w:p w14:paraId="0FB13D33" w14:textId="5EFDC271" w:rsidR="0066282B" w:rsidRPr="007A139A" w:rsidRDefault="0066282B" w:rsidP="58F4204C">
            <w:pPr>
              <w:rPr>
                <w:sz w:val="20"/>
                <w:szCs w:val="20"/>
                <w:lang w:val="en-GB"/>
              </w:rPr>
            </w:pPr>
          </w:p>
          <w:p w14:paraId="01C96BC2" w14:textId="6EBFDB33" w:rsidR="0066282B" w:rsidRPr="007A139A" w:rsidRDefault="0066282B" w:rsidP="58F4204C">
            <w:pPr>
              <w:rPr>
                <w:sz w:val="20"/>
                <w:szCs w:val="20"/>
                <w:lang w:val="en-GB"/>
              </w:rPr>
            </w:pPr>
          </w:p>
          <w:p w14:paraId="3DD403C5" w14:textId="6C65292E" w:rsidR="0066282B" w:rsidRPr="007A139A" w:rsidRDefault="0066282B" w:rsidP="58F4204C">
            <w:pPr>
              <w:rPr>
                <w:sz w:val="20"/>
                <w:szCs w:val="20"/>
                <w:lang w:val="en-GB"/>
              </w:rPr>
            </w:pPr>
          </w:p>
          <w:p w14:paraId="7CCAE59B" w14:textId="448D2187" w:rsidR="0066282B" w:rsidRPr="007A139A" w:rsidRDefault="0066282B" w:rsidP="001C0770">
            <w:pPr>
              <w:rPr>
                <w:sz w:val="20"/>
                <w:szCs w:val="20"/>
                <w:lang w:val="en-GB"/>
              </w:rPr>
            </w:pPr>
            <w:r w:rsidRPr="58F4204C">
              <w:rPr>
                <w:sz w:val="20"/>
                <w:szCs w:val="20"/>
                <w:lang w:val="en-GB"/>
              </w:rPr>
              <w:t>2027/28</w:t>
            </w:r>
          </w:p>
        </w:tc>
        <w:tc>
          <w:tcPr>
            <w:tcW w:w="2398" w:type="dxa"/>
          </w:tcPr>
          <w:p w14:paraId="0ED77960" w14:textId="53CCB367" w:rsidR="0066282B" w:rsidRPr="007A139A" w:rsidRDefault="0066282B" w:rsidP="001C0770">
            <w:pPr>
              <w:rPr>
                <w:sz w:val="20"/>
                <w:szCs w:val="20"/>
                <w:lang w:val="en-GB"/>
              </w:rPr>
            </w:pPr>
            <w:r>
              <w:rPr>
                <w:sz w:val="20"/>
                <w:szCs w:val="20"/>
                <w:lang w:val="en-GB"/>
              </w:rPr>
              <w:lastRenderedPageBreak/>
              <w:t>E&amp;D, Strath Union</w:t>
            </w:r>
          </w:p>
        </w:tc>
        <w:tc>
          <w:tcPr>
            <w:tcW w:w="2380" w:type="dxa"/>
          </w:tcPr>
          <w:p w14:paraId="6BA39E8F" w14:textId="77777777" w:rsidR="0066282B" w:rsidRDefault="0066282B" w:rsidP="001C0770">
            <w:pPr>
              <w:rPr>
                <w:sz w:val="20"/>
                <w:szCs w:val="20"/>
                <w:lang w:val="en-GB"/>
              </w:rPr>
            </w:pPr>
            <w:r w:rsidRPr="00184C3A">
              <w:rPr>
                <w:sz w:val="20"/>
                <w:szCs w:val="20"/>
                <w:lang w:val="en-GB"/>
              </w:rPr>
              <w:t xml:space="preserve">Evidence of delivery or planned delivery of </w:t>
            </w:r>
            <w:r>
              <w:rPr>
                <w:sz w:val="20"/>
                <w:szCs w:val="20"/>
                <w:lang w:val="en-GB"/>
              </w:rPr>
              <w:t xml:space="preserve">GCRC workshops. </w:t>
            </w:r>
          </w:p>
          <w:p w14:paraId="3F3D2502" w14:textId="77777777" w:rsidR="0066282B" w:rsidRDefault="0066282B" w:rsidP="001C0770">
            <w:pPr>
              <w:rPr>
                <w:sz w:val="20"/>
                <w:szCs w:val="20"/>
                <w:lang w:val="en-GB"/>
              </w:rPr>
            </w:pPr>
          </w:p>
          <w:p w14:paraId="487EABBF" w14:textId="77777777" w:rsidR="0066282B" w:rsidRDefault="0066282B" w:rsidP="001C0770">
            <w:pPr>
              <w:rPr>
                <w:sz w:val="20"/>
                <w:szCs w:val="20"/>
                <w:lang w:val="en-GB"/>
              </w:rPr>
            </w:pPr>
          </w:p>
          <w:p w14:paraId="29F74607" w14:textId="77777777" w:rsidR="0066282B" w:rsidRDefault="0066282B" w:rsidP="001C0770">
            <w:pPr>
              <w:rPr>
                <w:sz w:val="20"/>
                <w:szCs w:val="20"/>
                <w:lang w:val="en-GB"/>
              </w:rPr>
            </w:pPr>
            <w:r>
              <w:rPr>
                <w:sz w:val="20"/>
                <w:szCs w:val="20"/>
                <w:lang w:val="en-GB"/>
              </w:rPr>
              <w:lastRenderedPageBreak/>
              <w:t xml:space="preserve">Evidence of supplementary material developed. </w:t>
            </w:r>
          </w:p>
          <w:p w14:paraId="3748F181" w14:textId="77777777" w:rsidR="0066282B" w:rsidRDefault="0066282B" w:rsidP="001C0770">
            <w:pPr>
              <w:rPr>
                <w:sz w:val="20"/>
                <w:szCs w:val="20"/>
                <w:lang w:val="en-GB"/>
              </w:rPr>
            </w:pPr>
          </w:p>
          <w:p w14:paraId="4C4C4C2B" w14:textId="77777777" w:rsidR="0066282B" w:rsidRDefault="0066282B" w:rsidP="001C0770">
            <w:pPr>
              <w:rPr>
                <w:sz w:val="20"/>
                <w:szCs w:val="20"/>
                <w:lang w:val="en-GB"/>
              </w:rPr>
            </w:pPr>
          </w:p>
          <w:p w14:paraId="7B581A55" w14:textId="175EAED7" w:rsidR="0066282B" w:rsidRPr="007A139A" w:rsidRDefault="0066282B" w:rsidP="001C0770">
            <w:pPr>
              <w:rPr>
                <w:sz w:val="20"/>
                <w:szCs w:val="20"/>
                <w:lang w:val="en-GB"/>
              </w:rPr>
            </w:pPr>
            <w:r>
              <w:rPr>
                <w:sz w:val="20"/>
                <w:szCs w:val="20"/>
                <w:lang w:val="en-GB"/>
              </w:rPr>
              <w:t>Evidence of student engagement.</w:t>
            </w:r>
          </w:p>
        </w:tc>
      </w:tr>
      <w:tr w:rsidR="001D1E0B" w:rsidRPr="00D1451D" w14:paraId="47468218" w14:textId="77777777" w:rsidTr="001D1E0B">
        <w:tc>
          <w:tcPr>
            <w:tcW w:w="568" w:type="dxa"/>
          </w:tcPr>
          <w:p w14:paraId="56E80CCB" w14:textId="59796A01" w:rsidR="0066282B" w:rsidRPr="00D1451D" w:rsidRDefault="0066282B" w:rsidP="58F4204C">
            <w:r w:rsidRPr="58F4204C">
              <w:rPr>
                <w:b/>
                <w:bCs/>
                <w:sz w:val="20"/>
                <w:szCs w:val="20"/>
                <w:lang w:val="en-GB"/>
              </w:rPr>
              <w:lastRenderedPageBreak/>
              <w:t>1.3</w:t>
            </w:r>
          </w:p>
        </w:tc>
        <w:tc>
          <w:tcPr>
            <w:tcW w:w="1680" w:type="dxa"/>
          </w:tcPr>
          <w:p w14:paraId="1F3FA5A2" w14:textId="4702578C" w:rsidR="0066282B" w:rsidRPr="005941A2" w:rsidRDefault="0066282B" w:rsidP="00DA19D9">
            <w:pPr>
              <w:rPr>
                <w:b/>
                <w:bCs/>
                <w:color w:val="A20000"/>
                <w:sz w:val="20"/>
                <w:szCs w:val="20"/>
                <w:lang w:val="en-GB"/>
              </w:rPr>
            </w:pPr>
            <w:r w:rsidRPr="005941A2">
              <w:rPr>
                <w:b/>
                <w:bCs/>
                <w:color w:val="A20000"/>
                <w:sz w:val="20"/>
                <w:szCs w:val="20"/>
                <w:lang w:val="en-GB"/>
              </w:rPr>
              <w:t xml:space="preserve">Encourage more men to become involved in GBV prevention activity </w:t>
            </w:r>
          </w:p>
        </w:tc>
        <w:tc>
          <w:tcPr>
            <w:tcW w:w="1440" w:type="dxa"/>
          </w:tcPr>
          <w:p w14:paraId="67C2022E" w14:textId="70AAA6D7" w:rsidR="0066282B" w:rsidRPr="00D1451D" w:rsidRDefault="0066282B" w:rsidP="58F4204C">
            <w:pPr>
              <w:rPr>
                <w:sz w:val="20"/>
                <w:szCs w:val="20"/>
                <w:lang w:val="en-GB"/>
              </w:rPr>
            </w:pPr>
            <w:r w:rsidRPr="58F4204C">
              <w:rPr>
                <w:sz w:val="20"/>
                <w:szCs w:val="20"/>
                <w:lang w:val="en-GB"/>
              </w:rPr>
              <w:t>Representation, Belonging, Voice</w:t>
            </w:r>
          </w:p>
        </w:tc>
        <w:tc>
          <w:tcPr>
            <w:tcW w:w="3578" w:type="dxa"/>
          </w:tcPr>
          <w:p w14:paraId="18DA7FBF" w14:textId="77777777" w:rsidR="0066282B" w:rsidRDefault="0066282B" w:rsidP="00DA19D9">
            <w:pPr>
              <w:rPr>
                <w:sz w:val="20"/>
                <w:szCs w:val="20"/>
              </w:rPr>
            </w:pPr>
            <w:r w:rsidRPr="58F4204C">
              <w:rPr>
                <w:sz w:val="20"/>
                <w:szCs w:val="20"/>
              </w:rPr>
              <w:t>Engagement with external organisations such as White Ribbon Scotland and Beyond Equality to run educational programs, social media campaigns, facilitating peer education, and organising events that highlight men's strengths and potential as allies in ending violence. </w:t>
            </w:r>
          </w:p>
          <w:p w14:paraId="0957065A" w14:textId="2D307E79" w:rsidR="0066282B" w:rsidRDefault="0066282B" w:rsidP="58F4204C">
            <w:pPr>
              <w:rPr>
                <w:sz w:val="20"/>
                <w:szCs w:val="20"/>
              </w:rPr>
            </w:pPr>
          </w:p>
          <w:p w14:paraId="7F6B2A56" w14:textId="02BA4C1D" w:rsidR="0066282B" w:rsidRDefault="0066282B" w:rsidP="58F4204C">
            <w:pPr>
              <w:rPr>
                <w:sz w:val="20"/>
                <w:szCs w:val="20"/>
              </w:rPr>
            </w:pPr>
          </w:p>
          <w:p w14:paraId="478D9F8A" w14:textId="77777777" w:rsidR="003A58F0" w:rsidRDefault="003A58F0" w:rsidP="58F4204C">
            <w:pPr>
              <w:rPr>
                <w:sz w:val="20"/>
                <w:szCs w:val="20"/>
              </w:rPr>
            </w:pPr>
          </w:p>
          <w:p w14:paraId="793E6621" w14:textId="77777777" w:rsidR="003A58F0" w:rsidRDefault="003A58F0" w:rsidP="58F4204C">
            <w:pPr>
              <w:rPr>
                <w:sz w:val="20"/>
                <w:szCs w:val="20"/>
              </w:rPr>
            </w:pPr>
          </w:p>
          <w:p w14:paraId="448D5FD4" w14:textId="77777777" w:rsidR="003A58F0" w:rsidRDefault="003A58F0" w:rsidP="58F4204C">
            <w:pPr>
              <w:rPr>
                <w:sz w:val="20"/>
                <w:szCs w:val="20"/>
              </w:rPr>
            </w:pPr>
          </w:p>
          <w:p w14:paraId="2818EC51" w14:textId="77777777" w:rsidR="003A58F0" w:rsidRDefault="003A58F0" w:rsidP="58F4204C">
            <w:pPr>
              <w:rPr>
                <w:sz w:val="20"/>
                <w:szCs w:val="20"/>
              </w:rPr>
            </w:pPr>
          </w:p>
          <w:p w14:paraId="7ECEAD84" w14:textId="77777777" w:rsidR="003A58F0" w:rsidRDefault="003A58F0" w:rsidP="58F4204C">
            <w:pPr>
              <w:rPr>
                <w:sz w:val="20"/>
                <w:szCs w:val="20"/>
              </w:rPr>
            </w:pPr>
          </w:p>
          <w:p w14:paraId="610FFDD0" w14:textId="77777777" w:rsidR="003A58F0" w:rsidRDefault="003A58F0" w:rsidP="58F4204C">
            <w:pPr>
              <w:rPr>
                <w:sz w:val="20"/>
                <w:szCs w:val="20"/>
              </w:rPr>
            </w:pPr>
          </w:p>
          <w:p w14:paraId="661FFE18" w14:textId="4E06D2C0" w:rsidR="0066282B" w:rsidRDefault="0066282B" w:rsidP="58F4204C">
            <w:pPr>
              <w:rPr>
                <w:sz w:val="20"/>
                <w:szCs w:val="20"/>
              </w:rPr>
            </w:pPr>
          </w:p>
          <w:p w14:paraId="366089B3" w14:textId="0F04E196" w:rsidR="0066282B" w:rsidRDefault="0066282B" w:rsidP="58F4204C">
            <w:pPr>
              <w:rPr>
                <w:sz w:val="20"/>
                <w:szCs w:val="20"/>
              </w:rPr>
            </w:pPr>
            <w:r w:rsidRPr="58F4204C">
              <w:rPr>
                <w:sz w:val="20"/>
                <w:szCs w:val="20"/>
              </w:rPr>
              <w:t>Explore potential for student placement to develop strategy for male engagement</w:t>
            </w:r>
          </w:p>
          <w:p w14:paraId="5DA2383C" w14:textId="3A7D8D7A" w:rsidR="0066282B" w:rsidRPr="00580BF8" w:rsidRDefault="0066282B" w:rsidP="00DA19D9">
            <w:pPr>
              <w:rPr>
                <w:sz w:val="20"/>
                <w:szCs w:val="20"/>
              </w:rPr>
            </w:pPr>
          </w:p>
        </w:tc>
        <w:tc>
          <w:tcPr>
            <w:tcW w:w="1195" w:type="dxa"/>
          </w:tcPr>
          <w:p w14:paraId="6183D3AD" w14:textId="46337479" w:rsidR="0066282B" w:rsidRPr="00D1451D" w:rsidRDefault="0066282B" w:rsidP="58F4204C">
            <w:r w:rsidRPr="58F4204C">
              <w:rPr>
                <w:sz w:val="20"/>
                <w:szCs w:val="20"/>
                <w:lang w:val="en-GB"/>
              </w:rPr>
              <w:t>From January 2026</w:t>
            </w:r>
          </w:p>
          <w:p w14:paraId="3AED7E07" w14:textId="428BA02A" w:rsidR="0066282B" w:rsidRPr="00D1451D" w:rsidRDefault="0066282B" w:rsidP="58F4204C">
            <w:pPr>
              <w:rPr>
                <w:sz w:val="20"/>
                <w:szCs w:val="20"/>
                <w:lang w:val="en-GB"/>
              </w:rPr>
            </w:pPr>
          </w:p>
          <w:p w14:paraId="1AD49E43" w14:textId="7F57AA08" w:rsidR="0066282B" w:rsidRPr="00D1451D" w:rsidRDefault="0066282B" w:rsidP="58F4204C">
            <w:pPr>
              <w:rPr>
                <w:sz w:val="20"/>
                <w:szCs w:val="20"/>
                <w:lang w:val="en-GB"/>
              </w:rPr>
            </w:pPr>
          </w:p>
          <w:p w14:paraId="1B905FE8" w14:textId="6755BB0D" w:rsidR="0066282B" w:rsidRPr="00D1451D" w:rsidRDefault="0066282B" w:rsidP="58F4204C">
            <w:pPr>
              <w:rPr>
                <w:sz w:val="20"/>
                <w:szCs w:val="20"/>
                <w:lang w:val="en-GB"/>
              </w:rPr>
            </w:pPr>
          </w:p>
          <w:p w14:paraId="2501DF8F" w14:textId="7FC3EEF0" w:rsidR="0066282B" w:rsidRPr="00D1451D" w:rsidRDefault="0066282B" w:rsidP="58F4204C">
            <w:pPr>
              <w:rPr>
                <w:sz w:val="20"/>
                <w:szCs w:val="20"/>
                <w:lang w:val="en-GB"/>
              </w:rPr>
            </w:pPr>
          </w:p>
          <w:p w14:paraId="3864F5F3" w14:textId="6EAB2B5D" w:rsidR="0066282B" w:rsidRPr="00D1451D" w:rsidRDefault="0066282B" w:rsidP="58F4204C">
            <w:pPr>
              <w:rPr>
                <w:sz w:val="20"/>
                <w:szCs w:val="20"/>
                <w:lang w:val="en-GB"/>
              </w:rPr>
            </w:pPr>
          </w:p>
          <w:p w14:paraId="2697267E" w14:textId="23DCA984" w:rsidR="0066282B" w:rsidRPr="00D1451D" w:rsidRDefault="0066282B" w:rsidP="58F4204C">
            <w:pPr>
              <w:rPr>
                <w:sz w:val="20"/>
                <w:szCs w:val="20"/>
                <w:lang w:val="en-GB"/>
              </w:rPr>
            </w:pPr>
          </w:p>
          <w:p w14:paraId="1296841B" w14:textId="31EB880F" w:rsidR="0066282B" w:rsidRPr="00D1451D" w:rsidRDefault="0066282B" w:rsidP="58F4204C">
            <w:pPr>
              <w:rPr>
                <w:sz w:val="20"/>
                <w:szCs w:val="20"/>
                <w:lang w:val="en-GB"/>
              </w:rPr>
            </w:pPr>
          </w:p>
          <w:p w14:paraId="7C3B2937" w14:textId="0268EBB1" w:rsidR="0066282B" w:rsidRPr="00D1451D" w:rsidRDefault="0066282B" w:rsidP="58F4204C">
            <w:pPr>
              <w:rPr>
                <w:sz w:val="20"/>
                <w:szCs w:val="20"/>
                <w:lang w:val="en-GB"/>
              </w:rPr>
            </w:pPr>
          </w:p>
          <w:p w14:paraId="3FF77D94" w14:textId="229D417D" w:rsidR="0066282B" w:rsidRPr="00D1451D" w:rsidRDefault="0066282B" w:rsidP="58F4204C">
            <w:pPr>
              <w:rPr>
                <w:sz w:val="20"/>
                <w:szCs w:val="20"/>
                <w:lang w:val="en-GB"/>
              </w:rPr>
            </w:pPr>
          </w:p>
          <w:p w14:paraId="54051B21" w14:textId="0AA8D642" w:rsidR="0066282B" w:rsidRPr="00D1451D" w:rsidRDefault="0066282B" w:rsidP="58F4204C">
            <w:pPr>
              <w:rPr>
                <w:sz w:val="20"/>
                <w:szCs w:val="20"/>
                <w:lang w:val="en-GB"/>
              </w:rPr>
            </w:pPr>
          </w:p>
          <w:p w14:paraId="09608CAC" w14:textId="240BDA6A" w:rsidR="0066282B" w:rsidRPr="00D1451D" w:rsidRDefault="0066282B" w:rsidP="58F4204C">
            <w:pPr>
              <w:rPr>
                <w:sz w:val="20"/>
                <w:szCs w:val="20"/>
                <w:lang w:val="en-GB"/>
              </w:rPr>
            </w:pPr>
          </w:p>
          <w:p w14:paraId="52966175" w14:textId="743BDDD9" w:rsidR="0066282B" w:rsidRDefault="0066282B" w:rsidP="58F4204C">
            <w:pPr>
              <w:rPr>
                <w:sz w:val="20"/>
                <w:szCs w:val="20"/>
                <w:lang w:val="en-GB"/>
              </w:rPr>
            </w:pPr>
          </w:p>
          <w:p w14:paraId="5485F86F" w14:textId="77777777" w:rsidR="003A58F0" w:rsidRDefault="003A58F0" w:rsidP="58F4204C">
            <w:pPr>
              <w:rPr>
                <w:sz w:val="20"/>
                <w:szCs w:val="20"/>
                <w:lang w:val="en-GB"/>
              </w:rPr>
            </w:pPr>
          </w:p>
          <w:p w14:paraId="7399594D" w14:textId="77777777" w:rsidR="003A58F0" w:rsidRPr="00D1451D" w:rsidRDefault="003A58F0" w:rsidP="58F4204C">
            <w:pPr>
              <w:rPr>
                <w:sz w:val="20"/>
                <w:szCs w:val="20"/>
                <w:lang w:val="en-GB"/>
              </w:rPr>
            </w:pPr>
          </w:p>
          <w:p w14:paraId="53A49B9B" w14:textId="4D19EBB2" w:rsidR="0066282B" w:rsidRPr="00D1451D" w:rsidRDefault="0066282B" w:rsidP="58F4204C">
            <w:pPr>
              <w:rPr>
                <w:sz w:val="20"/>
                <w:szCs w:val="20"/>
                <w:lang w:val="en-GB"/>
              </w:rPr>
            </w:pPr>
          </w:p>
          <w:p w14:paraId="1820008F" w14:textId="255F7C7B" w:rsidR="0066282B" w:rsidRPr="00D1451D" w:rsidRDefault="0066282B" w:rsidP="58F4204C">
            <w:pPr>
              <w:rPr>
                <w:sz w:val="20"/>
                <w:szCs w:val="20"/>
                <w:lang w:val="en-GB"/>
              </w:rPr>
            </w:pPr>
            <w:r w:rsidRPr="58F4204C">
              <w:rPr>
                <w:sz w:val="20"/>
                <w:szCs w:val="20"/>
                <w:lang w:val="en-GB"/>
              </w:rPr>
              <w:t>2026/27</w:t>
            </w:r>
          </w:p>
          <w:p w14:paraId="1F8DC7DB" w14:textId="038538FD" w:rsidR="0066282B" w:rsidRPr="00D1451D" w:rsidRDefault="0066282B" w:rsidP="58F4204C">
            <w:pPr>
              <w:rPr>
                <w:sz w:val="20"/>
                <w:szCs w:val="20"/>
                <w:lang w:val="en-GB"/>
              </w:rPr>
            </w:pPr>
          </w:p>
          <w:p w14:paraId="3354328F" w14:textId="636616EE" w:rsidR="0066282B" w:rsidRPr="00D1451D" w:rsidRDefault="0066282B" w:rsidP="58F4204C">
            <w:pPr>
              <w:rPr>
                <w:sz w:val="20"/>
                <w:szCs w:val="20"/>
                <w:lang w:val="en-GB"/>
              </w:rPr>
            </w:pPr>
          </w:p>
        </w:tc>
        <w:tc>
          <w:tcPr>
            <w:tcW w:w="2398" w:type="dxa"/>
          </w:tcPr>
          <w:p w14:paraId="40246CD8" w14:textId="44AF56F1" w:rsidR="0066282B" w:rsidRPr="00D1451D" w:rsidRDefault="0066282B" w:rsidP="00DA19D9">
            <w:pPr>
              <w:rPr>
                <w:sz w:val="20"/>
                <w:szCs w:val="20"/>
                <w:lang w:val="en-GB"/>
              </w:rPr>
            </w:pPr>
            <w:r>
              <w:rPr>
                <w:sz w:val="20"/>
                <w:szCs w:val="20"/>
                <w:lang w:val="en-GB"/>
              </w:rPr>
              <w:t>E&amp;D, Strath Union</w:t>
            </w:r>
          </w:p>
        </w:tc>
        <w:tc>
          <w:tcPr>
            <w:tcW w:w="2380" w:type="dxa"/>
          </w:tcPr>
          <w:p w14:paraId="50706C97" w14:textId="77777777" w:rsidR="0066282B" w:rsidRPr="00184C3A" w:rsidRDefault="0066282B" w:rsidP="00DA19D9">
            <w:pPr>
              <w:rPr>
                <w:sz w:val="20"/>
                <w:szCs w:val="20"/>
                <w:lang w:val="en-GB"/>
              </w:rPr>
            </w:pPr>
            <w:r w:rsidRPr="00184C3A">
              <w:rPr>
                <w:sz w:val="20"/>
                <w:szCs w:val="20"/>
                <w:lang w:val="en-GB"/>
              </w:rPr>
              <w:t>Evidence of training evaluation processes and any findings from completed evaluations.</w:t>
            </w:r>
          </w:p>
          <w:p w14:paraId="779A9729" w14:textId="77777777" w:rsidR="0066282B" w:rsidRPr="00184C3A" w:rsidRDefault="0066282B" w:rsidP="00DA19D9">
            <w:pPr>
              <w:rPr>
                <w:sz w:val="20"/>
                <w:szCs w:val="20"/>
                <w:lang w:val="en-GB"/>
              </w:rPr>
            </w:pPr>
            <w:r w:rsidRPr="00184C3A">
              <w:rPr>
                <w:sz w:val="20"/>
                <w:szCs w:val="20"/>
                <w:lang w:val="en-GB"/>
              </w:rPr>
              <w:t xml:space="preserve">Statistics showing number of </w:t>
            </w:r>
            <w:r>
              <w:rPr>
                <w:sz w:val="20"/>
                <w:szCs w:val="20"/>
                <w:lang w:val="en-GB"/>
              </w:rPr>
              <w:t xml:space="preserve">male staff and students </w:t>
            </w:r>
            <w:r w:rsidRPr="00184C3A">
              <w:rPr>
                <w:sz w:val="20"/>
                <w:szCs w:val="20"/>
                <w:lang w:val="en-GB"/>
              </w:rPr>
              <w:t>who have engaged in GBV training in the past year and their roles</w:t>
            </w:r>
            <w:r>
              <w:rPr>
                <w:sz w:val="20"/>
                <w:szCs w:val="20"/>
                <w:lang w:val="en-GB"/>
              </w:rPr>
              <w:t xml:space="preserve"> (if relevant)</w:t>
            </w:r>
            <w:r w:rsidRPr="00184C3A">
              <w:rPr>
                <w:sz w:val="20"/>
                <w:szCs w:val="20"/>
                <w:lang w:val="en-GB"/>
              </w:rPr>
              <w:t>.</w:t>
            </w:r>
          </w:p>
          <w:p w14:paraId="00A5F443" w14:textId="77777777" w:rsidR="0066282B" w:rsidRPr="00184C3A" w:rsidRDefault="0066282B" w:rsidP="00DA19D9">
            <w:pPr>
              <w:rPr>
                <w:sz w:val="20"/>
                <w:szCs w:val="20"/>
                <w:lang w:val="en-GB"/>
              </w:rPr>
            </w:pPr>
          </w:p>
          <w:p w14:paraId="79986542" w14:textId="1A31B10E" w:rsidR="0066282B" w:rsidRPr="00184C3A" w:rsidRDefault="0066282B" w:rsidP="00DA19D9">
            <w:pPr>
              <w:rPr>
                <w:sz w:val="20"/>
                <w:szCs w:val="20"/>
                <w:lang w:val="en-GB"/>
              </w:rPr>
            </w:pPr>
            <w:r w:rsidRPr="00184C3A">
              <w:rPr>
                <w:sz w:val="20"/>
                <w:szCs w:val="20"/>
                <w:lang w:val="en-GB"/>
              </w:rPr>
              <w:t>Confirmation of training having been carried out or scheduled (or equivalent)</w:t>
            </w:r>
            <w:r>
              <w:rPr>
                <w:sz w:val="20"/>
                <w:szCs w:val="20"/>
                <w:lang w:val="en-GB"/>
              </w:rPr>
              <w:t>.</w:t>
            </w:r>
          </w:p>
          <w:p w14:paraId="66719AA6" w14:textId="77777777" w:rsidR="0066282B" w:rsidRPr="00D1451D" w:rsidRDefault="0066282B" w:rsidP="00DA19D9">
            <w:pPr>
              <w:rPr>
                <w:sz w:val="20"/>
                <w:szCs w:val="20"/>
                <w:lang w:val="en-GB"/>
              </w:rPr>
            </w:pPr>
          </w:p>
        </w:tc>
      </w:tr>
      <w:tr w:rsidR="001D1E0B" w:rsidRPr="00D1451D" w14:paraId="2BC3160D" w14:textId="77777777" w:rsidTr="001D1E0B">
        <w:tc>
          <w:tcPr>
            <w:tcW w:w="568" w:type="dxa"/>
          </w:tcPr>
          <w:p w14:paraId="6291A170" w14:textId="0823BAEC" w:rsidR="0066282B" w:rsidRPr="00D1451D" w:rsidRDefault="0066282B" w:rsidP="00DA19D9">
            <w:pPr>
              <w:rPr>
                <w:b/>
                <w:bCs/>
                <w:sz w:val="20"/>
                <w:szCs w:val="20"/>
                <w:lang w:val="en-GB"/>
              </w:rPr>
            </w:pPr>
            <w:r w:rsidRPr="58F4204C">
              <w:rPr>
                <w:b/>
                <w:bCs/>
                <w:sz w:val="20"/>
                <w:szCs w:val="20"/>
                <w:lang w:val="en-GB"/>
              </w:rPr>
              <w:t>1.4</w:t>
            </w:r>
          </w:p>
        </w:tc>
        <w:tc>
          <w:tcPr>
            <w:tcW w:w="1680" w:type="dxa"/>
          </w:tcPr>
          <w:p w14:paraId="07EB2E97" w14:textId="477D6DF4" w:rsidR="0066282B" w:rsidRPr="005941A2" w:rsidRDefault="0066282B" w:rsidP="00DA19D9">
            <w:pPr>
              <w:rPr>
                <w:b/>
                <w:bCs/>
                <w:color w:val="A20000"/>
                <w:sz w:val="20"/>
                <w:szCs w:val="20"/>
                <w:lang w:val="en-GB"/>
              </w:rPr>
            </w:pPr>
            <w:r w:rsidRPr="005941A2">
              <w:rPr>
                <w:b/>
                <w:bCs/>
                <w:color w:val="A20000"/>
                <w:sz w:val="20"/>
                <w:szCs w:val="20"/>
                <w:lang w:val="en-GB"/>
              </w:rPr>
              <w:t>Raise awareness of BAME/internati</w:t>
            </w:r>
            <w:r w:rsidRPr="005941A2">
              <w:rPr>
                <w:b/>
                <w:bCs/>
                <w:color w:val="A20000"/>
                <w:sz w:val="20"/>
                <w:szCs w:val="20"/>
                <w:lang w:val="en-GB"/>
              </w:rPr>
              <w:lastRenderedPageBreak/>
              <w:t>onal women’s experiences of GBV</w:t>
            </w:r>
          </w:p>
        </w:tc>
        <w:tc>
          <w:tcPr>
            <w:tcW w:w="1440" w:type="dxa"/>
          </w:tcPr>
          <w:p w14:paraId="4CA56344" w14:textId="70AAA6D7" w:rsidR="0066282B" w:rsidRPr="00D1451D" w:rsidRDefault="0066282B" w:rsidP="58F4204C">
            <w:pPr>
              <w:rPr>
                <w:sz w:val="20"/>
                <w:szCs w:val="20"/>
                <w:lang w:val="en-GB"/>
              </w:rPr>
            </w:pPr>
            <w:r w:rsidRPr="58F4204C">
              <w:rPr>
                <w:sz w:val="20"/>
                <w:szCs w:val="20"/>
                <w:lang w:val="en-GB"/>
              </w:rPr>
              <w:lastRenderedPageBreak/>
              <w:t>Representation, Belonging, Voice</w:t>
            </w:r>
          </w:p>
          <w:p w14:paraId="646715B8" w14:textId="2FA83F16" w:rsidR="0066282B" w:rsidRPr="00D1451D" w:rsidRDefault="0066282B" w:rsidP="58F4204C">
            <w:pPr>
              <w:rPr>
                <w:sz w:val="20"/>
                <w:szCs w:val="20"/>
                <w:lang w:val="en-GB"/>
              </w:rPr>
            </w:pPr>
          </w:p>
        </w:tc>
        <w:tc>
          <w:tcPr>
            <w:tcW w:w="3578" w:type="dxa"/>
          </w:tcPr>
          <w:p w14:paraId="61B91CE4" w14:textId="00957D74" w:rsidR="0066282B" w:rsidRDefault="0066282B" w:rsidP="00DA19D9">
            <w:pPr>
              <w:rPr>
                <w:sz w:val="20"/>
                <w:szCs w:val="20"/>
              </w:rPr>
            </w:pPr>
            <w:r w:rsidRPr="664F259B">
              <w:rPr>
                <w:sz w:val="20"/>
                <w:szCs w:val="20"/>
              </w:rPr>
              <w:lastRenderedPageBreak/>
              <w:t>Co-create awareness campaigns with BAME and international students</w:t>
            </w:r>
            <w:r w:rsidR="00D319BF">
              <w:rPr>
                <w:sz w:val="20"/>
                <w:szCs w:val="20"/>
              </w:rPr>
              <w:t xml:space="preserve"> and staff</w:t>
            </w:r>
            <w:r w:rsidRPr="664F259B">
              <w:rPr>
                <w:sz w:val="20"/>
                <w:szCs w:val="20"/>
              </w:rPr>
              <w:t xml:space="preserve"> to highlight unique barriers, </w:t>
            </w:r>
            <w:r w:rsidRPr="664F259B">
              <w:rPr>
                <w:sz w:val="20"/>
                <w:szCs w:val="20"/>
              </w:rPr>
              <w:lastRenderedPageBreak/>
              <w:t>cultural contexts, and experiences of GBV.</w:t>
            </w:r>
          </w:p>
          <w:p w14:paraId="0C2A3DE4" w14:textId="0B468693" w:rsidR="0066282B" w:rsidRDefault="0066282B" w:rsidP="000BA0E7">
            <w:pPr>
              <w:rPr>
                <w:sz w:val="20"/>
                <w:szCs w:val="20"/>
              </w:rPr>
            </w:pPr>
          </w:p>
          <w:p w14:paraId="22274D5A" w14:textId="644C918D" w:rsidR="0066282B" w:rsidRDefault="0066282B" w:rsidP="000BA0E7">
            <w:pPr>
              <w:rPr>
                <w:sz w:val="20"/>
                <w:szCs w:val="20"/>
              </w:rPr>
            </w:pPr>
            <w:r w:rsidRPr="664F259B">
              <w:rPr>
                <w:sz w:val="20"/>
                <w:szCs w:val="20"/>
              </w:rPr>
              <w:t>Align with Sanctuary activity to undertake activity to support forced migrants in relation to GBV</w:t>
            </w:r>
          </w:p>
          <w:p w14:paraId="159649FF" w14:textId="77777777" w:rsidR="0066282B" w:rsidRDefault="0066282B" w:rsidP="00DA19D9">
            <w:pPr>
              <w:rPr>
                <w:sz w:val="20"/>
                <w:szCs w:val="20"/>
              </w:rPr>
            </w:pPr>
          </w:p>
          <w:p w14:paraId="41A17615" w14:textId="77777777" w:rsidR="0066282B" w:rsidRDefault="0066282B" w:rsidP="00DA19D9">
            <w:pPr>
              <w:rPr>
                <w:sz w:val="20"/>
                <w:szCs w:val="20"/>
              </w:rPr>
            </w:pPr>
            <w:r w:rsidRPr="00C07C11">
              <w:rPr>
                <w:sz w:val="20"/>
                <w:szCs w:val="20"/>
              </w:rPr>
              <w:t xml:space="preserve">Host annual events, panels, and workshops led by diverse voices (students, academics, community organisations) during </w:t>
            </w:r>
            <w:r>
              <w:rPr>
                <w:sz w:val="20"/>
                <w:szCs w:val="20"/>
              </w:rPr>
              <w:t xml:space="preserve">16 Days of Action each year. </w:t>
            </w:r>
          </w:p>
          <w:p w14:paraId="6A3BD12D" w14:textId="77777777" w:rsidR="0066282B" w:rsidRDefault="0066282B" w:rsidP="00DA19D9">
            <w:pPr>
              <w:rPr>
                <w:sz w:val="20"/>
                <w:szCs w:val="20"/>
                <w:lang w:val="en-GB"/>
              </w:rPr>
            </w:pPr>
          </w:p>
          <w:p w14:paraId="13D4AB7A" w14:textId="77777777" w:rsidR="0066282B" w:rsidRDefault="0066282B" w:rsidP="00DA19D9">
            <w:pPr>
              <w:rPr>
                <w:sz w:val="20"/>
                <w:szCs w:val="20"/>
              </w:rPr>
            </w:pPr>
            <w:r w:rsidRPr="00BF6314">
              <w:rPr>
                <w:sz w:val="20"/>
                <w:szCs w:val="20"/>
              </w:rPr>
              <w:t>Establish partnerships with local organisations experienced in supporting BAME and migrant women (e.g., Scottish Women’s Aid, Amina MWRC).</w:t>
            </w:r>
          </w:p>
          <w:p w14:paraId="60C33206" w14:textId="77777777" w:rsidR="0066282B" w:rsidRDefault="0066282B" w:rsidP="00DA19D9">
            <w:pPr>
              <w:rPr>
                <w:sz w:val="20"/>
                <w:szCs w:val="20"/>
                <w:lang w:val="en-GB"/>
              </w:rPr>
            </w:pPr>
          </w:p>
          <w:p w14:paraId="73851183" w14:textId="77777777" w:rsidR="0066282B" w:rsidRDefault="0066282B" w:rsidP="00DA19D9">
            <w:pPr>
              <w:rPr>
                <w:sz w:val="20"/>
                <w:szCs w:val="20"/>
              </w:rPr>
            </w:pPr>
            <w:r w:rsidRPr="00BF6314">
              <w:rPr>
                <w:sz w:val="20"/>
                <w:szCs w:val="20"/>
              </w:rPr>
              <w:t xml:space="preserve">Embed case studies and voices of BAME/international women into </w:t>
            </w:r>
            <w:r>
              <w:rPr>
                <w:sz w:val="20"/>
                <w:szCs w:val="20"/>
              </w:rPr>
              <w:t xml:space="preserve">GBV </w:t>
            </w:r>
            <w:r w:rsidRPr="00BF6314">
              <w:rPr>
                <w:sz w:val="20"/>
                <w:szCs w:val="20"/>
              </w:rPr>
              <w:t>training to strengthen cultural competency.</w:t>
            </w:r>
          </w:p>
          <w:p w14:paraId="69C2E3CE" w14:textId="77777777" w:rsidR="0066282B" w:rsidRDefault="0066282B" w:rsidP="00DA19D9">
            <w:pPr>
              <w:rPr>
                <w:sz w:val="20"/>
                <w:szCs w:val="20"/>
                <w:lang w:val="en-GB"/>
              </w:rPr>
            </w:pPr>
          </w:p>
          <w:p w14:paraId="3B62EDB1" w14:textId="7FD7B8EF" w:rsidR="0066282B" w:rsidRPr="00D1451D" w:rsidRDefault="0066282B" w:rsidP="00DA19D9">
            <w:pPr>
              <w:rPr>
                <w:sz w:val="20"/>
                <w:szCs w:val="20"/>
                <w:lang w:val="en-GB"/>
              </w:rPr>
            </w:pPr>
            <w:r w:rsidRPr="00557E46">
              <w:rPr>
                <w:sz w:val="20"/>
                <w:szCs w:val="20"/>
              </w:rPr>
              <w:t xml:space="preserve">Integrate messaging into wider university GBV prevention campaigns that </w:t>
            </w:r>
            <w:r>
              <w:rPr>
                <w:sz w:val="20"/>
                <w:szCs w:val="20"/>
              </w:rPr>
              <w:t>address BAME/International women’s</w:t>
            </w:r>
            <w:r w:rsidRPr="00557E46">
              <w:rPr>
                <w:sz w:val="20"/>
                <w:szCs w:val="20"/>
              </w:rPr>
              <w:t xml:space="preserve"> </w:t>
            </w:r>
            <w:r>
              <w:rPr>
                <w:sz w:val="20"/>
                <w:szCs w:val="20"/>
              </w:rPr>
              <w:t>experiences.</w:t>
            </w:r>
          </w:p>
        </w:tc>
        <w:tc>
          <w:tcPr>
            <w:tcW w:w="1195" w:type="dxa"/>
          </w:tcPr>
          <w:p w14:paraId="0F0E518A" w14:textId="36243F10" w:rsidR="0066282B" w:rsidRDefault="004A2798" w:rsidP="58F4204C">
            <w:pPr>
              <w:rPr>
                <w:sz w:val="20"/>
                <w:szCs w:val="20"/>
                <w:lang w:val="en-GB"/>
              </w:rPr>
            </w:pPr>
            <w:r>
              <w:rPr>
                <w:sz w:val="20"/>
                <w:szCs w:val="20"/>
                <w:lang w:val="en-GB"/>
              </w:rPr>
              <w:lastRenderedPageBreak/>
              <w:t>2026/27</w:t>
            </w:r>
          </w:p>
          <w:p w14:paraId="4C4A8D2B" w14:textId="77777777" w:rsidR="004A2798" w:rsidRDefault="004A2798" w:rsidP="58F4204C">
            <w:pPr>
              <w:rPr>
                <w:sz w:val="20"/>
                <w:szCs w:val="20"/>
                <w:lang w:val="en-GB"/>
              </w:rPr>
            </w:pPr>
          </w:p>
          <w:p w14:paraId="6E078FA7" w14:textId="77777777" w:rsidR="004A2798" w:rsidRDefault="004A2798" w:rsidP="58F4204C">
            <w:pPr>
              <w:rPr>
                <w:sz w:val="20"/>
                <w:szCs w:val="20"/>
                <w:lang w:val="en-GB"/>
              </w:rPr>
            </w:pPr>
          </w:p>
          <w:p w14:paraId="5D456D26" w14:textId="308A9C5F" w:rsidR="004A2798" w:rsidRPr="00D1451D" w:rsidRDefault="004A2798" w:rsidP="58F4204C"/>
        </w:tc>
        <w:tc>
          <w:tcPr>
            <w:tcW w:w="2398" w:type="dxa"/>
          </w:tcPr>
          <w:p w14:paraId="4B794071" w14:textId="714FD4E0" w:rsidR="0066282B" w:rsidRPr="00D1451D" w:rsidRDefault="0066282B" w:rsidP="00DA19D9">
            <w:pPr>
              <w:rPr>
                <w:sz w:val="20"/>
                <w:szCs w:val="20"/>
                <w:lang w:val="en-GB"/>
              </w:rPr>
            </w:pPr>
            <w:r w:rsidRPr="209BD8A2">
              <w:rPr>
                <w:sz w:val="20"/>
                <w:szCs w:val="20"/>
                <w:lang w:val="en-GB"/>
              </w:rPr>
              <w:lastRenderedPageBreak/>
              <w:t>E&amp;D, Strath Union, Corp Comms</w:t>
            </w:r>
            <w:r w:rsidR="00D319BF">
              <w:rPr>
                <w:sz w:val="20"/>
                <w:szCs w:val="20"/>
                <w:lang w:val="en-GB"/>
              </w:rPr>
              <w:t>, Race Equality Staff Network</w:t>
            </w:r>
            <w:r w:rsidRPr="209BD8A2">
              <w:rPr>
                <w:sz w:val="20"/>
                <w:szCs w:val="20"/>
                <w:lang w:val="en-GB"/>
              </w:rPr>
              <w:t xml:space="preserve">. </w:t>
            </w:r>
          </w:p>
        </w:tc>
        <w:tc>
          <w:tcPr>
            <w:tcW w:w="2380" w:type="dxa"/>
          </w:tcPr>
          <w:p w14:paraId="5FA2601C" w14:textId="26AC8BE5" w:rsidR="0066282B" w:rsidRDefault="0066282B" w:rsidP="0061098E">
            <w:pPr>
              <w:rPr>
                <w:sz w:val="20"/>
                <w:szCs w:val="20"/>
              </w:rPr>
            </w:pPr>
            <w:r>
              <w:rPr>
                <w:sz w:val="20"/>
                <w:szCs w:val="20"/>
              </w:rPr>
              <w:t>Engagement with charities and specialist organisations.</w:t>
            </w:r>
          </w:p>
          <w:p w14:paraId="6B66A33B" w14:textId="77777777" w:rsidR="0066282B" w:rsidRDefault="0066282B" w:rsidP="0061098E">
            <w:pPr>
              <w:rPr>
                <w:sz w:val="20"/>
                <w:szCs w:val="20"/>
              </w:rPr>
            </w:pPr>
          </w:p>
          <w:p w14:paraId="634ADEA8" w14:textId="5868F1C2" w:rsidR="0066282B" w:rsidRDefault="0066282B" w:rsidP="0061098E">
            <w:pPr>
              <w:rPr>
                <w:sz w:val="20"/>
                <w:szCs w:val="20"/>
              </w:rPr>
            </w:pPr>
            <w:r>
              <w:rPr>
                <w:sz w:val="20"/>
                <w:szCs w:val="20"/>
              </w:rPr>
              <w:t>Evidence of events organised, attendance lists, and feedback from evaluation forms.</w:t>
            </w:r>
          </w:p>
          <w:p w14:paraId="67011AD6" w14:textId="77777777" w:rsidR="0066282B" w:rsidRDefault="0066282B" w:rsidP="0061098E">
            <w:pPr>
              <w:rPr>
                <w:sz w:val="20"/>
                <w:szCs w:val="20"/>
              </w:rPr>
            </w:pPr>
          </w:p>
          <w:p w14:paraId="3D31DA1C" w14:textId="031A3CDB" w:rsidR="0066282B" w:rsidRDefault="0066282B" w:rsidP="0061098E">
            <w:pPr>
              <w:rPr>
                <w:sz w:val="20"/>
                <w:szCs w:val="20"/>
              </w:rPr>
            </w:pPr>
            <w:r>
              <w:rPr>
                <w:sz w:val="20"/>
                <w:szCs w:val="20"/>
              </w:rPr>
              <w:t xml:space="preserve">Case studies embedded into training. </w:t>
            </w:r>
          </w:p>
          <w:p w14:paraId="734DEC4F" w14:textId="77777777" w:rsidR="0066282B" w:rsidRDefault="0066282B" w:rsidP="0061098E">
            <w:pPr>
              <w:rPr>
                <w:sz w:val="20"/>
                <w:szCs w:val="20"/>
              </w:rPr>
            </w:pPr>
          </w:p>
          <w:p w14:paraId="05AA0FA3" w14:textId="0F6F803F" w:rsidR="0066282B" w:rsidRPr="00D1451D" w:rsidRDefault="0066282B" w:rsidP="0061098E">
            <w:pPr>
              <w:rPr>
                <w:sz w:val="20"/>
                <w:szCs w:val="20"/>
                <w:lang w:val="en-GB"/>
              </w:rPr>
            </w:pPr>
            <w:r>
              <w:rPr>
                <w:sz w:val="20"/>
                <w:szCs w:val="20"/>
              </w:rPr>
              <w:t>Messaging integrated into relevant campaigns/communication.</w:t>
            </w:r>
          </w:p>
        </w:tc>
      </w:tr>
      <w:tr w:rsidR="001D1E0B" w14:paraId="0E29E371" w14:textId="77777777" w:rsidTr="001D1E0B">
        <w:trPr>
          <w:trHeight w:val="300"/>
        </w:trPr>
        <w:tc>
          <w:tcPr>
            <w:tcW w:w="568" w:type="dxa"/>
          </w:tcPr>
          <w:p w14:paraId="08A609D7" w14:textId="1067D8DC" w:rsidR="0066282B" w:rsidRDefault="000937A9" w:rsidP="0107614F">
            <w:pPr>
              <w:rPr>
                <w:b/>
                <w:bCs/>
                <w:sz w:val="20"/>
                <w:szCs w:val="20"/>
                <w:lang w:val="en-GB"/>
              </w:rPr>
            </w:pPr>
            <w:r>
              <w:rPr>
                <w:b/>
                <w:bCs/>
                <w:sz w:val="20"/>
                <w:szCs w:val="20"/>
                <w:lang w:val="en-GB"/>
              </w:rPr>
              <w:lastRenderedPageBreak/>
              <w:t>1.5</w:t>
            </w:r>
          </w:p>
        </w:tc>
        <w:tc>
          <w:tcPr>
            <w:tcW w:w="1680" w:type="dxa"/>
          </w:tcPr>
          <w:p w14:paraId="16AEA750" w14:textId="7FA617AA" w:rsidR="0066282B" w:rsidRPr="005941A2" w:rsidRDefault="0066282B" w:rsidP="0107614F">
            <w:pPr>
              <w:rPr>
                <w:b/>
                <w:bCs/>
                <w:color w:val="A20000"/>
                <w:sz w:val="20"/>
                <w:szCs w:val="20"/>
                <w:lang w:val="en-GB"/>
              </w:rPr>
            </w:pPr>
            <w:r w:rsidRPr="005941A2">
              <w:rPr>
                <w:b/>
                <w:bCs/>
                <w:color w:val="A20000"/>
                <w:sz w:val="20"/>
                <w:szCs w:val="20"/>
                <w:lang w:val="en-GB"/>
              </w:rPr>
              <w:t xml:space="preserve">Raise awareness of disabled and neurodivergent people’s </w:t>
            </w:r>
            <w:r w:rsidRPr="005941A2">
              <w:rPr>
                <w:b/>
                <w:bCs/>
                <w:color w:val="A20000"/>
                <w:sz w:val="20"/>
                <w:szCs w:val="20"/>
                <w:lang w:val="en-GB"/>
              </w:rPr>
              <w:lastRenderedPageBreak/>
              <w:t>experience of GBV</w:t>
            </w:r>
          </w:p>
        </w:tc>
        <w:tc>
          <w:tcPr>
            <w:tcW w:w="1440" w:type="dxa"/>
          </w:tcPr>
          <w:p w14:paraId="74E19D8B" w14:textId="70AAA6D7" w:rsidR="0066282B" w:rsidRDefault="0066282B" w:rsidP="0107614F">
            <w:pPr>
              <w:rPr>
                <w:sz w:val="20"/>
                <w:szCs w:val="20"/>
                <w:lang w:val="en-GB"/>
              </w:rPr>
            </w:pPr>
            <w:r w:rsidRPr="664F259B">
              <w:rPr>
                <w:sz w:val="20"/>
                <w:szCs w:val="20"/>
                <w:lang w:val="en-GB"/>
              </w:rPr>
              <w:lastRenderedPageBreak/>
              <w:t>Representation, Belonging, Voice</w:t>
            </w:r>
          </w:p>
          <w:p w14:paraId="0BD91AD1" w14:textId="7DE5E1E9" w:rsidR="0066282B" w:rsidRDefault="0066282B" w:rsidP="0107614F">
            <w:pPr>
              <w:rPr>
                <w:sz w:val="20"/>
                <w:szCs w:val="20"/>
                <w:lang w:val="en-GB"/>
              </w:rPr>
            </w:pPr>
          </w:p>
        </w:tc>
        <w:tc>
          <w:tcPr>
            <w:tcW w:w="3578" w:type="dxa"/>
          </w:tcPr>
          <w:p w14:paraId="36C175F6" w14:textId="72876440" w:rsidR="0066282B" w:rsidRDefault="0066282B" w:rsidP="0107614F">
            <w:pPr>
              <w:rPr>
                <w:sz w:val="20"/>
                <w:szCs w:val="20"/>
              </w:rPr>
            </w:pPr>
            <w:r w:rsidRPr="664F259B">
              <w:rPr>
                <w:sz w:val="20"/>
                <w:szCs w:val="20"/>
              </w:rPr>
              <w:t>Disabled people have significantly higher reporting rates of GBV (</w:t>
            </w:r>
            <w:hyperlink r:id="rId15">
              <w:r w:rsidRPr="664F259B">
                <w:rPr>
                  <w:rStyle w:val="Hyperlink"/>
                  <w:sz w:val="20"/>
                  <w:szCs w:val="20"/>
                </w:rPr>
                <w:t>https://www.officeforstudents.org.uk/data-and-analysis/sexual-misconduct-survey-2025-data/</w:t>
              </w:r>
            </w:hyperlink>
            <w:r w:rsidRPr="664F259B">
              <w:rPr>
                <w:sz w:val="20"/>
                <w:szCs w:val="20"/>
              </w:rPr>
              <w:t xml:space="preserve">), co-create awareness campaigns with disabled </w:t>
            </w:r>
            <w:r w:rsidRPr="664F259B">
              <w:rPr>
                <w:sz w:val="20"/>
                <w:szCs w:val="20"/>
              </w:rPr>
              <w:lastRenderedPageBreak/>
              <w:t>people and students</w:t>
            </w:r>
            <w:r w:rsidR="0015673F">
              <w:rPr>
                <w:sz w:val="20"/>
                <w:szCs w:val="20"/>
              </w:rPr>
              <w:t xml:space="preserve"> and staff</w:t>
            </w:r>
            <w:r w:rsidRPr="664F259B">
              <w:rPr>
                <w:sz w:val="20"/>
                <w:szCs w:val="20"/>
              </w:rPr>
              <w:t xml:space="preserve"> to highlight unique barriers, cultural contexts, and experiences of GBV.</w:t>
            </w:r>
          </w:p>
          <w:p w14:paraId="25F73966" w14:textId="77777777" w:rsidR="0066282B" w:rsidRDefault="0066282B" w:rsidP="0107614F">
            <w:pPr>
              <w:rPr>
                <w:sz w:val="20"/>
                <w:szCs w:val="20"/>
              </w:rPr>
            </w:pPr>
          </w:p>
          <w:p w14:paraId="13E9DD3C" w14:textId="77777777" w:rsidR="0066282B" w:rsidRDefault="0066282B" w:rsidP="0107614F">
            <w:pPr>
              <w:rPr>
                <w:sz w:val="20"/>
                <w:szCs w:val="20"/>
              </w:rPr>
            </w:pPr>
            <w:r w:rsidRPr="664F259B">
              <w:rPr>
                <w:sz w:val="20"/>
                <w:szCs w:val="20"/>
              </w:rPr>
              <w:t xml:space="preserve">Host annual events, panels, and workshops led by diverse voices (students, academics, community organisations) during 16 Days of Action each year. </w:t>
            </w:r>
          </w:p>
          <w:p w14:paraId="148B9EAD" w14:textId="77777777" w:rsidR="0066282B" w:rsidRDefault="0066282B" w:rsidP="0107614F">
            <w:pPr>
              <w:rPr>
                <w:sz w:val="20"/>
                <w:szCs w:val="20"/>
                <w:lang w:val="en-GB"/>
              </w:rPr>
            </w:pPr>
          </w:p>
          <w:p w14:paraId="422E620C" w14:textId="6CECABA6" w:rsidR="0066282B" w:rsidRDefault="0066282B" w:rsidP="0107614F">
            <w:pPr>
              <w:rPr>
                <w:sz w:val="20"/>
                <w:szCs w:val="20"/>
              </w:rPr>
            </w:pPr>
            <w:r w:rsidRPr="664F259B">
              <w:rPr>
                <w:sz w:val="20"/>
                <w:szCs w:val="20"/>
              </w:rPr>
              <w:t>Establish partnerships with local organisations experienced in supporting Disabled and nuerodivergent People (e.g. National Autistic Society, RNIB, RNID)</w:t>
            </w:r>
          </w:p>
          <w:p w14:paraId="1D4162BE" w14:textId="77777777" w:rsidR="0066282B" w:rsidRDefault="0066282B" w:rsidP="0107614F">
            <w:pPr>
              <w:rPr>
                <w:sz w:val="20"/>
                <w:szCs w:val="20"/>
                <w:lang w:val="en-GB"/>
              </w:rPr>
            </w:pPr>
          </w:p>
          <w:p w14:paraId="5D27E69E" w14:textId="5AFFE2CB" w:rsidR="0066282B" w:rsidRDefault="0066282B" w:rsidP="0107614F">
            <w:pPr>
              <w:rPr>
                <w:sz w:val="20"/>
                <w:szCs w:val="20"/>
              </w:rPr>
            </w:pPr>
            <w:r w:rsidRPr="664F259B">
              <w:rPr>
                <w:sz w:val="20"/>
                <w:szCs w:val="20"/>
              </w:rPr>
              <w:t>Embed case studies and voices of disabled people into GBV training to strengthen cultural competency.</w:t>
            </w:r>
          </w:p>
          <w:p w14:paraId="4311BB33" w14:textId="1E2637AF" w:rsidR="0066282B" w:rsidRDefault="0066282B" w:rsidP="0107614F">
            <w:pPr>
              <w:rPr>
                <w:sz w:val="20"/>
                <w:szCs w:val="20"/>
              </w:rPr>
            </w:pPr>
          </w:p>
        </w:tc>
        <w:tc>
          <w:tcPr>
            <w:tcW w:w="1195" w:type="dxa"/>
          </w:tcPr>
          <w:p w14:paraId="7C1F32B4" w14:textId="7CF6EB8D" w:rsidR="0066282B" w:rsidRDefault="0066282B" w:rsidP="0107614F">
            <w:pPr>
              <w:rPr>
                <w:sz w:val="20"/>
                <w:szCs w:val="20"/>
                <w:lang w:val="en-GB"/>
              </w:rPr>
            </w:pPr>
            <w:r w:rsidRPr="664F259B">
              <w:rPr>
                <w:sz w:val="20"/>
                <w:szCs w:val="20"/>
                <w:lang w:val="en-GB"/>
              </w:rPr>
              <w:lastRenderedPageBreak/>
              <w:t>2025/26</w:t>
            </w:r>
          </w:p>
        </w:tc>
        <w:tc>
          <w:tcPr>
            <w:tcW w:w="2398" w:type="dxa"/>
          </w:tcPr>
          <w:p w14:paraId="58E79AD9" w14:textId="361AE209" w:rsidR="0066282B" w:rsidRDefault="0066282B" w:rsidP="0107614F">
            <w:pPr>
              <w:rPr>
                <w:sz w:val="20"/>
                <w:szCs w:val="20"/>
                <w:lang w:val="en-GB"/>
              </w:rPr>
            </w:pPr>
            <w:r w:rsidRPr="664F259B">
              <w:rPr>
                <w:sz w:val="20"/>
                <w:szCs w:val="20"/>
                <w:lang w:val="en-GB"/>
              </w:rPr>
              <w:t>E&amp;D, StrathUnion, Comms, Disability &amp; Wellbeing Service</w:t>
            </w:r>
            <w:r w:rsidR="0015673F">
              <w:rPr>
                <w:sz w:val="20"/>
                <w:szCs w:val="20"/>
                <w:lang w:val="en-GB"/>
              </w:rPr>
              <w:t>, HR, Disabled and Neurodiverse Staff Network</w:t>
            </w:r>
          </w:p>
        </w:tc>
        <w:tc>
          <w:tcPr>
            <w:tcW w:w="2380" w:type="dxa"/>
          </w:tcPr>
          <w:p w14:paraId="66F812BC" w14:textId="26AC8BE5" w:rsidR="0066282B" w:rsidRDefault="0066282B" w:rsidP="0107614F">
            <w:pPr>
              <w:rPr>
                <w:sz w:val="20"/>
                <w:szCs w:val="20"/>
              </w:rPr>
            </w:pPr>
            <w:r w:rsidRPr="664F259B">
              <w:rPr>
                <w:sz w:val="20"/>
                <w:szCs w:val="20"/>
              </w:rPr>
              <w:t>Engagement with charities and specialist organisations.</w:t>
            </w:r>
          </w:p>
          <w:p w14:paraId="22CBE13E" w14:textId="77777777" w:rsidR="0066282B" w:rsidRDefault="0066282B" w:rsidP="0107614F">
            <w:pPr>
              <w:rPr>
                <w:sz w:val="20"/>
                <w:szCs w:val="20"/>
              </w:rPr>
            </w:pPr>
          </w:p>
          <w:p w14:paraId="29165E9E" w14:textId="5868F1C2" w:rsidR="0066282B" w:rsidRDefault="0066282B" w:rsidP="0107614F">
            <w:pPr>
              <w:rPr>
                <w:sz w:val="20"/>
                <w:szCs w:val="20"/>
              </w:rPr>
            </w:pPr>
            <w:r w:rsidRPr="664F259B">
              <w:rPr>
                <w:sz w:val="20"/>
                <w:szCs w:val="20"/>
              </w:rPr>
              <w:t xml:space="preserve">Evidence of events organised, attendance </w:t>
            </w:r>
            <w:r w:rsidRPr="664F259B">
              <w:rPr>
                <w:sz w:val="20"/>
                <w:szCs w:val="20"/>
              </w:rPr>
              <w:lastRenderedPageBreak/>
              <w:t>lists, and feedback from evaluation forms.</w:t>
            </w:r>
          </w:p>
          <w:p w14:paraId="1EF0328C" w14:textId="77777777" w:rsidR="0066282B" w:rsidRDefault="0066282B" w:rsidP="0107614F">
            <w:pPr>
              <w:rPr>
                <w:sz w:val="20"/>
                <w:szCs w:val="20"/>
              </w:rPr>
            </w:pPr>
          </w:p>
          <w:p w14:paraId="5DE4A9D6" w14:textId="031A3CDB" w:rsidR="0066282B" w:rsidRDefault="0066282B" w:rsidP="0107614F">
            <w:pPr>
              <w:rPr>
                <w:sz w:val="20"/>
                <w:szCs w:val="20"/>
              </w:rPr>
            </w:pPr>
            <w:r w:rsidRPr="664F259B">
              <w:rPr>
                <w:sz w:val="20"/>
                <w:szCs w:val="20"/>
              </w:rPr>
              <w:t xml:space="preserve">Case studies embedded into training. </w:t>
            </w:r>
          </w:p>
          <w:p w14:paraId="10CF6878" w14:textId="77777777" w:rsidR="0066282B" w:rsidRDefault="0066282B" w:rsidP="0107614F">
            <w:pPr>
              <w:rPr>
                <w:sz w:val="20"/>
                <w:szCs w:val="20"/>
              </w:rPr>
            </w:pPr>
          </w:p>
          <w:p w14:paraId="22711624" w14:textId="0F6F803F" w:rsidR="0066282B" w:rsidRDefault="0066282B" w:rsidP="0107614F">
            <w:pPr>
              <w:rPr>
                <w:sz w:val="20"/>
                <w:szCs w:val="20"/>
                <w:lang w:val="en-GB"/>
              </w:rPr>
            </w:pPr>
            <w:r w:rsidRPr="664F259B">
              <w:rPr>
                <w:sz w:val="20"/>
                <w:szCs w:val="20"/>
              </w:rPr>
              <w:t>Messaging integrated into relevant campaigns/communication.</w:t>
            </w:r>
          </w:p>
          <w:p w14:paraId="6DF1E61E" w14:textId="34FC2C1A" w:rsidR="0066282B" w:rsidRDefault="0066282B" w:rsidP="0107614F">
            <w:pPr>
              <w:rPr>
                <w:sz w:val="20"/>
                <w:szCs w:val="20"/>
              </w:rPr>
            </w:pPr>
          </w:p>
        </w:tc>
      </w:tr>
      <w:tr w:rsidR="001D1E0B" w:rsidRPr="007A139A" w14:paraId="26EFD160" w14:textId="77777777" w:rsidTr="001D1E0B">
        <w:tc>
          <w:tcPr>
            <w:tcW w:w="568" w:type="dxa"/>
          </w:tcPr>
          <w:p w14:paraId="17A70BBE" w14:textId="557D09C3" w:rsidR="0066282B" w:rsidRPr="00484BEC" w:rsidRDefault="00BE6A81" w:rsidP="001C0770">
            <w:pPr>
              <w:rPr>
                <w:b/>
                <w:bCs/>
                <w:sz w:val="20"/>
                <w:szCs w:val="20"/>
              </w:rPr>
            </w:pPr>
            <w:r>
              <w:rPr>
                <w:b/>
                <w:bCs/>
                <w:sz w:val="20"/>
                <w:szCs w:val="20"/>
              </w:rPr>
              <w:lastRenderedPageBreak/>
              <w:t>1.6</w:t>
            </w:r>
          </w:p>
        </w:tc>
        <w:tc>
          <w:tcPr>
            <w:tcW w:w="1680" w:type="dxa"/>
          </w:tcPr>
          <w:p w14:paraId="7E7A3E87" w14:textId="2CAC048E" w:rsidR="0066282B" w:rsidRPr="007A139A" w:rsidRDefault="0066282B" w:rsidP="1263EDCD">
            <w:r w:rsidRPr="005941A2">
              <w:rPr>
                <w:b/>
                <w:bCs/>
                <w:color w:val="A20000"/>
                <w:sz w:val="20"/>
                <w:szCs w:val="20"/>
                <w:lang w:val="en-GB"/>
              </w:rPr>
              <w:t xml:space="preserve">Strategic Alliance Framework priority – </w:t>
            </w:r>
            <w:r w:rsidR="00A51378" w:rsidRPr="005941A2">
              <w:rPr>
                <w:b/>
                <w:bCs/>
                <w:color w:val="A20000"/>
                <w:sz w:val="20"/>
                <w:szCs w:val="20"/>
                <w:lang w:val="en-GB"/>
              </w:rPr>
              <w:t>Campus Campaigns Forum</w:t>
            </w:r>
          </w:p>
        </w:tc>
        <w:tc>
          <w:tcPr>
            <w:tcW w:w="1440" w:type="dxa"/>
          </w:tcPr>
          <w:p w14:paraId="32BDBE53" w14:textId="77777777" w:rsidR="0066282B" w:rsidRPr="007A139A" w:rsidRDefault="0066282B" w:rsidP="001C0770">
            <w:pPr>
              <w:rPr>
                <w:sz w:val="20"/>
                <w:szCs w:val="20"/>
                <w:lang w:val="en-GB"/>
              </w:rPr>
            </w:pPr>
          </w:p>
        </w:tc>
        <w:tc>
          <w:tcPr>
            <w:tcW w:w="3578" w:type="dxa"/>
          </w:tcPr>
          <w:p w14:paraId="2F0A6789" w14:textId="043A35CB" w:rsidR="0066282B" w:rsidRPr="007A139A" w:rsidRDefault="0066282B" w:rsidP="664F259B">
            <w:pPr>
              <w:rPr>
                <w:sz w:val="20"/>
                <w:szCs w:val="20"/>
                <w:lang w:val="en-GB"/>
              </w:rPr>
            </w:pPr>
            <w:r w:rsidRPr="664F259B">
              <w:rPr>
                <w:sz w:val="20"/>
                <w:szCs w:val="20"/>
                <w:lang w:val="en-GB"/>
              </w:rPr>
              <w:t>Coordinate with Estates to ensure physical safety measures (lighting, signage, access routes) consider both GBV and disability inclusion.</w:t>
            </w:r>
          </w:p>
          <w:p w14:paraId="1B9C48DB" w14:textId="3698CD25" w:rsidR="0066282B" w:rsidRDefault="0066282B" w:rsidP="664F259B">
            <w:pPr>
              <w:rPr>
                <w:sz w:val="20"/>
                <w:szCs w:val="20"/>
                <w:lang w:val="en-GB"/>
              </w:rPr>
            </w:pPr>
          </w:p>
          <w:p w14:paraId="322AB83D" w14:textId="4BA22CA5" w:rsidR="0066282B" w:rsidRDefault="0066282B" w:rsidP="664F259B">
            <w:pPr>
              <w:rPr>
                <w:sz w:val="20"/>
                <w:szCs w:val="20"/>
                <w:lang w:val="en-GB"/>
              </w:rPr>
            </w:pPr>
            <w:r w:rsidRPr="664F259B">
              <w:rPr>
                <w:sz w:val="20"/>
                <w:szCs w:val="20"/>
                <w:lang w:val="en-GB"/>
              </w:rPr>
              <w:t>Establish group to take forward joint activity and campaigning around all aspects of campus safety GBV</w:t>
            </w:r>
          </w:p>
          <w:p w14:paraId="343B449A" w14:textId="2B57B3CA" w:rsidR="0066282B" w:rsidRPr="007A139A" w:rsidRDefault="0066282B" w:rsidP="001C0770">
            <w:pPr>
              <w:rPr>
                <w:sz w:val="20"/>
                <w:szCs w:val="20"/>
                <w:lang w:val="en-GB"/>
              </w:rPr>
            </w:pPr>
          </w:p>
        </w:tc>
        <w:tc>
          <w:tcPr>
            <w:tcW w:w="1195" w:type="dxa"/>
          </w:tcPr>
          <w:p w14:paraId="60C3A89A" w14:textId="432A19A5" w:rsidR="0066282B" w:rsidRPr="007A139A" w:rsidRDefault="0066282B" w:rsidP="001C0770">
            <w:pPr>
              <w:rPr>
                <w:sz w:val="20"/>
                <w:szCs w:val="20"/>
                <w:lang w:val="en-GB"/>
              </w:rPr>
            </w:pPr>
            <w:r w:rsidRPr="664F259B">
              <w:rPr>
                <w:sz w:val="20"/>
                <w:szCs w:val="20"/>
                <w:lang w:val="en-GB"/>
              </w:rPr>
              <w:t>2025/26 onwards</w:t>
            </w:r>
          </w:p>
        </w:tc>
        <w:tc>
          <w:tcPr>
            <w:tcW w:w="2398" w:type="dxa"/>
          </w:tcPr>
          <w:p w14:paraId="4D2801EC" w14:textId="0B38439B" w:rsidR="0066282B" w:rsidRPr="007A139A" w:rsidRDefault="0066282B" w:rsidP="001C0770">
            <w:pPr>
              <w:rPr>
                <w:sz w:val="20"/>
                <w:szCs w:val="20"/>
                <w:lang w:val="en-GB"/>
              </w:rPr>
            </w:pPr>
            <w:r w:rsidRPr="664F259B">
              <w:rPr>
                <w:sz w:val="20"/>
                <w:szCs w:val="20"/>
                <w:lang w:val="en-GB"/>
              </w:rPr>
              <w:t>Strath Union, Student Experience, Security, Estates, Education Enhancement, Safeguarding</w:t>
            </w:r>
          </w:p>
        </w:tc>
        <w:tc>
          <w:tcPr>
            <w:tcW w:w="2380" w:type="dxa"/>
          </w:tcPr>
          <w:p w14:paraId="12DE9CBE" w14:textId="56732DA8" w:rsidR="0066282B" w:rsidRPr="007A139A" w:rsidRDefault="0066282B" w:rsidP="001C0770">
            <w:pPr>
              <w:rPr>
                <w:sz w:val="20"/>
                <w:szCs w:val="20"/>
                <w:lang w:val="en-GB"/>
              </w:rPr>
            </w:pPr>
            <w:r w:rsidRPr="664F259B">
              <w:rPr>
                <w:sz w:val="20"/>
                <w:szCs w:val="20"/>
                <w:lang w:val="en-GB"/>
              </w:rPr>
              <w:t>Group works effectively to deliver series of campaigns</w:t>
            </w:r>
          </w:p>
        </w:tc>
      </w:tr>
      <w:tr w:rsidR="001D1E0B" w:rsidRPr="007A139A" w14:paraId="0F0B1BEE" w14:textId="77777777" w:rsidTr="001D1E0B">
        <w:tc>
          <w:tcPr>
            <w:tcW w:w="568" w:type="dxa"/>
          </w:tcPr>
          <w:p w14:paraId="4AED8C2B" w14:textId="0F2B037D" w:rsidR="0066282B" w:rsidRPr="007A139A" w:rsidRDefault="00BE6A81" w:rsidP="001C0770">
            <w:pPr>
              <w:rPr>
                <w:b/>
                <w:bCs/>
                <w:sz w:val="20"/>
                <w:szCs w:val="20"/>
                <w:lang w:val="en-GB"/>
              </w:rPr>
            </w:pPr>
            <w:r>
              <w:rPr>
                <w:b/>
                <w:bCs/>
                <w:sz w:val="20"/>
                <w:szCs w:val="20"/>
                <w:lang w:val="en-GB"/>
              </w:rPr>
              <w:t>1.7</w:t>
            </w:r>
          </w:p>
        </w:tc>
        <w:tc>
          <w:tcPr>
            <w:tcW w:w="1680" w:type="dxa"/>
          </w:tcPr>
          <w:p w14:paraId="16271F72" w14:textId="7773FD8E" w:rsidR="0066282B" w:rsidRPr="007A139A" w:rsidRDefault="0066282B" w:rsidP="001C0770">
            <w:pPr>
              <w:rPr>
                <w:b/>
                <w:bCs/>
                <w:sz w:val="20"/>
                <w:szCs w:val="20"/>
                <w:lang w:val="en-GB"/>
              </w:rPr>
            </w:pPr>
            <w:r w:rsidRPr="005941A2">
              <w:rPr>
                <w:b/>
                <w:bCs/>
                <w:color w:val="A20000"/>
                <w:sz w:val="20"/>
                <w:szCs w:val="20"/>
                <w:lang w:val="en-GB"/>
              </w:rPr>
              <w:t xml:space="preserve">Raise further awareness of Report &amp; Support, and </w:t>
            </w:r>
            <w:r w:rsidRPr="005941A2">
              <w:rPr>
                <w:b/>
                <w:bCs/>
                <w:color w:val="A20000"/>
                <w:sz w:val="20"/>
                <w:szCs w:val="20"/>
                <w:lang w:val="en-GB"/>
              </w:rPr>
              <w:lastRenderedPageBreak/>
              <w:t xml:space="preserve">Safe360 initiative </w:t>
            </w:r>
          </w:p>
        </w:tc>
        <w:tc>
          <w:tcPr>
            <w:tcW w:w="1440" w:type="dxa"/>
          </w:tcPr>
          <w:p w14:paraId="75EE1960" w14:textId="50EEEEE4" w:rsidR="0066282B" w:rsidRPr="007A139A" w:rsidRDefault="0066282B" w:rsidP="001C0770">
            <w:pPr>
              <w:rPr>
                <w:sz w:val="20"/>
                <w:szCs w:val="20"/>
                <w:lang w:val="en-GB"/>
              </w:rPr>
            </w:pPr>
            <w:r w:rsidRPr="664F259B">
              <w:rPr>
                <w:sz w:val="20"/>
                <w:szCs w:val="20"/>
                <w:lang w:val="en-GB"/>
              </w:rPr>
              <w:lastRenderedPageBreak/>
              <w:t>Belonging, Voice</w:t>
            </w:r>
          </w:p>
        </w:tc>
        <w:tc>
          <w:tcPr>
            <w:tcW w:w="3578" w:type="dxa"/>
          </w:tcPr>
          <w:p w14:paraId="3A47C5A2" w14:textId="193CFF2A" w:rsidR="0066282B" w:rsidRDefault="0066282B" w:rsidP="001C0770">
            <w:pPr>
              <w:rPr>
                <w:sz w:val="20"/>
                <w:szCs w:val="20"/>
                <w:lang w:val="en-GB"/>
              </w:rPr>
            </w:pPr>
            <w:r w:rsidRPr="664F259B">
              <w:rPr>
                <w:sz w:val="20"/>
                <w:szCs w:val="20"/>
                <w:lang w:val="en-GB"/>
              </w:rPr>
              <w:t>Collaborate with S</w:t>
            </w:r>
            <w:r w:rsidR="000A6DAA">
              <w:rPr>
                <w:sz w:val="20"/>
                <w:szCs w:val="20"/>
                <w:lang w:val="en-GB"/>
              </w:rPr>
              <w:t>trath</w:t>
            </w:r>
            <w:r w:rsidRPr="664F259B">
              <w:rPr>
                <w:sz w:val="20"/>
                <w:szCs w:val="20"/>
                <w:lang w:val="en-GB"/>
              </w:rPr>
              <w:t xml:space="preserve"> Union to organise and facilitate a specific Safe360 event for students and staff</w:t>
            </w:r>
          </w:p>
          <w:p w14:paraId="6861A2C6" w14:textId="77777777" w:rsidR="0066282B" w:rsidRDefault="0066282B" w:rsidP="001C0770">
            <w:pPr>
              <w:rPr>
                <w:sz w:val="20"/>
                <w:szCs w:val="20"/>
                <w:lang w:val="en-GB"/>
              </w:rPr>
            </w:pPr>
          </w:p>
          <w:p w14:paraId="4447DC02" w14:textId="77777777" w:rsidR="0066282B" w:rsidRDefault="0066282B" w:rsidP="001C0770">
            <w:pPr>
              <w:rPr>
                <w:sz w:val="20"/>
                <w:szCs w:val="20"/>
                <w:lang w:val="en-GB"/>
              </w:rPr>
            </w:pPr>
            <w:r w:rsidRPr="664F259B">
              <w:rPr>
                <w:sz w:val="20"/>
                <w:szCs w:val="20"/>
                <w:lang w:val="en-GB"/>
              </w:rPr>
              <w:lastRenderedPageBreak/>
              <w:t>Refreshed Safe360 assets to be displayed across campus on screens</w:t>
            </w:r>
          </w:p>
          <w:p w14:paraId="5990D39E" w14:textId="77777777" w:rsidR="0066282B" w:rsidRDefault="0066282B" w:rsidP="001C0770">
            <w:pPr>
              <w:rPr>
                <w:sz w:val="20"/>
                <w:szCs w:val="20"/>
                <w:lang w:val="en-GB"/>
              </w:rPr>
            </w:pPr>
          </w:p>
          <w:p w14:paraId="4A506439" w14:textId="14FB1386" w:rsidR="0066282B" w:rsidRPr="007A139A" w:rsidRDefault="0066282B" w:rsidP="001C0770">
            <w:pPr>
              <w:rPr>
                <w:sz w:val="20"/>
                <w:szCs w:val="20"/>
                <w:lang w:val="en-GB"/>
              </w:rPr>
            </w:pPr>
            <w:r w:rsidRPr="664F259B">
              <w:rPr>
                <w:sz w:val="20"/>
                <w:szCs w:val="20"/>
                <w:lang w:val="en-GB"/>
              </w:rPr>
              <w:t>Student Conduct &amp; Support to have presence at applicant engagement days</w:t>
            </w:r>
          </w:p>
        </w:tc>
        <w:tc>
          <w:tcPr>
            <w:tcW w:w="1195" w:type="dxa"/>
          </w:tcPr>
          <w:p w14:paraId="0921AB5D" w14:textId="4CF782D7" w:rsidR="0066282B" w:rsidRPr="007A139A" w:rsidRDefault="0066282B" w:rsidP="001C0770">
            <w:pPr>
              <w:rPr>
                <w:sz w:val="20"/>
                <w:szCs w:val="20"/>
                <w:lang w:val="en-GB"/>
              </w:rPr>
            </w:pPr>
            <w:r w:rsidRPr="664F259B">
              <w:rPr>
                <w:sz w:val="20"/>
                <w:szCs w:val="20"/>
                <w:lang w:val="en-GB"/>
              </w:rPr>
              <w:lastRenderedPageBreak/>
              <w:t>2025/26</w:t>
            </w:r>
          </w:p>
        </w:tc>
        <w:tc>
          <w:tcPr>
            <w:tcW w:w="2398" w:type="dxa"/>
          </w:tcPr>
          <w:p w14:paraId="6BB7BB4A" w14:textId="63EC8F92" w:rsidR="0066282B" w:rsidRPr="007A139A" w:rsidRDefault="0066282B" w:rsidP="001C0770">
            <w:pPr>
              <w:rPr>
                <w:sz w:val="20"/>
                <w:szCs w:val="20"/>
                <w:lang w:val="en-GB"/>
              </w:rPr>
            </w:pPr>
            <w:r w:rsidRPr="664F259B">
              <w:rPr>
                <w:sz w:val="20"/>
                <w:szCs w:val="20"/>
                <w:lang w:val="en-GB"/>
              </w:rPr>
              <w:t xml:space="preserve">Student Advice &amp; Support, </w:t>
            </w:r>
            <w:r w:rsidR="000A6DAA">
              <w:rPr>
                <w:sz w:val="20"/>
                <w:szCs w:val="20"/>
                <w:lang w:val="en-GB"/>
              </w:rPr>
              <w:t>Strath Union</w:t>
            </w:r>
            <w:r w:rsidRPr="664F259B">
              <w:rPr>
                <w:sz w:val="20"/>
                <w:szCs w:val="20"/>
                <w:lang w:val="en-GB"/>
              </w:rPr>
              <w:t xml:space="preserve">, Safeguarding, </w:t>
            </w:r>
          </w:p>
        </w:tc>
        <w:tc>
          <w:tcPr>
            <w:tcW w:w="2380" w:type="dxa"/>
          </w:tcPr>
          <w:p w14:paraId="0299020B" w14:textId="1DE81FB3" w:rsidR="0066282B" w:rsidRPr="007A139A" w:rsidRDefault="0066282B" w:rsidP="001C0770">
            <w:pPr>
              <w:rPr>
                <w:sz w:val="20"/>
                <w:szCs w:val="20"/>
                <w:lang w:val="en-GB"/>
              </w:rPr>
            </w:pPr>
            <w:r w:rsidRPr="664F259B">
              <w:rPr>
                <w:sz w:val="20"/>
                <w:szCs w:val="20"/>
                <w:lang w:val="en-GB"/>
              </w:rPr>
              <w:t xml:space="preserve">Increased number of reports from students generally, and specifically from BAME </w:t>
            </w:r>
            <w:r w:rsidRPr="664F259B">
              <w:rPr>
                <w:sz w:val="20"/>
                <w:szCs w:val="20"/>
                <w:lang w:val="en-GB"/>
              </w:rPr>
              <w:lastRenderedPageBreak/>
              <w:t>students and staff members</w:t>
            </w:r>
          </w:p>
        </w:tc>
      </w:tr>
      <w:tr w:rsidR="001D1E0B" w:rsidRPr="007A139A" w14:paraId="162E23AC" w14:textId="77777777" w:rsidTr="001D1E0B">
        <w:tc>
          <w:tcPr>
            <w:tcW w:w="568" w:type="dxa"/>
          </w:tcPr>
          <w:p w14:paraId="1ED3B92D" w14:textId="173F35B4" w:rsidR="0066282B" w:rsidRPr="007A139A" w:rsidRDefault="00977F90" w:rsidP="001C0770">
            <w:pPr>
              <w:rPr>
                <w:b/>
                <w:bCs/>
                <w:sz w:val="20"/>
                <w:szCs w:val="20"/>
                <w:lang w:val="en-GB"/>
              </w:rPr>
            </w:pPr>
            <w:r>
              <w:rPr>
                <w:b/>
                <w:bCs/>
                <w:sz w:val="20"/>
                <w:szCs w:val="20"/>
                <w:lang w:val="en-GB"/>
              </w:rPr>
              <w:lastRenderedPageBreak/>
              <w:t>1.8</w:t>
            </w:r>
          </w:p>
        </w:tc>
        <w:tc>
          <w:tcPr>
            <w:tcW w:w="1680" w:type="dxa"/>
          </w:tcPr>
          <w:p w14:paraId="3B73BD87" w14:textId="0B4BF4F9" w:rsidR="0066282B" w:rsidRPr="664F259B" w:rsidRDefault="00112ACC" w:rsidP="001C0770">
            <w:pPr>
              <w:rPr>
                <w:b/>
                <w:bCs/>
                <w:sz w:val="20"/>
                <w:szCs w:val="20"/>
                <w:lang w:val="en-GB"/>
              </w:rPr>
            </w:pPr>
            <w:r w:rsidRPr="005941A2">
              <w:rPr>
                <w:b/>
                <w:bCs/>
                <w:color w:val="A20000"/>
                <w:sz w:val="20"/>
                <w:szCs w:val="20"/>
                <w:lang w:val="en-GB"/>
              </w:rPr>
              <w:t xml:space="preserve">Raise awareness of </w:t>
            </w:r>
            <w:r w:rsidR="00905443">
              <w:rPr>
                <w:b/>
                <w:bCs/>
                <w:color w:val="A20000"/>
                <w:sz w:val="20"/>
                <w:szCs w:val="20"/>
                <w:lang w:val="en-GB"/>
              </w:rPr>
              <w:t>domestic abuse as a workplace issue</w:t>
            </w:r>
          </w:p>
        </w:tc>
        <w:tc>
          <w:tcPr>
            <w:tcW w:w="1440" w:type="dxa"/>
          </w:tcPr>
          <w:p w14:paraId="623AB723" w14:textId="6FF1E8CD" w:rsidR="0066282B" w:rsidRPr="664F259B" w:rsidRDefault="00112ACC" w:rsidP="001C0770">
            <w:pPr>
              <w:rPr>
                <w:sz w:val="20"/>
                <w:szCs w:val="20"/>
                <w:lang w:val="en-GB"/>
              </w:rPr>
            </w:pPr>
            <w:r>
              <w:rPr>
                <w:sz w:val="20"/>
                <w:szCs w:val="20"/>
                <w:lang w:val="en-GB"/>
              </w:rPr>
              <w:t>Power, Safety</w:t>
            </w:r>
          </w:p>
        </w:tc>
        <w:tc>
          <w:tcPr>
            <w:tcW w:w="3578" w:type="dxa"/>
          </w:tcPr>
          <w:p w14:paraId="1FF6E9C0" w14:textId="77777777" w:rsidR="0066282B" w:rsidRPr="00633968" w:rsidRDefault="0066282B" w:rsidP="00633968">
            <w:pPr>
              <w:rPr>
                <w:sz w:val="20"/>
                <w:szCs w:val="20"/>
              </w:rPr>
            </w:pPr>
            <w:r w:rsidRPr="00633968">
              <w:rPr>
                <w:sz w:val="20"/>
                <w:szCs w:val="20"/>
              </w:rPr>
              <w:t>Explore ways to raise awareness of domestic abuse as a workplace issue.</w:t>
            </w:r>
          </w:p>
          <w:p w14:paraId="5E723860" w14:textId="77777777" w:rsidR="0066282B" w:rsidRPr="00633968" w:rsidRDefault="0066282B" w:rsidP="00633968">
            <w:pPr>
              <w:rPr>
                <w:sz w:val="20"/>
                <w:szCs w:val="20"/>
              </w:rPr>
            </w:pPr>
          </w:p>
          <w:p w14:paraId="0190A46B" w14:textId="12EADF53" w:rsidR="0066282B" w:rsidRPr="00633968" w:rsidRDefault="0066282B" w:rsidP="00633968">
            <w:pPr>
              <w:rPr>
                <w:sz w:val="20"/>
                <w:szCs w:val="20"/>
                <w:lang w:val="en-GB"/>
              </w:rPr>
            </w:pPr>
            <w:r w:rsidRPr="00633968">
              <w:rPr>
                <w:sz w:val="20"/>
                <w:szCs w:val="20"/>
              </w:rPr>
              <w:t>This could include d</w:t>
            </w:r>
            <w:r w:rsidRPr="00633968">
              <w:rPr>
                <w:sz w:val="20"/>
                <w:szCs w:val="20"/>
                <w:lang w:val="en-GB"/>
              </w:rPr>
              <w:t>eveloping and delivering domestic abuse training for people managers in partnership with local domestic abuse/ VAWG organisations, running a staff campaign in Inside Strathclyde</w:t>
            </w:r>
            <w:r>
              <w:rPr>
                <w:sz w:val="20"/>
                <w:szCs w:val="20"/>
                <w:lang w:val="en-GB"/>
              </w:rPr>
              <w:t>, lunch&amp;learns and breakfast events</w:t>
            </w:r>
          </w:p>
        </w:tc>
        <w:tc>
          <w:tcPr>
            <w:tcW w:w="1195" w:type="dxa"/>
          </w:tcPr>
          <w:p w14:paraId="25004329" w14:textId="6FDB48EC" w:rsidR="0066282B" w:rsidRPr="00633968" w:rsidRDefault="0066282B" w:rsidP="001C0770">
            <w:pPr>
              <w:rPr>
                <w:sz w:val="20"/>
                <w:szCs w:val="20"/>
                <w:lang w:val="en-GB"/>
              </w:rPr>
            </w:pPr>
            <w:r w:rsidRPr="00633968">
              <w:rPr>
                <w:sz w:val="20"/>
                <w:szCs w:val="20"/>
                <w:lang w:val="en-GB"/>
              </w:rPr>
              <w:t>2026 onwards</w:t>
            </w:r>
          </w:p>
        </w:tc>
        <w:tc>
          <w:tcPr>
            <w:tcW w:w="2398" w:type="dxa"/>
          </w:tcPr>
          <w:p w14:paraId="08D5853A" w14:textId="64B7FED1" w:rsidR="0066282B" w:rsidRPr="00633968" w:rsidRDefault="0066282B" w:rsidP="00633968">
            <w:pPr>
              <w:rPr>
                <w:sz w:val="20"/>
                <w:szCs w:val="20"/>
                <w:lang w:val="en-GB"/>
              </w:rPr>
            </w:pPr>
            <w:r w:rsidRPr="00633968">
              <w:rPr>
                <w:sz w:val="20"/>
                <w:szCs w:val="20"/>
                <w:lang w:val="en-GB"/>
              </w:rPr>
              <w:t>H</w:t>
            </w:r>
            <w:r>
              <w:rPr>
                <w:sz w:val="20"/>
                <w:szCs w:val="20"/>
                <w:lang w:val="en-GB"/>
              </w:rPr>
              <w:t xml:space="preserve">uman </w:t>
            </w:r>
            <w:r w:rsidRPr="00633968">
              <w:rPr>
                <w:sz w:val="20"/>
                <w:szCs w:val="20"/>
                <w:lang w:val="en-GB"/>
              </w:rPr>
              <w:t>R</w:t>
            </w:r>
            <w:r>
              <w:rPr>
                <w:sz w:val="20"/>
                <w:szCs w:val="20"/>
                <w:lang w:val="en-GB"/>
              </w:rPr>
              <w:t>esources</w:t>
            </w:r>
          </w:p>
          <w:p w14:paraId="161D4EC5" w14:textId="3C73A508" w:rsidR="0066282B" w:rsidRPr="00633968" w:rsidRDefault="0066282B" w:rsidP="00633968">
            <w:pPr>
              <w:rPr>
                <w:sz w:val="20"/>
                <w:szCs w:val="20"/>
                <w:lang w:val="en-GB"/>
              </w:rPr>
            </w:pPr>
          </w:p>
        </w:tc>
        <w:tc>
          <w:tcPr>
            <w:tcW w:w="2380" w:type="dxa"/>
          </w:tcPr>
          <w:p w14:paraId="152B909F" w14:textId="7FEAB1EA" w:rsidR="0066282B" w:rsidRPr="00633968" w:rsidRDefault="0066282B" w:rsidP="008D0EF6">
            <w:pPr>
              <w:rPr>
                <w:sz w:val="20"/>
                <w:szCs w:val="20"/>
              </w:rPr>
            </w:pPr>
            <w:r w:rsidRPr="00633968">
              <w:rPr>
                <w:sz w:val="20"/>
                <w:szCs w:val="20"/>
              </w:rPr>
              <w:t>E</w:t>
            </w:r>
            <w:r>
              <w:rPr>
                <w:sz w:val="20"/>
                <w:szCs w:val="20"/>
              </w:rPr>
              <w:t>vidence of e</w:t>
            </w:r>
            <w:r w:rsidRPr="00633968">
              <w:rPr>
                <w:sz w:val="20"/>
                <w:szCs w:val="20"/>
              </w:rPr>
              <w:t>ngagement with charities and specialist organisations.</w:t>
            </w:r>
          </w:p>
          <w:p w14:paraId="4357D7D6" w14:textId="77777777" w:rsidR="0066282B" w:rsidRPr="00633968" w:rsidRDefault="0066282B" w:rsidP="008D0EF6">
            <w:pPr>
              <w:rPr>
                <w:sz w:val="20"/>
                <w:szCs w:val="20"/>
                <w:lang w:val="en-GB"/>
              </w:rPr>
            </w:pPr>
          </w:p>
          <w:p w14:paraId="1C000FCD" w14:textId="77777777" w:rsidR="0066282B" w:rsidRPr="00633968" w:rsidRDefault="0066282B" w:rsidP="008D0EF6">
            <w:pPr>
              <w:rPr>
                <w:sz w:val="20"/>
                <w:szCs w:val="20"/>
                <w:lang w:val="en-GB"/>
              </w:rPr>
            </w:pPr>
            <w:r w:rsidRPr="00633968">
              <w:rPr>
                <w:sz w:val="20"/>
                <w:szCs w:val="20"/>
                <w:lang w:val="en-GB"/>
              </w:rPr>
              <w:t xml:space="preserve">Evidence of delivery or planned delivery of training </w:t>
            </w:r>
          </w:p>
          <w:p w14:paraId="496AE3E5" w14:textId="77777777" w:rsidR="0066282B" w:rsidRPr="00633968" w:rsidRDefault="0066282B" w:rsidP="008D0EF6">
            <w:pPr>
              <w:rPr>
                <w:sz w:val="20"/>
                <w:szCs w:val="20"/>
                <w:lang w:val="en-GB"/>
              </w:rPr>
            </w:pPr>
          </w:p>
          <w:p w14:paraId="24B5996A" w14:textId="22A7B577" w:rsidR="0066282B" w:rsidRPr="00633968" w:rsidRDefault="0066282B" w:rsidP="008D0EF6">
            <w:pPr>
              <w:rPr>
                <w:sz w:val="20"/>
                <w:szCs w:val="20"/>
                <w:lang w:val="en-GB"/>
              </w:rPr>
            </w:pPr>
            <w:r w:rsidRPr="00633968">
              <w:rPr>
                <w:sz w:val="20"/>
                <w:szCs w:val="20"/>
                <w:lang w:val="en-GB"/>
              </w:rPr>
              <w:t>Evidence of staff and manager engagement</w:t>
            </w:r>
            <w:r>
              <w:rPr>
                <w:sz w:val="20"/>
                <w:szCs w:val="20"/>
                <w:lang w:val="en-GB"/>
              </w:rPr>
              <w:t xml:space="preserve"> in training</w:t>
            </w:r>
            <w:r w:rsidRPr="00633968">
              <w:rPr>
                <w:sz w:val="20"/>
                <w:szCs w:val="20"/>
                <w:lang w:val="en-GB"/>
              </w:rPr>
              <w:t>.</w:t>
            </w:r>
          </w:p>
          <w:p w14:paraId="65CB4D73" w14:textId="77777777" w:rsidR="0066282B" w:rsidRPr="00633968" w:rsidRDefault="0066282B" w:rsidP="008D0EF6">
            <w:pPr>
              <w:rPr>
                <w:sz w:val="20"/>
                <w:szCs w:val="20"/>
                <w:lang w:val="en-GB"/>
              </w:rPr>
            </w:pPr>
          </w:p>
          <w:p w14:paraId="7D63967E" w14:textId="7A9AF762" w:rsidR="0066282B" w:rsidRPr="00633968" w:rsidRDefault="0066282B" w:rsidP="008D0EF6">
            <w:pPr>
              <w:rPr>
                <w:sz w:val="20"/>
                <w:szCs w:val="20"/>
                <w:lang w:val="en-GB"/>
              </w:rPr>
            </w:pPr>
            <w:r w:rsidRPr="00633968">
              <w:rPr>
                <w:sz w:val="20"/>
                <w:szCs w:val="20"/>
                <w:lang w:val="en-GB"/>
              </w:rPr>
              <w:t>Increased uptake in support for staff</w:t>
            </w:r>
            <w:r>
              <w:rPr>
                <w:sz w:val="20"/>
                <w:szCs w:val="20"/>
                <w:lang w:val="en-GB"/>
              </w:rPr>
              <w:t xml:space="preserve"> affected by domestic abuse/ GBV</w:t>
            </w:r>
            <w:r w:rsidRPr="00633968">
              <w:rPr>
                <w:sz w:val="20"/>
                <w:szCs w:val="20"/>
                <w:lang w:val="en-GB"/>
              </w:rPr>
              <w:t>.</w:t>
            </w:r>
          </w:p>
        </w:tc>
      </w:tr>
      <w:tr w:rsidR="001D1E0B" w:rsidRPr="007A139A" w14:paraId="1DE718BA" w14:textId="77777777" w:rsidTr="001D1E0B">
        <w:tc>
          <w:tcPr>
            <w:tcW w:w="568" w:type="dxa"/>
          </w:tcPr>
          <w:p w14:paraId="10231EB3" w14:textId="2CC37F64" w:rsidR="007D2DD0" w:rsidRPr="007A139A" w:rsidRDefault="00977F90" w:rsidP="007D2DD0">
            <w:pPr>
              <w:rPr>
                <w:b/>
                <w:bCs/>
                <w:sz w:val="20"/>
                <w:szCs w:val="20"/>
                <w:lang w:val="en-GB"/>
              </w:rPr>
            </w:pPr>
            <w:r>
              <w:rPr>
                <w:b/>
                <w:bCs/>
                <w:sz w:val="20"/>
                <w:szCs w:val="20"/>
                <w:lang w:val="en-GB"/>
              </w:rPr>
              <w:t>1.9</w:t>
            </w:r>
          </w:p>
        </w:tc>
        <w:tc>
          <w:tcPr>
            <w:tcW w:w="1680" w:type="dxa"/>
          </w:tcPr>
          <w:p w14:paraId="2E5D604B" w14:textId="479C7639" w:rsidR="007D2DD0" w:rsidRPr="664F259B" w:rsidRDefault="007D2DD0" w:rsidP="007D2DD0">
            <w:pPr>
              <w:rPr>
                <w:b/>
                <w:bCs/>
                <w:sz w:val="20"/>
                <w:szCs w:val="20"/>
                <w:lang w:val="en-GB"/>
              </w:rPr>
            </w:pPr>
            <w:r w:rsidRPr="005941A2">
              <w:rPr>
                <w:b/>
                <w:bCs/>
                <w:color w:val="A20000"/>
                <w:sz w:val="20"/>
                <w:szCs w:val="20"/>
                <w:lang w:val="en-GB"/>
              </w:rPr>
              <w:t>Continued</w:t>
            </w:r>
          </w:p>
        </w:tc>
        <w:tc>
          <w:tcPr>
            <w:tcW w:w="1440" w:type="dxa"/>
          </w:tcPr>
          <w:p w14:paraId="4F43D79D" w14:textId="58704E3C" w:rsidR="007D2DD0" w:rsidRPr="664F259B" w:rsidRDefault="007D2DD0" w:rsidP="007D2DD0">
            <w:pPr>
              <w:rPr>
                <w:sz w:val="20"/>
                <w:szCs w:val="20"/>
                <w:lang w:val="en-GB"/>
              </w:rPr>
            </w:pPr>
            <w:r>
              <w:rPr>
                <w:sz w:val="20"/>
                <w:szCs w:val="20"/>
                <w:lang w:val="en-GB"/>
              </w:rPr>
              <w:t>Safety, Belonging</w:t>
            </w:r>
          </w:p>
        </w:tc>
        <w:tc>
          <w:tcPr>
            <w:tcW w:w="3578" w:type="dxa"/>
          </w:tcPr>
          <w:p w14:paraId="78B38EFA" w14:textId="37178FFA" w:rsidR="007D2DD0" w:rsidRPr="008D0EF6" w:rsidRDefault="007D2DD0" w:rsidP="007D2DD0">
            <w:pPr>
              <w:rPr>
                <w:sz w:val="20"/>
                <w:szCs w:val="20"/>
              </w:rPr>
            </w:pPr>
            <w:r w:rsidRPr="008D0EF6">
              <w:rPr>
                <w:sz w:val="20"/>
                <w:szCs w:val="20"/>
              </w:rPr>
              <w:t>Explore becoming members of the Employers Initiative on Domestic Abuse (</w:t>
            </w:r>
            <w:hyperlink r:id="rId16" w:history="1">
              <w:r w:rsidRPr="008D0EF6">
                <w:rPr>
                  <w:rStyle w:val="Hyperlink"/>
                  <w:sz w:val="20"/>
                  <w:szCs w:val="20"/>
                </w:rPr>
                <w:t>About us | Employers' Initiative on Domestic Abuse</w:t>
              </w:r>
            </w:hyperlink>
            <w:r w:rsidRPr="008D0EF6">
              <w:rPr>
                <w:sz w:val="20"/>
                <w:szCs w:val="20"/>
              </w:rPr>
              <w:t>), a free-to-join members' network of employers to signal our commitment to supporting employees affected by domestic abuse, gain access to resources and events, and share knowledge and best practice. </w:t>
            </w:r>
          </w:p>
        </w:tc>
        <w:tc>
          <w:tcPr>
            <w:tcW w:w="1195" w:type="dxa"/>
          </w:tcPr>
          <w:p w14:paraId="1B811112" w14:textId="4DFFCDF0" w:rsidR="007D2DD0" w:rsidRPr="008D0EF6" w:rsidRDefault="007D2DD0" w:rsidP="007D2DD0">
            <w:pPr>
              <w:rPr>
                <w:sz w:val="20"/>
                <w:szCs w:val="20"/>
                <w:lang w:val="en-GB"/>
              </w:rPr>
            </w:pPr>
            <w:r w:rsidRPr="008D0EF6">
              <w:rPr>
                <w:sz w:val="20"/>
                <w:szCs w:val="20"/>
                <w:lang w:val="en-GB"/>
              </w:rPr>
              <w:t>March 2026</w:t>
            </w:r>
          </w:p>
        </w:tc>
        <w:tc>
          <w:tcPr>
            <w:tcW w:w="2398" w:type="dxa"/>
          </w:tcPr>
          <w:p w14:paraId="4178A9F1" w14:textId="6A0500BF" w:rsidR="007D2DD0" w:rsidRPr="008D0EF6" w:rsidRDefault="007D2DD0" w:rsidP="007D2DD0">
            <w:pPr>
              <w:rPr>
                <w:sz w:val="20"/>
                <w:szCs w:val="20"/>
                <w:lang w:val="en-GB"/>
              </w:rPr>
            </w:pPr>
            <w:r>
              <w:rPr>
                <w:sz w:val="20"/>
                <w:szCs w:val="20"/>
                <w:lang w:val="en-GB"/>
              </w:rPr>
              <w:t>Human Resources</w:t>
            </w:r>
          </w:p>
        </w:tc>
        <w:tc>
          <w:tcPr>
            <w:tcW w:w="2380" w:type="dxa"/>
          </w:tcPr>
          <w:p w14:paraId="5793E102" w14:textId="4A572823" w:rsidR="007D2DD0" w:rsidRPr="008D0EF6" w:rsidRDefault="007D2DD0" w:rsidP="007D2DD0">
            <w:pPr>
              <w:rPr>
                <w:sz w:val="20"/>
                <w:szCs w:val="20"/>
                <w:lang w:val="en-GB"/>
              </w:rPr>
            </w:pPr>
            <w:r w:rsidRPr="008D0EF6">
              <w:rPr>
                <w:sz w:val="20"/>
                <w:szCs w:val="20"/>
                <w:lang w:val="en-GB"/>
              </w:rPr>
              <w:t xml:space="preserve">Evidence of engagement with the </w:t>
            </w:r>
            <w:r>
              <w:rPr>
                <w:sz w:val="20"/>
                <w:szCs w:val="20"/>
                <w:lang w:val="en-GB"/>
              </w:rPr>
              <w:t>EDIA</w:t>
            </w:r>
            <w:r w:rsidRPr="008D0EF6">
              <w:rPr>
                <w:sz w:val="20"/>
                <w:szCs w:val="20"/>
                <w:lang w:val="en-GB"/>
              </w:rPr>
              <w:t xml:space="preserve"> </w:t>
            </w:r>
          </w:p>
          <w:p w14:paraId="5F2BEFC7" w14:textId="77777777" w:rsidR="007D2DD0" w:rsidRPr="008D0EF6" w:rsidRDefault="007D2DD0" w:rsidP="007D2DD0">
            <w:pPr>
              <w:rPr>
                <w:sz w:val="20"/>
                <w:szCs w:val="20"/>
                <w:lang w:val="en-GB"/>
              </w:rPr>
            </w:pPr>
          </w:p>
          <w:p w14:paraId="339A8E45" w14:textId="77777777" w:rsidR="007D2DD0" w:rsidRPr="008D0EF6" w:rsidRDefault="007D2DD0" w:rsidP="007D2DD0">
            <w:pPr>
              <w:rPr>
                <w:sz w:val="20"/>
                <w:szCs w:val="20"/>
                <w:lang w:val="en-GB"/>
              </w:rPr>
            </w:pPr>
            <w:r w:rsidRPr="008D0EF6">
              <w:rPr>
                <w:sz w:val="20"/>
                <w:szCs w:val="20"/>
                <w:lang w:val="en-GB"/>
              </w:rPr>
              <w:t>Membership confirmation.</w:t>
            </w:r>
          </w:p>
          <w:p w14:paraId="4B50B2E6" w14:textId="77777777" w:rsidR="007D2DD0" w:rsidRPr="008D0EF6" w:rsidRDefault="007D2DD0" w:rsidP="007D2DD0">
            <w:pPr>
              <w:rPr>
                <w:sz w:val="20"/>
                <w:szCs w:val="20"/>
                <w:lang w:val="en-GB"/>
              </w:rPr>
            </w:pPr>
          </w:p>
          <w:p w14:paraId="71EC067B" w14:textId="77777777" w:rsidR="007D2DD0" w:rsidRPr="008D0EF6" w:rsidRDefault="007D2DD0" w:rsidP="007D2DD0">
            <w:pPr>
              <w:rPr>
                <w:sz w:val="20"/>
                <w:szCs w:val="20"/>
                <w:lang w:val="en-GB"/>
              </w:rPr>
            </w:pPr>
            <w:r w:rsidRPr="008D0EF6">
              <w:rPr>
                <w:sz w:val="20"/>
                <w:szCs w:val="20"/>
                <w:lang w:val="en-GB"/>
              </w:rPr>
              <w:t>Access and utilisation of resources.</w:t>
            </w:r>
          </w:p>
          <w:p w14:paraId="4D1C6A8D" w14:textId="4F485123" w:rsidR="007D2DD0" w:rsidRPr="008D0EF6" w:rsidRDefault="007D2DD0" w:rsidP="007D2DD0">
            <w:pPr>
              <w:rPr>
                <w:sz w:val="20"/>
                <w:szCs w:val="20"/>
                <w:lang w:val="en-GB"/>
              </w:rPr>
            </w:pPr>
          </w:p>
        </w:tc>
      </w:tr>
      <w:tr w:rsidR="00527D3B" w:rsidRPr="007A139A" w14:paraId="3FEEE4E5" w14:textId="77777777" w:rsidTr="001D1E0B">
        <w:tc>
          <w:tcPr>
            <w:tcW w:w="13239" w:type="dxa"/>
            <w:gridSpan w:val="7"/>
          </w:tcPr>
          <w:p w14:paraId="518A4110" w14:textId="4B6D063D" w:rsidR="00527D3B" w:rsidRPr="001C48C4" w:rsidRDefault="001C48C4" w:rsidP="001C48C4">
            <w:pPr>
              <w:pStyle w:val="ListParagraph"/>
              <w:numPr>
                <w:ilvl w:val="0"/>
                <w:numId w:val="14"/>
              </w:numPr>
              <w:jc w:val="center"/>
              <w:rPr>
                <w:b/>
                <w:bCs/>
                <w:sz w:val="20"/>
                <w:szCs w:val="20"/>
                <w:lang w:val="en-GB"/>
              </w:rPr>
            </w:pPr>
            <w:r w:rsidRPr="001C48C4">
              <w:rPr>
                <w:b/>
                <w:bCs/>
                <w:sz w:val="28"/>
                <w:szCs w:val="28"/>
                <w:lang w:val="en-GB"/>
              </w:rPr>
              <w:t>SUPPORT AND REPORTING</w:t>
            </w:r>
          </w:p>
        </w:tc>
      </w:tr>
      <w:tr w:rsidR="001D1E0B" w:rsidRPr="007A139A" w14:paraId="76405B5F" w14:textId="77777777" w:rsidTr="001D1E0B">
        <w:tc>
          <w:tcPr>
            <w:tcW w:w="568" w:type="dxa"/>
          </w:tcPr>
          <w:p w14:paraId="4EBBA0C0" w14:textId="1B7F4F81" w:rsidR="007D2DD0" w:rsidRPr="007A139A" w:rsidRDefault="007D2DD0" w:rsidP="007D2DD0">
            <w:pPr>
              <w:rPr>
                <w:b/>
                <w:bCs/>
                <w:sz w:val="20"/>
                <w:szCs w:val="20"/>
                <w:lang w:val="en-GB"/>
              </w:rPr>
            </w:pPr>
            <w:r w:rsidRPr="007A139A">
              <w:rPr>
                <w:b/>
                <w:bCs/>
                <w:sz w:val="20"/>
                <w:szCs w:val="20"/>
                <w:lang w:val="en-GB"/>
              </w:rPr>
              <w:lastRenderedPageBreak/>
              <w:t>No</w:t>
            </w:r>
          </w:p>
        </w:tc>
        <w:tc>
          <w:tcPr>
            <w:tcW w:w="1680" w:type="dxa"/>
          </w:tcPr>
          <w:p w14:paraId="0F12B819" w14:textId="3E3A3300" w:rsidR="007D2DD0" w:rsidRPr="007A139A" w:rsidRDefault="007D2DD0" w:rsidP="007D2DD0">
            <w:pPr>
              <w:rPr>
                <w:b/>
                <w:bCs/>
                <w:sz w:val="20"/>
                <w:szCs w:val="20"/>
                <w:lang w:val="en-GB"/>
              </w:rPr>
            </w:pPr>
            <w:r w:rsidRPr="007A139A">
              <w:rPr>
                <w:b/>
                <w:bCs/>
                <w:sz w:val="20"/>
                <w:szCs w:val="20"/>
                <w:lang w:val="en-GB"/>
              </w:rPr>
              <w:t>Action</w:t>
            </w:r>
          </w:p>
        </w:tc>
        <w:tc>
          <w:tcPr>
            <w:tcW w:w="1440" w:type="dxa"/>
          </w:tcPr>
          <w:p w14:paraId="5C2D6275" w14:textId="356D008A" w:rsidR="007D2DD0" w:rsidRPr="007A139A" w:rsidRDefault="007D2DD0" w:rsidP="007D2DD0">
            <w:pPr>
              <w:rPr>
                <w:b/>
                <w:bCs/>
                <w:sz w:val="20"/>
                <w:szCs w:val="20"/>
                <w:lang w:val="en-GB"/>
              </w:rPr>
            </w:pPr>
            <w:r w:rsidRPr="007A139A">
              <w:rPr>
                <w:b/>
                <w:bCs/>
                <w:sz w:val="20"/>
                <w:szCs w:val="20"/>
                <w:lang w:val="en-GB"/>
              </w:rPr>
              <w:t>Related theme(s)</w:t>
            </w:r>
          </w:p>
        </w:tc>
        <w:tc>
          <w:tcPr>
            <w:tcW w:w="3578" w:type="dxa"/>
          </w:tcPr>
          <w:p w14:paraId="5427185D" w14:textId="5B63F41C" w:rsidR="007D2DD0" w:rsidRPr="007A139A" w:rsidRDefault="007D2DD0" w:rsidP="007D2DD0">
            <w:pPr>
              <w:rPr>
                <w:b/>
                <w:bCs/>
                <w:sz w:val="20"/>
                <w:szCs w:val="20"/>
                <w:lang w:val="en-GB"/>
              </w:rPr>
            </w:pPr>
            <w:r w:rsidRPr="007A139A">
              <w:rPr>
                <w:b/>
                <w:bCs/>
                <w:sz w:val="20"/>
                <w:szCs w:val="20"/>
                <w:lang w:val="en-GB"/>
              </w:rPr>
              <w:t>Milestones</w:t>
            </w:r>
          </w:p>
        </w:tc>
        <w:tc>
          <w:tcPr>
            <w:tcW w:w="1195" w:type="dxa"/>
          </w:tcPr>
          <w:p w14:paraId="7ADE9D45" w14:textId="152E8084" w:rsidR="007D2DD0" w:rsidRPr="007A139A" w:rsidRDefault="007D2DD0" w:rsidP="007D2DD0">
            <w:pPr>
              <w:rPr>
                <w:b/>
                <w:bCs/>
                <w:sz w:val="20"/>
                <w:szCs w:val="20"/>
                <w:lang w:val="en-GB"/>
              </w:rPr>
            </w:pPr>
            <w:r w:rsidRPr="007A139A">
              <w:rPr>
                <w:b/>
                <w:bCs/>
                <w:sz w:val="20"/>
                <w:szCs w:val="20"/>
                <w:lang w:val="en-GB"/>
              </w:rPr>
              <w:t>Timeframe</w:t>
            </w:r>
          </w:p>
        </w:tc>
        <w:tc>
          <w:tcPr>
            <w:tcW w:w="2398" w:type="dxa"/>
          </w:tcPr>
          <w:p w14:paraId="49445913" w14:textId="41929594" w:rsidR="007D2DD0" w:rsidRPr="007A139A" w:rsidRDefault="007D2DD0" w:rsidP="007D2DD0">
            <w:pPr>
              <w:rPr>
                <w:b/>
                <w:bCs/>
                <w:sz w:val="20"/>
                <w:szCs w:val="20"/>
                <w:lang w:val="en-GB"/>
              </w:rPr>
            </w:pPr>
            <w:r w:rsidRPr="007A139A">
              <w:rPr>
                <w:b/>
                <w:bCs/>
                <w:sz w:val="20"/>
                <w:szCs w:val="20"/>
                <w:lang w:val="en-GB"/>
              </w:rPr>
              <w:t>Responsibility</w:t>
            </w:r>
          </w:p>
        </w:tc>
        <w:tc>
          <w:tcPr>
            <w:tcW w:w="2380" w:type="dxa"/>
          </w:tcPr>
          <w:p w14:paraId="5E1A153A" w14:textId="0664B1FD" w:rsidR="007D2DD0" w:rsidRPr="007A139A" w:rsidRDefault="007D2DD0" w:rsidP="007D2DD0">
            <w:pPr>
              <w:rPr>
                <w:b/>
                <w:bCs/>
                <w:sz w:val="20"/>
                <w:szCs w:val="20"/>
                <w:lang w:val="en-GB"/>
              </w:rPr>
            </w:pPr>
            <w:r w:rsidRPr="007A139A">
              <w:rPr>
                <w:b/>
                <w:bCs/>
                <w:sz w:val="20"/>
                <w:szCs w:val="20"/>
                <w:lang w:val="en-GB"/>
              </w:rPr>
              <w:t>Success Measures</w:t>
            </w:r>
          </w:p>
        </w:tc>
      </w:tr>
      <w:tr w:rsidR="001D1E0B" w:rsidRPr="007A139A" w14:paraId="3ECFE0AF" w14:textId="77777777" w:rsidTr="001D1E0B">
        <w:tc>
          <w:tcPr>
            <w:tcW w:w="568" w:type="dxa"/>
            <w:shd w:val="clear" w:color="auto" w:fill="F2CEED" w:themeFill="accent5" w:themeFillTint="33"/>
          </w:tcPr>
          <w:p w14:paraId="410BD75F" w14:textId="1974943A" w:rsidR="007D2DD0" w:rsidRPr="007A139A" w:rsidRDefault="00977F90" w:rsidP="007D2DD0">
            <w:pPr>
              <w:rPr>
                <w:b/>
                <w:bCs/>
                <w:sz w:val="20"/>
                <w:szCs w:val="20"/>
                <w:lang w:val="en-GB"/>
              </w:rPr>
            </w:pPr>
            <w:r>
              <w:rPr>
                <w:b/>
                <w:bCs/>
                <w:sz w:val="20"/>
                <w:szCs w:val="20"/>
                <w:lang w:val="en-GB"/>
              </w:rPr>
              <w:t>2.1</w:t>
            </w:r>
          </w:p>
        </w:tc>
        <w:tc>
          <w:tcPr>
            <w:tcW w:w="1680" w:type="dxa"/>
            <w:shd w:val="clear" w:color="auto" w:fill="F2CEED" w:themeFill="accent5" w:themeFillTint="33"/>
          </w:tcPr>
          <w:p w14:paraId="7E523A0A" w14:textId="5FE6F6BC" w:rsidR="007D2DD0" w:rsidRPr="007A139A" w:rsidRDefault="007D2DD0" w:rsidP="007D2DD0">
            <w:pPr>
              <w:rPr>
                <w:b/>
                <w:bCs/>
                <w:sz w:val="20"/>
                <w:szCs w:val="20"/>
                <w:lang w:val="en-GB"/>
              </w:rPr>
            </w:pPr>
            <w:r w:rsidRPr="007A139A">
              <w:rPr>
                <w:b/>
                <w:bCs/>
                <w:sz w:val="20"/>
                <w:szCs w:val="20"/>
                <w:lang w:val="en-GB"/>
              </w:rPr>
              <w:t>Collect data on GBV reports</w:t>
            </w:r>
          </w:p>
        </w:tc>
        <w:tc>
          <w:tcPr>
            <w:tcW w:w="1440" w:type="dxa"/>
            <w:shd w:val="clear" w:color="auto" w:fill="F2CEED" w:themeFill="accent5" w:themeFillTint="33"/>
          </w:tcPr>
          <w:p w14:paraId="33898C5E" w14:textId="26481708" w:rsidR="007D2DD0" w:rsidRPr="007A139A" w:rsidRDefault="007D2DD0" w:rsidP="007D2DD0">
            <w:pPr>
              <w:rPr>
                <w:sz w:val="20"/>
                <w:szCs w:val="20"/>
                <w:lang w:val="en-GB"/>
              </w:rPr>
            </w:pPr>
            <w:r w:rsidRPr="58F4204C">
              <w:rPr>
                <w:sz w:val="20"/>
                <w:szCs w:val="20"/>
                <w:lang w:val="en-GB"/>
              </w:rPr>
              <w:t>Safety, Power, Representation</w:t>
            </w:r>
          </w:p>
        </w:tc>
        <w:tc>
          <w:tcPr>
            <w:tcW w:w="3578" w:type="dxa"/>
            <w:shd w:val="clear" w:color="auto" w:fill="F2CEED" w:themeFill="accent5" w:themeFillTint="33"/>
          </w:tcPr>
          <w:p w14:paraId="560DB24B" w14:textId="0C9AC099" w:rsidR="007D2DD0" w:rsidRPr="007A139A" w:rsidRDefault="007D2DD0" w:rsidP="007D2DD0">
            <w:pPr>
              <w:rPr>
                <w:sz w:val="20"/>
                <w:szCs w:val="20"/>
                <w:lang w:val="en-GB"/>
              </w:rPr>
            </w:pPr>
            <w:r w:rsidRPr="58F4204C">
              <w:rPr>
                <w:sz w:val="20"/>
                <w:szCs w:val="20"/>
                <w:lang w:val="en-GB"/>
              </w:rPr>
              <w:t>Define data categories across institution and implement in analysis and reporting from Report and Support</w:t>
            </w:r>
          </w:p>
          <w:p w14:paraId="4D4753AD" w14:textId="310BC9D8" w:rsidR="007D2DD0" w:rsidRPr="007A139A" w:rsidRDefault="007D2DD0" w:rsidP="007D2DD0">
            <w:pPr>
              <w:rPr>
                <w:sz w:val="20"/>
                <w:szCs w:val="20"/>
                <w:lang w:val="en-GB"/>
              </w:rPr>
            </w:pPr>
          </w:p>
          <w:p w14:paraId="536F17EA" w14:textId="00746D72" w:rsidR="007D2DD0" w:rsidRPr="007A139A" w:rsidRDefault="007D2DD0" w:rsidP="007D2DD0">
            <w:pPr>
              <w:rPr>
                <w:sz w:val="20"/>
                <w:szCs w:val="20"/>
                <w:lang w:val="en-GB"/>
              </w:rPr>
            </w:pPr>
            <w:r w:rsidRPr="58F4204C">
              <w:rPr>
                <w:sz w:val="20"/>
                <w:szCs w:val="20"/>
                <w:lang w:val="en-GB"/>
              </w:rPr>
              <w:t>Define and approve data categories across all reporting elements</w:t>
            </w:r>
          </w:p>
          <w:p w14:paraId="3EDABA01" w14:textId="59694A86" w:rsidR="007D2DD0" w:rsidRPr="007A139A" w:rsidRDefault="007D2DD0" w:rsidP="007D2DD0">
            <w:pPr>
              <w:rPr>
                <w:sz w:val="20"/>
                <w:szCs w:val="20"/>
                <w:lang w:val="en-GB"/>
              </w:rPr>
            </w:pPr>
          </w:p>
        </w:tc>
        <w:tc>
          <w:tcPr>
            <w:tcW w:w="1195" w:type="dxa"/>
            <w:shd w:val="clear" w:color="auto" w:fill="F2CEED" w:themeFill="accent5" w:themeFillTint="33"/>
          </w:tcPr>
          <w:p w14:paraId="06B20D8C" w14:textId="2B9D3DD0" w:rsidR="007D2DD0" w:rsidRPr="007A139A" w:rsidRDefault="007D2DD0" w:rsidP="007D2DD0">
            <w:pPr>
              <w:rPr>
                <w:sz w:val="20"/>
                <w:szCs w:val="20"/>
                <w:lang w:val="en-GB"/>
              </w:rPr>
            </w:pPr>
            <w:r w:rsidRPr="58F4204C">
              <w:rPr>
                <w:sz w:val="20"/>
                <w:szCs w:val="20"/>
                <w:lang w:val="en-GB"/>
              </w:rPr>
              <w:t>2026/27</w:t>
            </w:r>
          </w:p>
          <w:p w14:paraId="131D0BD6" w14:textId="6591104F" w:rsidR="007D2DD0" w:rsidRPr="007A139A" w:rsidRDefault="007D2DD0" w:rsidP="007D2DD0">
            <w:pPr>
              <w:rPr>
                <w:sz w:val="20"/>
                <w:szCs w:val="20"/>
                <w:lang w:val="en-GB"/>
              </w:rPr>
            </w:pPr>
          </w:p>
          <w:p w14:paraId="38AAA750" w14:textId="7C8B6403" w:rsidR="007D2DD0" w:rsidRPr="007A139A" w:rsidRDefault="007D2DD0" w:rsidP="007D2DD0">
            <w:pPr>
              <w:rPr>
                <w:sz w:val="20"/>
                <w:szCs w:val="20"/>
                <w:lang w:val="en-GB"/>
              </w:rPr>
            </w:pPr>
          </w:p>
          <w:p w14:paraId="31F0B0AB" w14:textId="31046A43" w:rsidR="007D2DD0" w:rsidRPr="007A139A" w:rsidRDefault="007D2DD0" w:rsidP="007D2DD0">
            <w:pPr>
              <w:rPr>
                <w:sz w:val="20"/>
                <w:szCs w:val="20"/>
                <w:lang w:val="en-GB"/>
              </w:rPr>
            </w:pPr>
          </w:p>
          <w:p w14:paraId="271C0ACA" w14:textId="1A04700D" w:rsidR="007D2DD0" w:rsidRPr="007A139A" w:rsidRDefault="007D2DD0" w:rsidP="007D2DD0">
            <w:pPr>
              <w:rPr>
                <w:sz w:val="20"/>
                <w:szCs w:val="20"/>
                <w:lang w:val="en-GB"/>
              </w:rPr>
            </w:pPr>
          </w:p>
          <w:p w14:paraId="662721E7" w14:textId="1DC1AA29" w:rsidR="007D2DD0" w:rsidRPr="007A139A" w:rsidRDefault="0046089A" w:rsidP="007D2DD0">
            <w:pPr>
              <w:rPr>
                <w:sz w:val="20"/>
                <w:szCs w:val="20"/>
                <w:lang w:val="en-GB"/>
              </w:rPr>
            </w:pPr>
            <w:r>
              <w:rPr>
                <w:sz w:val="20"/>
                <w:szCs w:val="20"/>
                <w:lang w:val="en-GB"/>
              </w:rPr>
              <w:t>2026/27</w:t>
            </w:r>
          </w:p>
          <w:p w14:paraId="74B000C9" w14:textId="1B064EA5" w:rsidR="007D2DD0" w:rsidRPr="007A139A" w:rsidRDefault="007D2DD0" w:rsidP="007D2DD0">
            <w:pPr>
              <w:rPr>
                <w:sz w:val="20"/>
                <w:szCs w:val="20"/>
                <w:lang w:val="en-GB"/>
              </w:rPr>
            </w:pPr>
          </w:p>
          <w:p w14:paraId="681E999E" w14:textId="110643F5" w:rsidR="007D2DD0" w:rsidRPr="007A139A" w:rsidRDefault="007D2DD0" w:rsidP="007D2DD0">
            <w:pPr>
              <w:rPr>
                <w:sz w:val="20"/>
                <w:szCs w:val="20"/>
                <w:lang w:val="en-GB"/>
              </w:rPr>
            </w:pPr>
          </w:p>
        </w:tc>
        <w:tc>
          <w:tcPr>
            <w:tcW w:w="2398" w:type="dxa"/>
            <w:shd w:val="clear" w:color="auto" w:fill="F2CEED" w:themeFill="accent5" w:themeFillTint="33"/>
          </w:tcPr>
          <w:p w14:paraId="07429B64" w14:textId="6E6E9D13" w:rsidR="007D2DD0" w:rsidRPr="007A139A" w:rsidRDefault="007D2DD0" w:rsidP="007D2DD0">
            <w:pPr>
              <w:rPr>
                <w:sz w:val="20"/>
                <w:szCs w:val="20"/>
                <w:lang w:val="en-GB"/>
              </w:rPr>
            </w:pPr>
            <w:r w:rsidRPr="664F259B">
              <w:rPr>
                <w:sz w:val="20"/>
                <w:szCs w:val="20"/>
                <w:lang w:val="en-GB"/>
              </w:rPr>
              <w:t>Student Advice and Support, Safeguarding Team</w:t>
            </w:r>
          </w:p>
          <w:p w14:paraId="115C4077" w14:textId="3DFD0EF4" w:rsidR="007D2DD0" w:rsidRDefault="007D2DD0" w:rsidP="007D2DD0">
            <w:pPr>
              <w:rPr>
                <w:sz w:val="20"/>
                <w:szCs w:val="20"/>
                <w:lang w:val="en-GB"/>
              </w:rPr>
            </w:pPr>
          </w:p>
          <w:p w14:paraId="6122413D" w14:textId="77777777" w:rsidR="0046089A" w:rsidRPr="007A139A" w:rsidRDefault="0046089A" w:rsidP="007D2DD0">
            <w:pPr>
              <w:rPr>
                <w:sz w:val="20"/>
                <w:szCs w:val="20"/>
                <w:lang w:val="en-GB"/>
              </w:rPr>
            </w:pPr>
          </w:p>
          <w:p w14:paraId="78F839C2" w14:textId="1D47ABE4" w:rsidR="007D2DD0" w:rsidRPr="007A139A" w:rsidRDefault="007D2DD0" w:rsidP="007D2DD0">
            <w:pPr>
              <w:rPr>
                <w:sz w:val="20"/>
                <w:szCs w:val="20"/>
                <w:lang w:val="en-GB"/>
              </w:rPr>
            </w:pPr>
            <w:r w:rsidRPr="58F4204C">
              <w:rPr>
                <w:sz w:val="20"/>
                <w:szCs w:val="20"/>
                <w:lang w:val="en-GB"/>
              </w:rPr>
              <w:t>Equally Safe Group</w:t>
            </w:r>
            <w:r w:rsidR="0046089A">
              <w:rPr>
                <w:sz w:val="20"/>
                <w:szCs w:val="20"/>
                <w:lang w:val="en-GB"/>
              </w:rPr>
              <w:t>, Safeguarding Committee</w:t>
            </w:r>
          </w:p>
        </w:tc>
        <w:tc>
          <w:tcPr>
            <w:tcW w:w="2380" w:type="dxa"/>
            <w:shd w:val="clear" w:color="auto" w:fill="F2CEED" w:themeFill="accent5" w:themeFillTint="33"/>
          </w:tcPr>
          <w:p w14:paraId="65CCAEE0" w14:textId="7D2003DF" w:rsidR="007D2DD0" w:rsidRPr="007A139A" w:rsidRDefault="007D2DD0" w:rsidP="007D2DD0">
            <w:pPr>
              <w:rPr>
                <w:sz w:val="20"/>
                <w:szCs w:val="20"/>
                <w:lang w:val="en-GB"/>
              </w:rPr>
            </w:pPr>
            <w:r w:rsidRPr="58F4204C">
              <w:rPr>
                <w:sz w:val="20"/>
                <w:szCs w:val="20"/>
                <w:lang w:val="en-GB"/>
              </w:rPr>
              <w:t>Data categories agreed and employed in all internal and external reports</w:t>
            </w:r>
          </w:p>
        </w:tc>
      </w:tr>
      <w:tr w:rsidR="001D1E0B" w:rsidRPr="00D1451D" w14:paraId="641B63DE" w14:textId="77777777" w:rsidTr="001D1E0B">
        <w:tc>
          <w:tcPr>
            <w:tcW w:w="568" w:type="dxa"/>
            <w:shd w:val="clear" w:color="auto" w:fill="F2CEED" w:themeFill="accent5" w:themeFillTint="33"/>
          </w:tcPr>
          <w:p w14:paraId="32C03ADD" w14:textId="5B63105A" w:rsidR="007D2DD0" w:rsidRPr="007A139A" w:rsidRDefault="00977F90" w:rsidP="007D2DD0">
            <w:pPr>
              <w:rPr>
                <w:b/>
                <w:bCs/>
                <w:sz w:val="20"/>
                <w:szCs w:val="20"/>
                <w:lang w:val="en-GB"/>
              </w:rPr>
            </w:pPr>
            <w:r>
              <w:rPr>
                <w:b/>
                <w:bCs/>
                <w:sz w:val="20"/>
                <w:szCs w:val="20"/>
                <w:lang w:val="en-GB"/>
              </w:rPr>
              <w:t>2.2</w:t>
            </w:r>
          </w:p>
        </w:tc>
        <w:tc>
          <w:tcPr>
            <w:tcW w:w="1680" w:type="dxa"/>
            <w:shd w:val="clear" w:color="auto" w:fill="F2CEED" w:themeFill="accent5" w:themeFillTint="33"/>
          </w:tcPr>
          <w:p w14:paraId="139EF7C5" w14:textId="69F1C47E" w:rsidR="007D2DD0" w:rsidRPr="00D1451D" w:rsidRDefault="007D2DD0" w:rsidP="007D2DD0">
            <w:pPr>
              <w:rPr>
                <w:b/>
                <w:bCs/>
                <w:sz w:val="20"/>
                <w:szCs w:val="20"/>
                <w:lang w:val="fr-FR"/>
              </w:rPr>
            </w:pPr>
            <w:r w:rsidRPr="664F259B">
              <w:rPr>
                <w:b/>
                <w:bCs/>
                <w:sz w:val="20"/>
                <w:szCs w:val="20"/>
                <w:lang w:val="fr-FR"/>
              </w:rPr>
              <w:t xml:space="preserve">Accessible information on financial impacts &amp; options </w:t>
            </w:r>
          </w:p>
        </w:tc>
        <w:tc>
          <w:tcPr>
            <w:tcW w:w="1440" w:type="dxa"/>
            <w:shd w:val="clear" w:color="auto" w:fill="F2CEED" w:themeFill="accent5" w:themeFillTint="33"/>
          </w:tcPr>
          <w:p w14:paraId="5493FEFB" w14:textId="1F0F1DA1" w:rsidR="007D2DD0" w:rsidRPr="00D1451D" w:rsidRDefault="007D2DD0" w:rsidP="007D2DD0">
            <w:r w:rsidRPr="58F4204C">
              <w:rPr>
                <w:sz w:val="20"/>
                <w:szCs w:val="20"/>
                <w:lang w:val="fr-FR"/>
              </w:rPr>
              <w:t>Safety, Belonging</w:t>
            </w:r>
          </w:p>
        </w:tc>
        <w:tc>
          <w:tcPr>
            <w:tcW w:w="3578" w:type="dxa"/>
            <w:shd w:val="clear" w:color="auto" w:fill="F2CEED" w:themeFill="accent5" w:themeFillTint="33"/>
          </w:tcPr>
          <w:p w14:paraId="26E55E66" w14:textId="77777777" w:rsidR="007D2DD0" w:rsidRPr="00D1451D" w:rsidRDefault="007D2DD0" w:rsidP="007D2DD0">
            <w:pPr>
              <w:rPr>
                <w:sz w:val="20"/>
                <w:szCs w:val="20"/>
                <w:lang w:val="en-GB"/>
              </w:rPr>
            </w:pPr>
            <w:r w:rsidRPr="00D1451D">
              <w:rPr>
                <w:sz w:val="20"/>
                <w:szCs w:val="20"/>
                <w:lang w:val="en-GB"/>
              </w:rPr>
              <w:t>State more clearly where and how students can access financial support in relation to GBV i.e. on a dedicated GBV webpage.</w:t>
            </w:r>
          </w:p>
          <w:p w14:paraId="4863271A" w14:textId="77777777" w:rsidR="007D2DD0" w:rsidRPr="00D1451D" w:rsidRDefault="007D2DD0" w:rsidP="007D2DD0">
            <w:pPr>
              <w:rPr>
                <w:sz w:val="20"/>
                <w:szCs w:val="20"/>
                <w:lang w:val="en-GB"/>
              </w:rPr>
            </w:pPr>
          </w:p>
          <w:p w14:paraId="1EDFE531" w14:textId="77777777" w:rsidR="007D2DD0" w:rsidRPr="00D1451D" w:rsidRDefault="007D2DD0" w:rsidP="007D2DD0">
            <w:pPr>
              <w:rPr>
                <w:sz w:val="20"/>
                <w:szCs w:val="20"/>
                <w:lang w:val="en-GB"/>
              </w:rPr>
            </w:pPr>
            <w:r w:rsidRPr="00D1451D">
              <w:rPr>
                <w:sz w:val="20"/>
                <w:szCs w:val="20"/>
                <w:lang w:val="en-GB"/>
              </w:rPr>
              <w:t>Consider ringfencing funding for wellbeing support in relation to GBV.</w:t>
            </w:r>
          </w:p>
          <w:p w14:paraId="0E684CFD" w14:textId="77777777" w:rsidR="007D2DD0" w:rsidRPr="00D1451D" w:rsidRDefault="007D2DD0" w:rsidP="007D2DD0">
            <w:pPr>
              <w:rPr>
                <w:sz w:val="20"/>
                <w:szCs w:val="20"/>
                <w:lang w:val="en-GB"/>
              </w:rPr>
            </w:pPr>
          </w:p>
          <w:p w14:paraId="01517E39" w14:textId="14752DF9" w:rsidR="007D2DD0" w:rsidRDefault="007D2DD0" w:rsidP="007D2DD0">
            <w:pPr>
              <w:rPr>
                <w:sz w:val="20"/>
                <w:szCs w:val="20"/>
                <w:lang w:val="en-GB"/>
              </w:rPr>
            </w:pPr>
          </w:p>
          <w:p w14:paraId="4CA9C8C9" w14:textId="34E0B9EE" w:rsidR="007D2DD0" w:rsidRPr="00D1451D" w:rsidRDefault="007D2DD0" w:rsidP="007D2DD0">
            <w:pPr>
              <w:rPr>
                <w:sz w:val="20"/>
                <w:szCs w:val="20"/>
                <w:lang w:val="en-GB"/>
              </w:rPr>
            </w:pPr>
            <w:r w:rsidRPr="77A3D85A">
              <w:rPr>
                <w:sz w:val="20"/>
                <w:szCs w:val="20"/>
                <w:lang w:val="en-GB"/>
              </w:rPr>
              <w:t>Ensure continued rollout of Student Experience chatbot provides GBV information and support</w:t>
            </w:r>
          </w:p>
        </w:tc>
        <w:tc>
          <w:tcPr>
            <w:tcW w:w="1195" w:type="dxa"/>
            <w:shd w:val="clear" w:color="auto" w:fill="F2CEED" w:themeFill="accent5" w:themeFillTint="33"/>
          </w:tcPr>
          <w:p w14:paraId="32DE7FB9" w14:textId="5C50781B" w:rsidR="007D2DD0" w:rsidRPr="00D1451D" w:rsidRDefault="007D2DD0" w:rsidP="007D2DD0">
            <w:pPr>
              <w:rPr>
                <w:sz w:val="20"/>
                <w:szCs w:val="20"/>
                <w:lang w:val="en-GB"/>
              </w:rPr>
            </w:pPr>
            <w:r w:rsidRPr="58F4204C">
              <w:rPr>
                <w:sz w:val="20"/>
                <w:szCs w:val="20"/>
                <w:lang w:val="en-GB"/>
              </w:rPr>
              <w:t>2025/26</w:t>
            </w:r>
          </w:p>
          <w:p w14:paraId="04458917" w14:textId="5515E61C" w:rsidR="007D2DD0" w:rsidRPr="00D1451D" w:rsidRDefault="007D2DD0" w:rsidP="007D2DD0">
            <w:pPr>
              <w:rPr>
                <w:sz w:val="20"/>
                <w:szCs w:val="20"/>
                <w:lang w:val="en-GB"/>
              </w:rPr>
            </w:pPr>
          </w:p>
          <w:p w14:paraId="692B548F" w14:textId="2A500E13" w:rsidR="007D2DD0" w:rsidRPr="00D1451D" w:rsidRDefault="007D2DD0" w:rsidP="007D2DD0">
            <w:pPr>
              <w:rPr>
                <w:sz w:val="20"/>
                <w:szCs w:val="20"/>
                <w:lang w:val="en-GB"/>
              </w:rPr>
            </w:pPr>
          </w:p>
          <w:p w14:paraId="483A49CD" w14:textId="0C6277D6" w:rsidR="007D2DD0" w:rsidRPr="00D1451D" w:rsidRDefault="007D2DD0" w:rsidP="007D2DD0">
            <w:pPr>
              <w:rPr>
                <w:sz w:val="20"/>
                <w:szCs w:val="20"/>
                <w:lang w:val="en-GB"/>
              </w:rPr>
            </w:pPr>
          </w:p>
          <w:p w14:paraId="36B1DAB8" w14:textId="25E7EC2D" w:rsidR="007D2DD0" w:rsidRPr="00D1451D" w:rsidRDefault="007D2DD0" w:rsidP="007D2DD0">
            <w:pPr>
              <w:rPr>
                <w:sz w:val="20"/>
                <w:szCs w:val="20"/>
                <w:lang w:val="en-GB"/>
              </w:rPr>
            </w:pPr>
          </w:p>
          <w:p w14:paraId="301E20C7" w14:textId="773F7E89" w:rsidR="007D2DD0" w:rsidRPr="00D1451D" w:rsidRDefault="007D2DD0" w:rsidP="007D2DD0">
            <w:r w:rsidRPr="58F4204C">
              <w:rPr>
                <w:sz w:val="20"/>
                <w:szCs w:val="20"/>
                <w:lang w:val="en-GB"/>
              </w:rPr>
              <w:t>2025/26</w:t>
            </w:r>
          </w:p>
          <w:p w14:paraId="3A708102" w14:textId="5FF41146" w:rsidR="007D2DD0" w:rsidRPr="00D1451D" w:rsidRDefault="007D2DD0" w:rsidP="007D2DD0">
            <w:pPr>
              <w:rPr>
                <w:sz w:val="20"/>
                <w:szCs w:val="20"/>
                <w:lang w:val="en-GB"/>
              </w:rPr>
            </w:pPr>
          </w:p>
          <w:p w14:paraId="323987E7" w14:textId="68AE0966" w:rsidR="007D2DD0" w:rsidRPr="00D1451D" w:rsidRDefault="007D2DD0" w:rsidP="007D2DD0">
            <w:pPr>
              <w:rPr>
                <w:sz w:val="20"/>
                <w:szCs w:val="20"/>
                <w:lang w:val="en-GB"/>
              </w:rPr>
            </w:pPr>
          </w:p>
          <w:p w14:paraId="3B856EA2" w14:textId="1AC0E564" w:rsidR="007D2DD0" w:rsidRPr="00D1451D" w:rsidRDefault="007D2DD0" w:rsidP="007D2DD0">
            <w:pPr>
              <w:rPr>
                <w:sz w:val="20"/>
                <w:szCs w:val="20"/>
                <w:lang w:val="en-GB"/>
              </w:rPr>
            </w:pPr>
          </w:p>
          <w:p w14:paraId="63913CA0" w14:textId="584485BA" w:rsidR="007D2DD0" w:rsidRPr="00D1451D" w:rsidRDefault="007D2DD0" w:rsidP="007D2DD0">
            <w:pPr>
              <w:rPr>
                <w:sz w:val="20"/>
                <w:szCs w:val="20"/>
                <w:lang w:val="en-GB"/>
              </w:rPr>
            </w:pPr>
          </w:p>
          <w:p w14:paraId="06C0B44E" w14:textId="03437CC2" w:rsidR="007D2DD0" w:rsidRPr="00D1451D" w:rsidRDefault="007D2DD0" w:rsidP="007D2DD0">
            <w:pPr>
              <w:rPr>
                <w:sz w:val="20"/>
                <w:szCs w:val="20"/>
                <w:lang w:val="en-GB"/>
              </w:rPr>
            </w:pPr>
          </w:p>
          <w:p w14:paraId="2888AC8D" w14:textId="7B9ECAC1" w:rsidR="007D2DD0" w:rsidRPr="00D1451D" w:rsidRDefault="007D2DD0" w:rsidP="007D2DD0">
            <w:pPr>
              <w:rPr>
                <w:sz w:val="20"/>
                <w:szCs w:val="20"/>
                <w:lang w:val="en-GB"/>
              </w:rPr>
            </w:pPr>
            <w:r w:rsidRPr="58F4204C">
              <w:rPr>
                <w:sz w:val="20"/>
                <w:szCs w:val="20"/>
                <w:lang w:val="en-GB"/>
              </w:rPr>
              <w:t>2026/27</w:t>
            </w:r>
          </w:p>
        </w:tc>
        <w:tc>
          <w:tcPr>
            <w:tcW w:w="2398" w:type="dxa"/>
            <w:shd w:val="clear" w:color="auto" w:fill="F2CEED" w:themeFill="accent5" w:themeFillTint="33"/>
          </w:tcPr>
          <w:p w14:paraId="0F09E4F9" w14:textId="7FB6FD70" w:rsidR="007D2DD0" w:rsidRPr="00D1451D" w:rsidRDefault="007D2DD0" w:rsidP="007D2DD0">
            <w:r w:rsidRPr="58F4204C">
              <w:rPr>
                <w:sz w:val="20"/>
                <w:szCs w:val="20"/>
                <w:lang w:val="en-GB"/>
              </w:rPr>
              <w:t>Student Money Team</w:t>
            </w:r>
          </w:p>
          <w:p w14:paraId="3351C9BB" w14:textId="7D376E7D" w:rsidR="007D2DD0" w:rsidRPr="00D1451D" w:rsidRDefault="007D2DD0" w:rsidP="007D2DD0">
            <w:pPr>
              <w:rPr>
                <w:sz w:val="20"/>
                <w:szCs w:val="20"/>
                <w:lang w:val="en-GB"/>
              </w:rPr>
            </w:pPr>
          </w:p>
          <w:p w14:paraId="71EE7E55" w14:textId="64CF3CB1" w:rsidR="007D2DD0" w:rsidRPr="00D1451D" w:rsidRDefault="007D2DD0" w:rsidP="007D2DD0">
            <w:pPr>
              <w:rPr>
                <w:sz w:val="20"/>
                <w:szCs w:val="20"/>
                <w:lang w:val="en-GB"/>
              </w:rPr>
            </w:pPr>
          </w:p>
          <w:p w14:paraId="2299962C" w14:textId="5B8BCCF9" w:rsidR="007D2DD0" w:rsidRPr="00D1451D" w:rsidRDefault="007D2DD0" w:rsidP="007D2DD0">
            <w:pPr>
              <w:rPr>
                <w:sz w:val="20"/>
                <w:szCs w:val="20"/>
                <w:lang w:val="en-GB"/>
              </w:rPr>
            </w:pPr>
          </w:p>
          <w:p w14:paraId="67E2FB05" w14:textId="26AABB0B" w:rsidR="007D2DD0" w:rsidRPr="00D1451D" w:rsidRDefault="007D2DD0" w:rsidP="007D2DD0">
            <w:pPr>
              <w:rPr>
                <w:sz w:val="20"/>
                <w:szCs w:val="20"/>
                <w:lang w:val="en-GB"/>
              </w:rPr>
            </w:pPr>
          </w:p>
          <w:p w14:paraId="6E44D76D" w14:textId="14C8DC00" w:rsidR="007D2DD0" w:rsidRPr="00D1451D" w:rsidRDefault="00BF08B9" w:rsidP="007D2DD0">
            <w:pPr>
              <w:rPr>
                <w:sz w:val="20"/>
                <w:szCs w:val="20"/>
                <w:lang w:val="en-GB"/>
              </w:rPr>
            </w:pPr>
            <w:r>
              <w:rPr>
                <w:sz w:val="20"/>
                <w:szCs w:val="20"/>
                <w:lang w:val="en-GB"/>
              </w:rPr>
              <w:t>Student Money Team</w:t>
            </w:r>
          </w:p>
          <w:p w14:paraId="41D0DF48" w14:textId="79ED310D" w:rsidR="007D2DD0" w:rsidRPr="00D1451D" w:rsidRDefault="007D2DD0" w:rsidP="007D2DD0">
            <w:pPr>
              <w:rPr>
                <w:sz w:val="20"/>
                <w:szCs w:val="20"/>
                <w:lang w:val="en-GB"/>
              </w:rPr>
            </w:pPr>
          </w:p>
          <w:p w14:paraId="3678477C" w14:textId="128CC7BA" w:rsidR="007D2DD0" w:rsidRPr="00D1451D" w:rsidRDefault="007D2DD0" w:rsidP="007D2DD0">
            <w:pPr>
              <w:rPr>
                <w:sz w:val="20"/>
                <w:szCs w:val="20"/>
                <w:lang w:val="en-GB"/>
              </w:rPr>
            </w:pPr>
          </w:p>
          <w:p w14:paraId="4D9BE975" w14:textId="21ADFD5B" w:rsidR="007D2DD0" w:rsidRPr="00D1451D" w:rsidRDefault="007D2DD0" w:rsidP="007D2DD0">
            <w:pPr>
              <w:rPr>
                <w:sz w:val="20"/>
                <w:szCs w:val="20"/>
                <w:lang w:val="en-GB"/>
              </w:rPr>
            </w:pPr>
          </w:p>
          <w:p w14:paraId="23691346" w14:textId="22E210BD" w:rsidR="007D2DD0" w:rsidRPr="00D1451D" w:rsidRDefault="007D2DD0" w:rsidP="007D2DD0">
            <w:pPr>
              <w:rPr>
                <w:sz w:val="20"/>
                <w:szCs w:val="20"/>
                <w:lang w:val="en-GB"/>
              </w:rPr>
            </w:pPr>
          </w:p>
          <w:p w14:paraId="79A1527B" w14:textId="53287CFD" w:rsidR="007D2DD0" w:rsidRPr="00D1451D" w:rsidRDefault="007D2DD0" w:rsidP="007D2DD0">
            <w:pPr>
              <w:rPr>
                <w:sz w:val="20"/>
                <w:szCs w:val="20"/>
                <w:lang w:val="en-GB"/>
              </w:rPr>
            </w:pPr>
          </w:p>
          <w:p w14:paraId="1E50556C" w14:textId="3AD9C417" w:rsidR="007D2DD0" w:rsidRPr="00D1451D" w:rsidRDefault="007D2DD0" w:rsidP="007D2DD0">
            <w:pPr>
              <w:rPr>
                <w:sz w:val="20"/>
                <w:szCs w:val="20"/>
                <w:lang w:val="en-GB"/>
              </w:rPr>
            </w:pPr>
            <w:r w:rsidRPr="58F4204C">
              <w:rPr>
                <w:sz w:val="20"/>
                <w:szCs w:val="20"/>
                <w:lang w:val="en-GB"/>
              </w:rPr>
              <w:t>Student Experience</w:t>
            </w:r>
          </w:p>
        </w:tc>
        <w:tc>
          <w:tcPr>
            <w:tcW w:w="2380" w:type="dxa"/>
            <w:shd w:val="clear" w:color="auto" w:fill="F2CEED" w:themeFill="accent5" w:themeFillTint="33"/>
          </w:tcPr>
          <w:p w14:paraId="6C12629D" w14:textId="36A1DB8B" w:rsidR="007D2DD0" w:rsidRDefault="007D2DD0" w:rsidP="007D2DD0">
            <w:r w:rsidRPr="664F259B">
              <w:rPr>
                <w:sz w:val="20"/>
                <w:szCs w:val="20"/>
                <w:lang w:val="en-GB"/>
              </w:rPr>
              <w:t xml:space="preserve">Webpages updated regularly to provide information. </w:t>
            </w:r>
          </w:p>
          <w:p w14:paraId="06C0B444" w14:textId="2F0931A1" w:rsidR="007D2DD0" w:rsidRDefault="007D2DD0" w:rsidP="007D2DD0">
            <w:pPr>
              <w:rPr>
                <w:sz w:val="20"/>
                <w:szCs w:val="20"/>
                <w:lang w:val="en-GB"/>
              </w:rPr>
            </w:pPr>
          </w:p>
          <w:p w14:paraId="613ECDA0" w14:textId="77777777" w:rsidR="007D2DD0" w:rsidRPr="00D1451D" w:rsidRDefault="007D2DD0" w:rsidP="007D2DD0">
            <w:pPr>
              <w:rPr>
                <w:sz w:val="20"/>
                <w:szCs w:val="20"/>
                <w:lang w:val="en-GB"/>
              </w:rPr>
            </w:pPr>
          </w:p>
          <w:p w14:paraId="737DBEF9" w14:textId="2CD04E9E" w:rsidR="007D2DD0" w:rsidRDefault="007D2DD0" w:rsidP="007D2DD0">
            <w:pPr>
              <w:rPr>
                <w:sz w:val="20"/>
                <w:szCs w:val="20"/>
                <w:lang w:val="en-GB"/>
              </w:rPr>
            </w:pPr>
            <w:r w:rsidRPr="664F259B">
              <w:rPr>
                <w:sz w:val="20"/>
                <w:szCs w:val="20"/>
                <w:lang w:val="en-GB"/>
              </w:rPr>
              <w:t>Data on new GBV fund update</w:t>
            </w:r>
          </w:p>
          <w:p w14:paraId="1E383B9B" w14:textId="77777777" w:rsidR="007D2DD0" w:rsidRPr="00D1451D" w:rsidRDefault="007D2DD0" w:rsidP="007D2DD0">
            <w:pPr>
              <w:rPr>
                <w:sz w:val="20"/>
                <w:szCs w:val="20"/>
                <w:lang w:val="en-GB"/>
              </w:rPr>
            </w:pPr>
          </w:p>
          <w:p w14:paraId="44F8C569" w14:textId="77777777" w:rsidR="00BF08B9" w:rsidRDefault="00BF08B9" w:rsidP="00BF08B9">
            <w:pPr>
              <w:rPr>
                <w:sz w:val="20"/>
                <w:szCs w:val="20"/>
                <w:lang w:val="en-GB"/>
              </w:rPr>
            </w:pPr>
          </w:p>
          <w:p w14:paraId="7CFD0905" w14:textId="44DBF2A7" w:rsidR="00BF08B9" w:rsidRDefault="00BF08B9" w:rsidP="00BF08B9">
            <w:pPr>
              <w:rPr>
                <w:sz w:val="20"/>
                <w:szCs w:val="20"/>
                <w:lang w:val="en-GB"/>
              </w:rPr>
            </w:pPr>
            <w:r w:rsidRPr="664F259B">
              <w:rPr>
                <w:sz w:val="20"/>
                <w:szCs w:val="20"/>
                <w:lang w:val="en-GB"/>
              </w:rPr>
              <w:t xml:space="preserve">Ask Strathclyde chatbot </w:t>
            </w:r>
            <w:r>
              <w:rPr>
                <w:sz w:val="20"/>
                <w:szCs w:val="20"/>
                <w:lang w:val="en-GB"/>
              </w:rPr>
              <w:t>evaluated and regularly reviewed</w:t>
            </w:r>
          </w:p>
          <w:p w14:paraId="0AE9CC8E" w14:textId="2577A9C3" w:rsidR="007D2DD0" w:rsidRPr="00D1451D" w:rsidRDefault="007D2DD0" w:rsidP="007D2DD0">
            <w:pPr>
              <w:rPr>
                <w:sz w:val="20"/>
                <w:szCs w:val="20"/>
                <w:lang w:val="en-GB"/>
              </w:rPr>
            </w:pPr>
          </w:p>
        </w:tc>
      </w:tr>
      <w:tr w:rsidR="001D1E0B" w:rsidRPr="00D1451D" w14:paraId="17EA369F" w14:textId="77777777" w:rsidTr="001D1E0B">
        <w:tc>
          <w:tcPr>
            <w:tcW w:w="568" w:type="dxa"/>
            <w:shd w:val="clear" w:color="auto" w:fill="F2CEED" w:themeFill="accent5" w:themeFillTint="33"/>
          </w:tcPr>
          <w:p w14:paraId="2582A3FC" w14:textId="223FBEBC" w:rsidR="007D2DD0" w:rsidRPr="00D1451D" w:rsidRDefault="00977F90" w:rsidP="007D2DD0">
            <w:pPr>
              <w:rPr>
                <w:b/>
                <w:bCs/>
                <w:sz w:val="20"/>
                <w:szCs w:val="20"/>
                <w:lang w:val="en-GB"/>
              </w:rPr>
            </w:pPr>
            <w:r>
              <w:rPr>
                <w:b/>
                <w:bCs/>
                <w:sz w:val="20"/>
                <w:szCs w:val="20"/>
                <w:lang w:val="en-GB"/>
              </w:rPr>
              <w:t>2.3</w:t>
            </w:r>
          </w:p>
        </w:tc>
        <w:tc>
          <w:tcPr>
            <w:tcW w:w="1680" w:type="dxa"/>
            <w:shd w:val="clear" w:color="auto" w:fill="F2CEED" w:themeFill="accent5" w:themeFillTint="33"/>
          </w:tcPr>
          <w:p w14:paraId="1FD9CDB8" w14:textId="771AEB0B" w:rsidR="007D2DD0" w:rsidRPr="00D1451D" w:rsidRDefault="007D2DD0" w:rsidP="007D2DD0">
            <w:pPr>
              <w:rPr>
                <w:b/>
                <w:bCs/>
                <w:sz w:val="20"/>
                <w:szCs w:val="20"/>
                <w:lang w:val="en-GB"/>
              </w:rPr>
            </w:pPr>
            <w:r w:rsidRPr="002D5387">
              <w:rPr>
                <w:b/>
                <w:bCs/>
                <w:sz w:val="20"/>
                <w:szCs w:val="20"/>
                <w:lang w:val="en-GB"/>
              </w:rPr>
              <w:t>Centralised monitoring of student welfare</w:t>
            </w:r>
            <w:r>
              <w:rPr>
                <w:b/>
                <w:bCs/>
                <w:sz w:val="20"/>
                <w:szCs w:val="20"/>
                <w:lang w:val="en-GB"/>
              </w:rPr>
              <w:t xml:space="preserve"> </w:t>
            </w:r>
          </w:p>
        </w:tc>
        <w:tc>
          <w:tcPr>
            <w:tcW w:w="1440" w:type="dxa"/>
            <w:shd w:val="clear" w:color="auto" w:fill="F2CEED" w:themeFill="accent5" w:themeFillTint="33"/>
          </w:tcPr>
          <w:p w14:paraId="01B5D727" w14:textId="0C0BB6F1" w:rsidR="007D2DD0" w:rsidRPr="00D1451D" w:rsidRDefault="007D2DD0" w:rsidP="007D2DD0">
            <w:r w:rsidRPr="58F4204C">
              <w:rPr>
                <w:sz w:val="20"/>
                <w:szCs w:val="20"/>
                <w:lang w:val="en-GB"/>
              </w:rPr>
              <w:t>Safety, Belonging</w:t>
            </w:r>
          </w:p>
        </w:tc>
        <w:tc>
          <w:tcPr>
            <w:tcW w:w="3578" w:type="dxa"/>
            <w:shd w:val="clear" w:color="auto" w:fill="F2CEED" w:themeFill="accent5" w:themeFillTint="33"/>
          </w:tcPr>
          <w:p w14:paraId="40497E0D" w14:textId="77777777" w:rsidR="007D2DD0" w:rsidRDefault="007D2DD0" w:rsidP="007D2DD0">
            <w:pPr>
              <w:rPr>
                <w:sz w:val="20"/>
                <w:szCs w:val="20"/>
                <w:lang w:val="en-GB"/>
              </w:rPr>
            </w:pPr>
            <w:r w:rsidRPr="00696A5F">
              <w:rPr>
                <w:sz w:val="20"/>
                <w:szCs w:val="20"/>
                <w:lang w:val="en-GB"/>
              </w:rPr>
              <w:t>Implement further monitoring of student welfare, alongside attendance monitoring (for example, with mental health).</w:t>
            </w:r>
          </w:p>
          <w:p w14:paraId="4E990A21" w14:textId="77777777" w:rsidR="0041696D" w:rsidRDefault="0041696D" w:rsidP="007D2DD0">
            <w:pPr>
              <w:rPr>
                <w:sz w:val="20"/>
                <w:szCs w:val="20"/>
                <w:lang w:val="en-GB"/>
              </w:rPr>
            </w:pPr>
          </w:p>
          <w:p w14:paraId="51F25C32" w14:textId="77777777" w:rsidR="0041696D" w:rsidRDefault="0041696D" w:rsidP="007D2DD0">
            <w:pPr>
              <w:rPr>
                <w:sz w:val="20"/>
                <w:szCs w:val="20"/>
                <w:lang w:val="en-GB"/>
              </w:rPr>
            </w:pPr>
          </w:p>
          <w:p w14:paraId="2A9A03F4" w14:textId="77777777" w:rsidR="0041696D" w:rsidRDefault="0041696D" w:rsidP="007D2DD0">
            <w:pPr>
              <w:rPr>
                <w:sz w:val="20"/>
                <w:szCs w:val="20"/>
                <w:lang w:val="en-GB"/>
              </w:rPr>
            </w:pPr>
          </w:p>
          <w:p w14:paraId="31D80554" w14:textId="77777777" w:rsidR="0041696D" w:rsidRDefault="0041696D" w:rsidP="007D2DD0">
            <w:pPr>
              <w:rPr>
                <w:sz w:val="20"/>
                <w:szCs w:val="20"/>
                <w:lang w:val="en-GB"/>
              </w:rPr>
            </w:pPr>
          </w:p>
          <w:p w14:paraId="137F0DB8" w14:textId="77777777" w:rsidR="0041696D" w:rsidRPr="00696A5F" w:rsidRDefault="0041696D" w:rsidP="007D2DD0">
            <w:pPr>
              <w:rPr>
                <w:sz w:val="20"/>
                <w:szCs w:val="20"/>
                <w:lang w:val="en-GB"/>
              </w:rPr>
            </w:pPr>
          </w:p>
          <w:p w14:paraId="5E757EDB" w14:textId="77777777" w:rsidR="007D2DD0" w:rsidRPr="00696A5F" w:rsidRDefault="007D2DD0" w:rsidP="007D2DD0">
            <w:pPr>
              <w:rPr>
                <w:sz w:val="20"/>
                <w:szCs w:val="20"/>
                <w:lang w:val="en-GB"/>
              </w:rPr>
            </w:pPr>
          </w:p>
          <w:p w14:paraId="11EACCF0" w14:textId="5D342963" w:rsidR="007D2DD0" w:rsidRPr="00D1451D" w:rsidRDefault="007D2DD0" w:rsidP="007D2DD0">
            <w:pPr>
              <w:rPr>
                <w:sz w:val="20"/>
                <w:szCs w:val="20"/>
                <w:lang w:val="en-GB"/>
              </w:rPr>
            </w:pPr>
            <w:r w:rsidRPr="58F4204C">
              <w:rPr>
                <w:sz w:val="20"/>
                <w:szCs w:val="20"/>
                <w:lang w:val="en-GB"/>
              </w:rPr>
              <w:lastRenderedPageBreak/>
              <w:t>Development of student engagement and attendance policy and implementation process</w:t>
            </w:r>
          </w:p>
          <w:p w14:paraId="79D579FC" w14:textId="1EE6EF23" w:rsidR="007D2DD0" w:rsidRPr="00D1451D" w:rsidRDefault="007D2DD0" w:rsidP="007D2DD0">
            <w:pPr>
              <w:rPr>
                <w:sz w:val="20"/>
                <w:szCs w:val="20"/>
                <w:lang w:val="en-GB"/>
              </w:rPr>
            </w:pPr>
          </w:p>
          <w:p w14:paraId="4164B1F4" w14:textId="08B22AC8" w:rsidR="007D2DD0" w:rsidRPr="00D1451D" w:rsidRDefault="007D2DD0" w:rsidP="007D2DD0">
            <w:pPr>
              <w:rPr>
                <w:sz w:val="20"/>
                <w:szCs w:val="20"/>
                <w:lang w:val="en-GB"/>
              </w:rPr>
            </w:pPr>
            <w:r w:rsidRPr="58F4204C">
              <w:rPr>
                <w:sz w:val="20"/>
                <w:szCs w:val="20"/>
                <w:lang w:val="en-GB"/>
              </w:rPr>
              <w:t>Develop improved personal circumstances system</w:t>
            </w:r>
          </w:p>
          <w:p w14:paraId="07B9BD4A" w14:textId="14CA863C" w:rsidR="007D2DD0" w:rsidRPr="00D1451D" w:rsidRDefault="007D2DD0" w:rsidP="007D2DD0">
            <w:pPr>
              <w:rPr>
                <w:sz w:val="20"/>
                <w:szCs w:val="20"/>
                <w:lang w:val="en-GB"/>
              </w:rPr>
            </w:pPr>
          </w:p>
          <w:p w14:paraId="380B9556" w14:textId="25BA9488" w:rsidR="007D2DD0" w:rsidRPr="00D1451D" w:rsidRDefault="007D2DD0" w:rsidP="007D2DD0">
            <w:pPr>
              <w:rPr>
                <w:sz w:val="20"/>
                <w:szCs w:val="20"/>
                <w:lang w:val="en-GB"/>
              </w:rPr>
            </w:pPr>
            <w:r w:rsidRPr="58F4204C">
              <w:rPr>
                <w:sz w:val="20"/>
                <w:szCs w:val="20"/>
                <w:lang w:val="en-GB"/>
              </w:rPr>
              <w:t>Develop attendance, engagement and welfare policy and implementation procedure on Bahrain campus</w:t>
            </w:r>
          </w:p>
        </w:tc>
        <w:tc>
          <w:tcPr>
            <w:tcW w:w="1195" w:type="dxa"/>
            <w:shd w:val="clear" w:color="auto" w:fill="F2CEED" w:themeFill="accent5" w:themeFillTint="33"/>
          </w:tcPr>
          <w:p w14:paraId="0695366E" w14:textId="510771D8" w:rsidR="007D2DD0" w:rsidRPr="00D1451D" w:rsidRDefault="007D2DD0" w:rsidP="007D2DD0">
            <w:pPr>
              <w:rPr>
                <w:sz w:val="20"/>
                <w:szCs w:val="20"/>
                <w:lang w:val="en-GB"/>
              </w:rPr>
            </w:pPr>
          </w:p>
          <w:p w14:paraId="13FB7055" w14:textId="42A2544D" w:rsidR="007D2DD0" w:rsidRPr="00D1451D" w:rsidRDefault="00465331" w:rsidP="007D2DD0">
            <w:pPr>
              <w:rPr>
                <w:sz w:val="20"/>
                <w:szCs w:val="20"/>
                <w:lang w:val="en-GB"/>
              </w:rPr>
            </w:pPr>
            <w:r>
              <w:rPr>
                <w:sz w:val="20"/>
                <w:szCs w:val="20"/>
                <w:lang w:val="en-GB"/>
              </w:rPr>
              <w:t>2026 onwards</w:t>
            </w:r>
          </w:p>
          <w:p w14:paraId="4E4F8DEE" w14:textId="1AE79792" w:rsidR="007D2DD0" w:rsidRPr="00D1451D" w:rsidRDefault="007D2DD0" w:rsidP="007D2DD0">
            <w:pPr>
              <w:rPr>
                <w:sz w:val="20"/>
                <w:szCs w:val="20"/>
                <w:lang w:val="en-GB"/>
              </w:rPr>
            </w:pPr>
          </w:p>
          <w:p w14:paraId="03E5EF66" w14:textId="0FF83E84" w:rsidR="007D2DD0" w:rsidRDefault="007D2DD0" w:rsidP="007D2DD0">
            <w:pPr>
              <w:rPr>
                <w:sz w:val="20"/>
                <w:szCs w:val="20"/>
                <w:lang w:val="en-GB"/>
              </w:rPr>
            </w:pPr>
          </w:p>
          <w:p w14:paraId="23630CDE" w14:textId="77777777" w:rsidR="0041696D" w:rsidRDefault="0041696D" w:rsidP="007D2DD0">
            <w:pPr>
              <w:rPr>
                <w:sz w:val="20"/>
                <w:szCs w:val="20"/>
                <w:lang w:val="en-GB"/>
              </w:rPr>
            </w:pPr>
          </w:p>
          <w:p w14:paraId="2A7711CF" w14:textId="77777777" w:rsidR="0041696D" w:rsidRDefault="0041696D" w:rsidP="007D2DD0">
            <w:pPr>
              <w:rPr>
                <w:sz w:val="20"/>
                <w:szCs w:val="20"/>
                <w:lang w:val="en-GB"/>
              </w:rPr>
            </w:pPr>
          </w:p>
          <w:p w14:paraId="0796AB73" w14:textId="77777777" w:rsidR="0041696D" w:rsidRDefault="0041696D" w:rsidP="007D2DD0">
            <w:pPr>
              <w:rPr>
                <w:sz w:val="20"/>
                <w:szCs w:val="20"/>
                <w:lang w:val="en-GB"/>
              </w:rPr>
            </w:pPr>
          </w:p>
          <w:p w14:paraId="43550291" w14:textId="77777777" w:rsidR="0041696D" w:rsidRDefault="0041696D" w:rsidP="007D2DD0">
            <w:pPr>
              <w:rPr>
                <w:sz w:val="20"/>
                <w:szCs w:val="20"/>
                <w:lang w:val="en-GB"/>
              </w:rPr>
            </w:pPr>
          </w:p>
          <w:p w14:paraId="6AAB440D" w14:textId="77777777" w:rsidR="0041696D" w:rsidRPr="00D1451D" w:rsidRDefault="0041696D" w:rsidP="007D2DD0">
            <w:pPr>
              <w:rPr>
                <w:sz w:val="20"/>
                <w:szCs w:val="20"/>
                <w:lang w:val="en-GB"/>
              </w:rPr>
            </w:pPr>
          </w:p>
          <w:p w14:paraId="3829EE92" w14:textId="77777777" w:rsidR="007D2DD0" w:rsidRDefault="007D2DD0" w:rsidP="007D2DD0">
            <w:pPr>
              <w:rPr>
                <w:sz w:val="20"/>
                <w:szCs w:val="20"/>
                <w:lang w:val="en-GB"/>
              </w:rPr>
            </w:pPr>
            <w:r w:rsidRPr="664F259B">
              <w:rPr>
                <w:sz w:val="20"/>
                <w:szCs w:val="20"/>
                <w:lang w:val="en-GB"/>
              </w:rPr>
              <w:lastRenderedPageBreak/>
              <w:t>2026/27</w:t>
            </w:r>
          </w:p>
          <w:p w14:paraId="6E53F424" w14:textId="77777777" w:rsidR="0041696D" w:rsidRDefault="0041696D" w:rsidP="007D2DD0"/>
          <w:p w14:paraId="61D66C0F" w14:textId="77777777" w:rsidR="007A47E6" w:rsidRDefault="007A47E6" w:rsidP="007D2DD0"/>
          <w:p w14:paraId="1CB5A30F" w14:textId="77777777" w:rsidR="007A47E6" w:rsidRDefault="007A47E6" w:rsidP="007D2DD0"/>
          <w:p w14:paraId="6C463359" w14:textId="77777777" w:rsidR="007A47E6" w:rsidRPr="007A47E6" w:rsidRDefault="007A47E6" w:rsidP="007D2DD0">
            <w:pPr>
              <w:rPr>
                <w:sz w:val="20"/>
                <w:szCs w:val="20"/>
              </w:rPr>
            </w:pPr>
            <w:r w:rsidRPr="007A47E6">
              <w:rPr>
                <w:sz w:val="20"/>
                <w:szCs w:val="20"/>
              </w:rPr>
              <w:t>2025/26</w:t>
            </w:r>
          </w:p>
          <w:p w14:paraId="4C6B02B5" w14:textId="77777777" w:rsidR="007A47E6" w:rsidRPr="007A47E6" w:rsidRDefault="007A47E6" w:rsidP="007D2DD0">
            <w:pPr>
              <w:rPr>
                <w:sz w:val="20"/>
                <w:szCs w:val="20"/>
              </w:rPr>
            </w:pPr>
          </w:p>
          <w:p w14:paraId="3D845480" w14:textId="77777777" w:rsidR="007A47E6" w:rsidRPr="007A47E6" w:rsidRDefault="007A47E6" w:rsidP="007D2DD0">
            <w:pPr>
              <w:rPr>
                <w:sz w:val="20"/>
                <w:szCs w:val="20"/>
              </w:rPr>
            </w:pPr>
          </w:p>
          <w:p w14:paraId="2F6CD77E" w14:textId="22C5E82F" w:rsidR="007A47E6" w:rsidRPr="007A47E6" w:rsidRDefault="007A47E6" w:rsidP="007D2DD0">
            <w:pPr>
              <w:rPr>
                <w:sz w:val="22"/>
                <w:szCs w:val="22"/>
              </w:rPr>
            </w:pPr>
            <w:r w:rsidRPr="007A47E6">
              <w:rPr>
                <w:sz w:val="20"/>
                <w:szCs w:val="20"/>
              </w:rPr>
              <w:t>2025/26</w:t>
            </w:r>
          </w:p>
        </w:tc>
        <w:tc>
          <w:tcPr>
            <w:tcW w:w="2398" w:type="dxa"/>
            <w:shd w:val="clear" w:color="auto" w:fill="F2CEED" w:themeFill="accent5" w:themeFillTint="33"/>
          </w:tcPr>
          <w:p w14:paraId="6F4CAD17" w14:textId="574F3F95" w:rsidR="007D2DD0" w:rsidRDefault="007D2DD0" w:rsidP="007D2DD0">
            <w:pPr>
              <w:rPr>
                <w:sz w:val="20"/>
                <w:szCs w:val="20"/>
                <w:lang w:val="en-GB"/>
              </w:rPr>
            </w:pPr>
            <w:r w:rsidRPr="58F4204C">
              <w:rPr>
                <w:sz w:val="20"/>
                <w:szCs w:val="20"/>
                <w:lang w:val="en-GB"/>
              </w:rPr>
              <w:lastRenderedPageBreak/>
              <w:t>Student Experience, Education Enhancement</w:t>
            </w:r>
          </w:p>
          <w:p w14:paraId="035D7894" w14:textId="77777777" w:rsidR="00465331" w:rsidRDefault="00465331" w:rsidP="007D2DD0">
            <w:pPr>
              <w:rPr>
                <w:sz w:val="20"/>
                <w:szCs w:val="20"/>
                <w:lang w:val="en-GB"/>
              </w:rPr>
            </w:pPr>
          </w:p>
          <w:p w14:paraId="1601AF45" w14:textId="77777777" w:rsidR="0041696D" w:rsidRDefault="0041696D" w:rsidP="007D2DD0">
            <w:pPr>
              <w:rPr>
                <w:sz w:val="20"/>
                <w:szCs w:val="20"/>
                <w:lang w:val="en-GB"/>
              </w:rPr>
            </w:pPr>
          </w:p>
          <w:p w14:paraId="4D83BC27" w14:textId="77777777" w:rsidR="0041696D" w:rsidRDefault="0041696D" w:rsidP="007D2DD0">
            <w:pPr>
              <w:rPr>
                <w:sz w:val="20"/>
                <w:szCs w:val="20"/>
                <w:lang w:val="en-GB"/>
              </w:rPr>
            </w:pPr>
          </w:p>
          <w:p w14:paraId="53EDB0DC" w14:textId="77777777" w:rsidR="0041696D" w:rsidRDefault="0041696D" w:rsidP="007D2DD0">
            <w:pPr>
              <w:rPr>
                <w:sz w:val="20"/>
                <w:szCs w:val="20"/>
                <w:lang w:val="en-GB"/>
              </w:rPr>
            </w:pPr>
          </w:p>
          <w:p w14:paraId="231DBE3E" w14:textId="77777777" w:rsidR="0041696D" w:rsidRDefault="0041696D" w:rsidP="007D2DD0">
            <w:pPr>
              <w:rPr>
                <w:sz w:val="20"/>
                <w:szCs w:val="20"/>
                <w:lang w:val="en-GB"/>
              </w:rPr>
            </w:pPr>
          </w:p>
          <w:p w14:paraId="1F4B41E1" w14:textId="77777777" w:rsidR="0041696D" w:rsidRPr="00D1451D" w:rsidRDefault="0041696D" w:rsidP="007D2DD0">
            <w:pPr>
              <w:rPr>
                <w:sz w:val="20"/>
                <w:szCs w:val="20"/>
                <w:lang w:val="en-GB"/>
              </w:rPr>
            </w:pPr>
          </w:p>
          <w:p w14:paraId="4BC223F9" w14:textId="77DB7BEF" w:rsidR="007D2DD0" w:rsidRPr="00D1451D" w:rsidRDefault="007D2DD0" w:rsidP="007D2DD0">
            <w:pPr>
              <w:rPr>
                <w:sz w:val="20"/>
                <w:szCs w:val="20"/>
                <w:lang w:val="en-GB"/>
              </w:rPr>
            </w:pPr>
          </w:p>
          <w:p w14:paraId="0C9C9540" w14:textId="574F3F95" w:rsidR="007D2DD0" w:rsidRDefault="007D2DD0" w:rsidP="007D2DD0">
            <w:pPr>
              <w:rPr>
                <w:sz w:val="20"/>
                <w:szCs w:val="20"/>
                <w:lang w:val="en-GB"/>
              </w:rPr>
            </w:pPr>
            <w:r w:rsidRPr="58F4204C">
              <w:rPr>
                <w:sz w:val="20"/>
                <w:szCs w:val="20"/>
                <w:lang w:val="en-GB"/>
              </w:rPr>
              <w:lastRenderedPageBreak/>
              <w:t>Student Experience, Education Enhancement</w:t>
            </w:r>
          </w:p>
          <w:p w14:paraId="69A239C1" w14:textId="77777777" w:rsidR="00465331" w:rsidRDefault="00465331" w:rsidP="007D2DD0">
            <w:pPr>
              <w:rPr>
                <w:sz w:val="20"/>
                <w:szCs w:val="20"/>
                <w:lang w:val="en-GB"/>
              </w:rPr>
            </w:pPr>
          </w:p>
          <w:p w14:paraId="0BD82E65" w14:textId="01AA2F9E" w:rsidR="00465331" w:rsidRPr="00D1451D" w:rsidRDefault="00465331" w:rsidP="007D2DD0">
            <w:pPr>
              <w:rPr>
                <w:sz w:val="20"/>
                <w:szCs w:val="20"/>
                <w:lang w:val="en-GB"/>
              </w:rPr>
            </w:pPr>
            <w:r>
              <w:rPr>
                <w:sz w:val="20"/>
                <w:szCs w:val="20"/>
                <w:lang w:val="en-GB"/>
              </w:rPr>
              <w:t>Student Exper</w:t>
            </w:r>
            <w:r w:rsidR="0041696D">
              <w:rPr>
                <w:sz w:val="20"/>
                <w:szCs w:val="20"/>
                <w:lang w:val="en-GB"/>
              </w:rPr>
              <w:t>ience</w:t>
            </w:r>
          </w:p>
          <w:p w14:paraId="50A5776B" w14:textId="7D72796F" w:rsidR="007D2DD0" w:rsidRPr="00D1451D" w:rsidRDefault="007D2DD0" w:rsidP="007D2DD0">
            <w:pPr>
              <w:rPr>
                <w:sz w:val="20"/>
                <w:szCs w:val="20"/>
                <w:lang w:val="en-GB"/>
              </w:rPr>
            </w:pPr>
          </w:p>
          <w:p w14:paraId="02790536" w14:textId="205C0EEA" w:rsidR="007D2DD0" w:rsidRPr="00D1451D" w:rsidRDefault="007D2DD0" w:rsidP="007D2DD0">
            <w:pPr>
              <w:rPr>
                <w:sz w:val="20"/>
                <w:szCs w:val="20"/>
                <w:lang w:val="en-GB"/>
              </w:rPr>
            </w:pPr>
          </w:p>
          <w:p w14:paraId="6D7DA06B" w14:textId="09104882" w:rsidR="007D2DD0" w:rsidRPr="00D1451D" w:rsidRDefault="007D2DD0" w:rsidP="007D2DD0">
            <w:pPr>
              <w:rPr>
                <w:sz w:val="20"/>
                <w:szCs w:val="20"/>
                <w:lang w:val="en-GB"/>
              </w:rPr>
            </w:pPr>
            <w:r w:rsidRPr="58F4204C">
              <w:rPr>
                <w:sz w:val="20"/>
                <w:szCs w:val="20"/>
                <w:lang w:val="en-GB"/>
              </w:rPr>
              <w:t>UoSB Student Experience and faculty staff</w:t>
            </w:r>
          </w:p>
          <w:p w14:paraId="7D93BFAE" w14:textId="63614897" w:rsidR="007D2DD0" w:rsidRPr="00D1451D" w:rsidRDefault="007D2DD0" w:rsidP="007D2DD0">
            <w:pPr>
              <w:rPr>
                <w:sz w:val="20"/>
                <w:szCs w:val="20"/>
                <w:lang w:val="en-GB"/>
              </w:rPr>
            </w:pPr>
          </w:p>
        </w:tc>
        <w:tc>
          <w:tcPr>
            <w:tcW w:w="2380" w:type="dxa"/>
            <w:shd w:val="clear" w:color="auto" w:fill="F2CEED" w:themeFill="accent5" w:themeFillTint="33"/>
          </w:tcPr>
          <w:p w14:paraId="3895B2B1" w14:textId="77777777" w:rsidR="007D2DD0" w:rsidRPr="00696A5F" w:rsidRDefault="007D2DD0" w:rsidP="007D2DD0">
            <w:pPr>
              <w:rPr>
                <w:sz w:val="20"/>
                <w:szCs w:val="20"/>
                <w:lang w:val="en-GB"/>
              </w:rPr>
            </w:pPr>
            <w:r w:rsidRPr="00696A5F">
              <w:rPr>
                <w:sz w:val="20"/>
                <w:szCs w:val="20"/>
                <w:lang w:val="en-GB"/>
              </w:rPr>
              <w:lastRenderedPageBreak/>
              <w:t>Flow chart or alternative evidence of procedure where student welfare has been flagged.</w:t>
            </w:r>
          </w:p>
          <w:p w14:paraId="61F50E7C" w14:textId="77777777" w:rsidR="007D2DD0" w:rsidRPr="00696A5F" w:rsidRDefault="007D2DD0" w:rsidP="007D2DD0">
            <w:pPr>
              <w:rPr>
                <w:sz w:val="20"/>
                <w:szCs w:val="20"/>
                <w:lang w:val="en-GB"/>
              </w:rPr>
            </w:pPr>
          </w:p>
          <w:p w14:paraId="3C8AC037" w14:textId="2B83E38C" w:rsidR="007D2DD0" w:rsidRPr="00D1451D" w:rsidRDefault="007D2DD0" w:rsidP="007D2DD0">
            <w:pPr>
              <w:rPr>
                <w:sz w:val="20"/>
                <w:szCs w:val="20"/>
                <w:lang w:val="en-GB"/>
              </w:rPr>
            </w:pPr>
            <w:r w:rsidRPr="58F4204C">
              <w:rPr>
                <w:sz w:val="20"/>
                <w:szCs w:val="20"/>
                <w:lang w:val="en-GB"/>
              </w:rPr>
              <w:t>Examples of how data enhancements have impacted monitoring of student welfare.</w:t>
            </w:r>
          </w:p>
          <w:p w14:paraId="1B2454A4" w14:textId="62D46ED7" w:rsidR="007D2DD0" w:rsidRPr="00D1451D" w:rsidRDefault="007D2DD0" w:rsidP="007D2DD0">
            <w:pPr>
              <w:rPr>
                <w:sz w:val="20"/>
                <w:szCs w:val="20"/>
                <w:lang w:val="en-GB"/>
              </w:rPr>
            </w:pPr>
          </w:p>
          <w:p w14:paraId="1AC8F6A2" w14:textId="6817C15F" w:rsidR="007D2DD0" w:rsidRDefault="007D2DD0" w:rsidP="007D2DD0">
            <w:pPr>
              <w:rPr>
                <w:sz w:val="20"/>
                <w:szCs w:val="20"/>
                <w:lang w:val="en-GB"/>
              </w:rPr>
            </w:pPr>
            <w:r w:rsidRPr="58F4204C">
              <w:rPr>
                <w:sz w:val="20"/>
                <w:szCs w:val="20"/>
                <w:lang w:val="en-GB"/>
              </w:rPr>
              <w:lastRenderedPageBreak/>
              <w:t>Policy approved</w:t>
            </w:r>
          </w:p>
          <w:p w14:paraId="09C798DA" w14:textId="77777777" w:rsidR="0041696D" w:rsidRDefault="0041696D" w:rsidP="007D2DD0">
            <w:pPr>
              <w:rPr>
                <w:sz w:val="20"/>
                <w:szCs w:val="20"/>
                <w:lang w:val="en-GB"/>
              </w:rPr>
            </w:pPr>
          </w:p>
          <w:p w14:paraId="1E57CB19" w14:textId="77777777" w:rsidR="0041696D" w:rsidRPr="00D1451D" w:rsidRDefault="0041696D" w:rsidP="007D2DD0">
            <w:pPr>
              <w:rPr>
                <w:sz w:val="20"/>
                <w:szCs w:val="20"/>
                <w:lang w:val="en-GB"/>
              </w:rPr>
            </w:pPr>
          </w:p>
          <w:p w14:paraId="617F3728" w14:textId="689561F6" w:rsidR="007D2DD0" w:rsidRPr="00D1451D" w:rsidRDefault="007D2DD0" w:rsidP="007D2DD0">
            <w:pPr>
              <w:rPr>
                <w:sz w:val="20"/>
                <w:szCs w:val="20"/>
                <w:lang w:val="en-GB"/>
              </w:rPr>
            </w:pPr>
          </w:p>
          <w:p w14:paraId="597E1FC0" w14:textId="7862FA7F" w:rsidR="007D2DD0" w:rsidRPr="00D1451D" w:rsidRDefault="007D2DD0" w:rsidP="007D2DD0">
            <w:pPr>
              <w:rPr>
                <w:sz w:val="20"/>
                <w:szCs w:val="20"/>
                <w:lang w:val="en-GB"/>
              </w:rPr>
            </w:pPr>
            <w:r w:rsidRPr="664F259B">
              <w:rPr>
                <w:sz w:val="20"/>
                <w:szCs w:val="20"/>
                <w:lang w:val="en-GB"/>
              </w:rPr>
              <w:t>New PC policy and system launche</w:t>
            </w:r>
            <w:r w:rsidR="000C136A">
              <w:rPr>
                <w:sz w:val="20"/>
                <w:szCs w:val="20"/>
                <w:lang w:val="en-GB"/>
              </w:rPr>
              <w:t>s</w:t>
            </w:r>
          </w:p>
          <w:p w14:paraId="161CCEC7" w14:textId="529CAB8A" w:rsidR="007D2DD0" w:rsidRPr="00D1451D" w:rsidRDefault="007D2DD0" w:rsidP="007D2DD0">
            <w:pPr>
              <w:rPr>
                <w:sz w:val="20"/>
                <w:szCs w:val="20"/>
                <w:lang w:val="en-GB"/>
              </w:rPr>
            </w:pPr>
          </w:p>
          <w:p w14:paraId="282D7E48" w14:textId="7D1C4125" w:rsidR="007D2DD0" w:rsidRPr="00D1451D" w:rsidRDefault="007D2DD0" w:rsidP="007D2DD0">
            <w:pPr>
              <w:rPr>
                <w:sz w:val="20"/>
                <w:szCs w:val="20"/>
                <w:lang w:val="en-GB"/>
              </w:rPr>
            </w:pPr>
            <w:r w:rsidRPr="58F4204C">
              <w:rPr>
                <w:sz w:val="20"/>
                <w:szCs w:val="20"/>
                <w:lang w:val="en-GB"/>
              </w:rPr>
              <w:t>Policy and process published</w:t>
            </w:r>
          </w:p>
        </w:tc>
      </w:tr>
      <w:tr w:rsidR="001D1E0B" w:rsidRPr="00D1451D" w14:paraId="2E0B57F9" w14:textId="77777777" w:rsidTr="001D1E0B">
        <w:tc>
          <w:tcPr>
            <w:tcW w:w="568" w:type="dxa"/>
            <w:shd w:val="clear" w:color="auto" w:fill="F2CEED" w:themeFill="accent5" w:themeFillTint="33"/>
          </w:tcPr>
          <w:p w14:paraId="2FBE9495" w14:textId="39781ADA" w:rsidR="007D2DD0" w:rsidRPr="00D1451D" w:rsidRDefault="00977F90" w:rsidP="007D2DD0">
            <w:pPr>
              <w:rPr>
                <w:b/>
                <w:bCs/>
                <w:sz w:val="20"/>
                <w:szCs w:val="20"/>
                <w:lang w:val="en-GB"/>
              </w:rPr>
            </w:pPr>
            <w:r>
              <w:rPr>
                <w:b/>
                <w:bCs/>
                <w:sz w:val="20"/>
                <w:szCs w:val="20"/>
                <w:lang w:val="en-GB"/>
              </w:rPr>
              <w:lastRenderedPageBreak/>
              <w:t>2.4</w:t>
            </w:r>
          </w:p>
        </w:tc>
        <w:tc>
          <w:tcPr>
            <w:tcW w:w="1680" w:type="dxa"/>
            <w:shd w:val="clear" w:color="auto" w:fill="F2CEED" w:themeFill="accent5" w:themeFillTint="33"/>
          </w:tcPr>
          <w:p w14:paraId="3D56DC50" w14:textId="09548832" w:rsidR="007D2DD0" w:rsidRPr="00D1451D" w:rsidRDefault="007D2DD0" w:rsidP="007D2DD0">
            <w:pPr>
              <w:rPr>
                <w:b/>
                <w:bCs/>
                <w:sz w:val="20"/>
                <w:szCs w:val="20"/>
                <w:lang w:val="en-GB"/>
              </w:rPr>
            </w:pPr>
            <w:r w:rsidRPr="0073795F">
              <w:rPr>
                <w:b/>
                <w:bCs/>
                <w:sz w:val="20"/>
                <w:szCs w:val="20"/>
                <w:lang w:val="en-GB"/>
              </w:rPr>
              <w:t>Have trauma-informed accommodation adaptations</w:t>
            </w:r>
            <w:r>
              <w:rPr>
                <w:b/>
                <w:bCs/>
                <w:sz w:val="20"/>
                <w:szCs w:val="20"/>
                <w:lang w:val="en-GB"/>
              </w:rPr>
              <w:t xml:space="preserve"> </w:t>
            </w:r>
          </w:p>
        </w:tc>
        <w:tc>
          <w:tcPr>
            <w:tcW w:w="1440" w:type="dxa"/>
            <w:shd w:val="clear" w:color="auto" w:fill="F2CEED" w:themeFill="accent5" w:themeFillTint="33"/>
          </w:tcPr>
          <w:p w14:paraId="484ECE24" w14:textId="1D01C867" w:rsidR="007D2DD0" w:rsidRPr="00D1451D" w:rsidRDefault="007D2DD0" w:rsidP="007D2DD0">
            <w:r w:rsidRPr="58F4204C">
              <w:rPr>
                <w:sz w:val="20"/>
                <w:szCs w:val="20"/>
                <w:lang w:val="en-GB"/>
              </w:rPr>
              <w:t>Representation, Safety, Belonging</w:t>
            </w:r>
          </w:p>
        </w:tc>
        <w:tc>
          <w:tcPr>
            <w:tcW w:w="3578" w:type="dxa"/>
            <w:shd w:val="clear" w:color="auto" w:fill="F2CEED" w:themeFill="accent5" w:themeFillTint="33"/>
          </w:tcPr>
          <w:p w14:paraId="71D5264A" w14:textId="5A41C337" w:rsidR="007D2DD0" w:rsidRPr="0078675D" w:rsidRDefault="007D2DD0" w:rsidP="007D2DD0">
            <w:pPr>
              <w:rPr>
                <w:sz w:val="20"/>
                <w:szCs w:val="20"/>
                <w:lang w:val="en-GB"/>
              </w:rPr>
            </w:pPr>
            <w:r w:rsidRPr="58F4204C">
              <w:rPr>
                <w:sz w:val="20"/>
                <w:szCs w:val="20"/>
                <w:lang w:val="en-GB"/>
              </w:rPr>
              <w:t>Reslife Assistants and Student Village Staff trained in LISTEN</w:t>
            </w:r>
            <w:r w:rsidR="000028A3">
              <w:rPr>
                <w:sz w:val="20"/>
                <w:szCs w:val="20"/>
                <w:lang w:val="en-GB"/>
              </w:rPr>
              <w:t>. O</w:t>
            </w:r>
            <w:r w:rsidRPr="58F4204C">
              <w:rPr>
                <w:sz w:val="20"/>
                <w:szCs w:val="20"/>
                <w:lang w:val="en-GB"/>
              </w:rPr>
              <w:t>ngoing schedule and roll out of training</w:t>
            </w:r>
          </w:p>
          <w:p w14:paraId="7CB9FE0F" w14:textId="228D8407" w:rsidR="007D2DD0" w:rsidRDefault="007D2DD0" w:rsidP="007D2DD0">
            <w:pPr>
              <w:rPr>
                <w:sz w:val="20"/>
                <w:szCs w:val="20"/>
                <w:lang w:val="en-GB"/>
              </w:rPr>
            </w:pPr>
          </w:p>
          <w:p w14:paraId="524F0377" w14:textId="47C266DF" w:rsidR="007D2DD0" w:rsidRDefault="007D2DD0" w:rsidP="007D2DD0">
            <w:pPr>
              <w:rPr>
                <w:sz w:val="20"/>
                <w:szCs w:val="20"/>
                <w:lang w:val="en-GB"/>
              </w:rPr>
            </w:pPr>
            <w:r w:rsidRPr="58F4204C">
              <w:rPr>
                <w:sz w:val="20"/>
                <w:szCs w:val="20"/>
                <w:lang w:val="en-GB"/>
              </w:rPr>
              <w:t>Further rollout of ResLife programme, with evaluation of impact</w:t>
            </w:r>
          </w:p>
          <w:p w14:paraId="192AE204" w14:textId="77777777" w:rsidR="007D2DD0" w:rsidRPr="0078675D" w:rsidRDefault="007D2DD0" w:rsidP="007D2DD0">
            <w:pPr>
              <w:rPr>
                <w:sz w:val="20"/>
                <w:szCs w:val="20"/>
                <w:lang w:val="en-GB"/>
              </w:rPr>
            </w:pPr>
          </w:p>
          <w:p w14:paraId="1D2D741E" w14:textId="77777777" w:rsidR="007D2DD0" w:rsidRPr="0078675D" w:rsidRDefault="007D2DD0" w:rsidP="007D2DD0">
            <w:pPr>
              <w:rPr>
                <w:sz w:val="20"/>
                <w:szCs w:val="20"/>
                <w:lang w:val="en-GB"/>
              </w:rPr>
            </w:pPr>
            <w:r w:rsidRPr="0078675D">
              <w:rPr>
                <w:sz w:val="20"/>
                <w:szCs w:val="20"/>
                <w:lang w:val="en-GB"/>
              </w:rPr>
              <w:t>Keep an accurate record of which staff members have received GBV training.</w:t>
            </w:r>
          </w:p>
          <w:p w14:paraId="73CC735E" w14:textId="77777777" w:rsidR="007D2DD0" w:rsidRPr="0078675D" w:rsidRDefault="007D2DD0" w:rsidP="007D2DD0">
            <w:pPr>
              <w:rPr>
                <w:sz w:val="20"/>
                <w:szCs w:val="20"/>
                <w:lang w:val="en-GB"/>
              </w:rPr>
            </w:pPr>
          </w:p>
          <w:p w14:paraId="26802B27" w14:textId="0B3E159D" w:rsidR="007D2DD0" w:rsidRPr="00D1451D" w:rsidRDefault="007D2DD0" w:rsidP="007D2DD0">
            <w:pPr>
              <w:rPr>
                <w:sz w:val="20"/>
                <w:szCs w:val="20"/>
                <w:lang w:val="en-GB"/>
              </w:rPr>
            </w:pPr>
            <w:r w:rsidRPr="664F259B">
              <w:rPr>
                <w:sz w:val="20"/>
                <w:szCs w:val="20"/>
                <w:lang w:val="en-GB"/>
              </w:rPr>
              <w:t>Develop a matrix, like the matrix developed by the University to track uptake of Mental Health courses, to track GBV training.</w:t>
            </w:r>
          </w:p>
          <w:p w14:paraId="063DBC42" w14:textId="324CDBB6" w:rsidR="007D2DD0" w:rsidRPr="00D1451D" w:rsidRDefault="007D2DD0" w:rsidP="007D2DD0">
            <w:pPr>
              <w:rPr>
                <w:sz w:val="20"/>
                <w:szCs w:val="20"/>
                <w:lang w:val="en-GB"/>
              </w:rPr>
            </w:pPr>
          </w:p>
          <w:p w14:paraId="12471632" w14:textId="5AB7E3CC" w:rsidR="007D2DD0" w:rsidRPr="00D1451D" w:rsidRDefault="007D2DD0" w:rsidP="007D2DD0">
            <w:r w:rsidRPr="664F259B">
              <w:rPr>
                <w:rFonts w:ascii="Aptos" w:eastAsia="Aptos" w:hAnsi="Aptos" w:cs="Aptos"/>
                <w:sz w:val="20"/>
                <w:szCs w:val="20"/>
                <w:lang w:val="en-GB"/>
              </w:rPr>
              <w:t>Ensure trauma-informed approaches are inclusive of disabled survivors, especially in accommodation and support services.</w:t>
            </w:r>
          </w:p>
        </w:tc>
        <w:tc>
          <w:tcPr>
            <w:tcW w:w="1195" w:type="dxa"/>
            <w:shd w:val="clear" w:color="auto" w:fill="F2CEED" w:themeFill="accent5" w:themeFillTint="33"/>
          </w:tcPr>
          <w:p w14:paraId="3E550A9C" w14:textId="7A55AE39" w:rsidR="007D2DD0" w:rsidRPr="00D1451D" w:rsidRDefault="007D2DD0" w:rsidP="007D2DD0">
            <w:pPr>
              <w:rPr>
                <w:sz w:val="20"/>
                <w:szCs w:val="20"/>
                <w:lang w:val="en-GB"/>
              </w:rPr>
            </w:pPr>
            <w:r w:rsidRPr="58F4204C">
              <w:rPr>
                <w:sz w:val="20"/>
                <w:szCs w:val="20"/>
                <w:lang w:val="en-GB"/>
              </w:rPr>
              <w:t>2025/26</w:t>
            </w:r>
            <w:r w:rsidR="0054100D">
              <w:rPr>
                <w:sz w:val="20"/>
                <w:szCs w:val="20"/>
                <w:lang w:val="en-GB"/>
              </w:rPr>
              <w:t xml:space="preserve"> onwards</w:t>
            </w:r>
          </w:p>
          <w:p w14:paraId="16869581" w14:textId="5B74E0BA" w:rsidR="007D2DD0" w:rsidRPr="00D1451D" w:rsidRDefault="007D2DD0" w:rsidP="007D2DD0">
            <w:pPr>
              <w:rPr>
                <w:sz w:val="20"/>
                <w:szCs w:val="20"/>
                <w:lang w:val="en-GB"/>
              </w:rPr>
            </w:pPr>
          </w:p>
          <w:p w14:paraId="3D6364D4" w14:textId="3F398A19" w:rsidR="007D2DD0" w:rsidRPr="00D1451D" w:rsidRDefault="007D2DD0" w:rsidP="007D2DD0">
            <w:pPr>
              <w:rPr>
                <w:sz w:val="20"/>
                <w:szCs w:val="20"/>
                <w:lang w:val="en-GB"/>
              </w:rPr>
            </w:pPr>
          </w:p>
          <w:p w14:paraId="2BD53F7B" w14:textId="7044128D" w:rsidR="007D2DD0" w:rsidRPr="00D1451D" w:rsidRDefault="007D2DD0" w:rsidP="007D2DD0">
            <w:pPr>
              <w:rPr>
                <w:sz w:val="20"/>
                <w:szCs w:val="20"/>
                <w:lang w:val="en-GB"/>
              </w:rPr>
            </w:pPr>
          </w:p>
          <w:p w14:paraId="396C6E8C" w14:textId="03D87D20" w:rsidR="007D2DD0" w:rsidRPr="00D1451D" w:rsidRDefault="007D2DD0" w:rsidP="007D2DD0">
            <w:pPr>
              <w:rPr>
                <w:sz w:val="20"/>
                <w:szCs w:val="20"/>
                <w:lang w:val="en-GB"/>
              </w:rPr>
            </w:pPr>
          </w:p>
          <w:p w14:paraId="79A858D7" w14:textId="49C64130" w:rsidR="007D2DD0" w:rsidRPr="00D1451D" w:rsidRDefault="007D2DD0" w:rsidP="007D2DD0">
            <w:pPr>
              <w:rPr>
                <w:sz w:val="20"/>
                <w:szCs w:val="20"/>
                <w:lang w:val="en-GB"/>
              </w:rPr>
            </w:pPr>
          </w:p>
          <w:p w14:paraId="0AEC8B2F" w14:textId="7F60D749" w:rsidR="007D2DD0" w:rsidRPr="00D1451D" w:rsidRDefault="007D2DD0" w:rsidP="007D2DD0">
            <w:pPr>
              <w:rPr>
                <w:sz w:val="20"/>
                <w:szCs w:val="20"/>
                <w:lang w:val="en-GB"/>
              </w:rPr>
            </w:pPr>
          </w:p>
          <w:p w14:paraId="03FBDFBA" w14:textId="74C2570A" w:rsidR="007D2DD0" w:rsidRPr="00D1451D" w:rsidRDefault="007D2DD0" w:rsidP="007D2DD0">
            <w:pPr>
              <w:rPr>
                <w:sz w:val="20"/>
                <w:szCs w:val="20"/>
                <w:lang w:val="en-GB"/>
              </w:rPr>
            </w:pPr>
          </w:p>
          <w:p w14:paraId="16D93C0A" w14:textId="1BCCD78C" w:rsidR="007D2DD0" w:rsidRPr="00D1451D" w:rsidRDefault="007D2DD0" w:rsidP="007D2DD0">
            <w:pPr>
              <w:rPr>
                <w:sz w:val="20"/>
                <w:szCs w:val="20"/>
                <w:lang w:val="en-GB"/>
              </w:rPr>
            </w:pPr>
          </w:p>
          <w:p w14:paraId="4C2B2AD8" w14:textId="6EFB1B5C" w:rsidR="007D2DD0" w:rsidRPr="00D1451D" w:rsidRDefault="007D2DD0" w:rsidP="007D2DD0">
            <w:pPr>
              <w:rPr>
                <w:sz w:val="20"/>
                <w:szCs w:val="20"/>
                <w:lang w:val="en-GB"/>
              </w:rPr>
            </w:pPr>
          </w:p>
        </w:tc>
        <w:tc>
          <w:tcPr>
            <w:tcW w:w="2398" w:type="dxa"/>
            <w:shd w:val="clear" w:color="auto" w:fill="F2CEED" w:themeFill="accent5" w:themeFillTint="33"/>
          </w:tcPr>
          <w:p w14:paraId="2F178087" w14:textId="521220C2" w:rsidR="007D2DD0" w:rsidRPr="00D1451D" w:rsidRDefault="007D2DD0" w:rsidP="007D2DD0">
            <w:pPr>
              <w:rPr>
                <w:sz w:val="20"/>
                <w:szCs w:val="20"/>
                <w:lang w:val="en-GB"/>
              </w:rPr>
            </w:pPr>
            <w:r w:rsidRPr="58F4204C">
              <w:rPr>
                <w:sz w:val="20"/>
                <w:szCs w:val="20"/>
                <w:lang w:val="en-GB"/>
              </w:rPr>
              <w:t xml:space="preserve">Residences, </w:t>
            </w:r>
            <w:r w:rsidR="0054100D">
              <w:rPr>
                <w:sz w:val="20"/>
                <w:szCs w:val="20"/>
                <w:lang w:val="en-GB"/>
              </w:rPr>
              <w:t>E&amp;D</w:t>
            </w:r>
          </w:p>
        </w:tc>
        <w:tc>
          <w:tcPr>
            <w:tcW w:w="2380" w:type="dxa"/>
            <w:shd w:val="clear" w:color="auto" w:fill="F2CEED" w:themeFill="accent5" w:themeFillTint="33"/>
          </w:tcPr>
          <w:p w14:paraId="156C4B64" w14:textId="77777777" w:rsidR="007D2DD0" w:rsidRPr="0078675D" w:rsidRDefault="007D2DD0" w:rsidP="007D2DD0">
            <w:pPr>
              <w:rPr>
                <w:sz w:val="20"/>
                <w:szCs w:val="20"/>
                <w:lang w:val="en-GB"/>
              </w:rPr>
            </w:pPr>
            <w:r w:rsidRPr="0078675D">
              <w:rPr>
                <w:sz w:val="20"/>
                <w:szCs w:val="20"/>
                <w:lang w:val="en-GB"/>
              </w:rPr>
              <w:t>Attendance list for LISTEN training delivered by EmilyTest.</w:t>
            </w:r>
          </w:p>
          <w:p w14:paraId="7694E97B" w14:textId="77777777" w:rsidR="007D2DD0" w:rsidRPr="0078675D" w:rsidRDefault="007D2DD0" w:rsidP="007D2DD0">
            <w:pPr>
              <w:rPr>
                <w:sz w:val="20"/>
                <w:szCs w:val="20"/>
                <w:lang w:val="en-GB"/>
              </w:rPr>
            </w:pPr>
          </w:p>
          <w:p w14:paraId="50FC3DF7" w14:textId="3CD5BE2A" w:rsidR="007D2DD0" w:rsidRPr="00D1451D" w:rsidRDefault="007D2DD0" w:rsidP="007D2DD0">
            <w:pPr>
              <w:rPr>
                <w:sz w:val="20"/>
                <w:szCs w:val="20"/>
                <w:lang w:val="en-GB"/>
              </w:rPr>
            </w:pPr>
            <w:r w:rsidRPr="58F4204C">
              <w:rPr>
                <w:sz w:val="20"/>
                <w:szCs w:val="20"/>
                <w:lang w:val="en-GB"/>
              </w:rPr>
              <w:t>Matrix or other tool used to log attendance and evaluation of GBV training.</w:t>
            </w:r>
          </w:p>
          <w:p w14:paraId="7C38FF38" w14:textId="327EB47A" w:rsidR="007D2DD0" w:rsidRPr="00D1451D" w:rsidRDefault="007D2DD0" w:rsidP="007D2DD0">
            <w:pPr>
              <w:rPr>
                <w:sz w:val="20"/>
                <w:szCs w:val="20"/>
                <w:lang w:val="en-GB"/>
              </w:rPr>
            </w:pPr>
          </w:p>
          <w:p w14:paraId="33AA8FA3" w14:textId="31F582C6" w:rsidR="007D2DD0" w:rsidRPr="00D1451D" w:rsidRDefault="0054100D" w:rsidP="007D2DD0">
            <w:pPr>
              <w:rPr>
                <w:sz w:val="20"/>
                <w:szCs w:val="20"/>
                <w:lang w:val="en-GB"/>
              </w:rPr>
            </w:pPr>
            <w:r w:rsidRPr="58F4204C">
              <w:rPr>
                <w:sz w:val="20"/>
                <w:szCs w:val="20"/>
                <w:lang w:val="en-GB"/>
              </w:rPr>
              <w:t>Evaluation</w:t>
            </w:r>
            <w:r w:rsidR="007D2DD0" w:rsidRPr="58F4204C">
              <w:rPr>
                <w:sz w:val="20"/>
                <w:szCs w:val="20"/>
                <w:lang w:val="en-GB"/>
              </w:rPr>
              <w:t xml:space="preserve"> undertaken and shared internally</w:t>
            </w:r>
          </w:p>
        </w:tc>
      </w:tr>
      <w:tr w:rsidR="001D1E0B" w:rsidRPr="00D1451D" w14:paraId="676734A8" w14:textId="77777777" w:rsidTr="001D1E0B">
        <w:tc>
          <w:tcPr>
            <w:tcW w:w="568" w:type="dxa"/>
          </w:tcPr>
          <w:p w14:paraId="0E04C09A" w14:textId="04B6D6BF" w:rsidR="007D2DD0" w:rsidRPr="00D1451D" w:rsidRDefault="00977F90" w:rsidP="007D2DD0">
            <w:pPr>
              <w:rPr>
                <w:b/>
                <w:bCs/>
                <w:sz w:val="20"/>
                <w:szCs w:val="20"/>
                <w:lang w:val="en-GB"/>
              </w:rPr>
            </w:pPr>
            <w:r>
              <w:rPr>
                <w:b/>
                <w:bCs/>
                <w:sz w:val="20"/>
                <w:szCs w:val="20"/>
                <w:lang w:val="en-GB"/>
              </w:rPr>
              <w:t>2.5</w:t>
            </w:r>
          </w:p>
        </w:tc>
        <w:tc>
          <w:tcPr>
            <w:tcW w:w="1680" w:type="dxa"/>
          </w:tcPr>
          <w:p w14:paraId="675D9D73" w14:textId="4AA24A8B" w:rsidR="007D2DD0" w:rsidRPr="005941A2" w:rsidRDefault="007D2DD0" w:rsidP="007D2DD0">
            <w:pPr>
              <w:rPr>
                <w:b/>
                <w:bCs/>
                <w:color w:val="A20000"/>
                <w:sz w:val="20"/>
                <w:szCs w:val="20"/>
                <w:lang w:val="en-GB"/>
              </w:rPr>
            </w:pPr>
            <w:r w:rsidRPr="005941A2">
              <w:rPr>
                <w:b/>
                <w:bCs/>
                <w:color w:val="A20000"/>
                <w:sz w:val="20"/>
                <w:szCs w:val="20"/>
                <w:lang w:val="en-GB"/>
              </w:rPr>
              <w:t>Support male survivors of GBV</w:t>
            </w:r>
          </w:p>
        </w:tc>
        <w:tc>
          <w:tcPr>
            <w:tcW w:w="1440" w:type="dxa"/>
          </w:tcPr>
          <w:p w14:paraId="0D6E25E3" w14:textId="40EA0E1B" w:rsidR="007D2DD0" w:rsidRPr="00D1451D" w:rsidRDefault="007D2DD0" w:rsidP="007D2DD0">
            <w:pPr>
              <w:rPr>
                <w:sz w:val="20"/>
                <w:szCs w:val="20"/>
                <w:lang w:val="en-GB"/>
              </w:rPr>
            </w:pPr>
            <w:r w:rsidRPr="58F4204C">
              <w:rPr>
                <w:sz w:val="20"/>
                <w:szCs w:val="20"/>
                <w:lang w:val="en-GB"/>
              </w:rPr>
              <w:t>Voice, Representation</w:t>
            </w:r>
          </w:p>
        </w:tc>
        <w:tc>
          <w:tcPr>
            <w:tcW w:w="3578" w:type="dxa"/>
          </w:tcPr>
          <w:p w14:paraId="5D9903B5" w14:textId="77777777" w:rsidR="007D2DD0" w:rsidRDefault="007D2DD0" w:rsidP="007D2DD0">
            <w:pPr>
              <w:rPr>
                <w:sz w:val="20"/>
                <w:szCs w:val="20"/>
              </w:rPr>
            </w:pPr>
            <w:r w:rsidRPr="00317857">
              <w:rPr>
                <w:sz w:val="20"/>
                <w:szCs w:val="20"/>
              </w:rPr>
              <w:t>Develop dedicated awareness materials (leaflets, webpages, workshops) highlighting that GBV services are inclusive of male survivors.</w:t>
            </w:r>
          </w:p>
          <w:p w14:paraId="1C0745B7" w14:textId="77777777" w:rsidR="007D2DD0" w:rsidRDefault="007D2DD0" w:rsidP="007D2DD0">
            <w:pPr>
              <w:rPr>
                <w:sz w:val="20"/>
                <w:szCs w:val="20"/>
                <w:lang w:val="en-GB"/>
              </w:rPr>
            </w:pPr>
          </w:p>
          <w:p w14:paraId="5B58DF96" w14:textId="77777777" w:rsidR="007D2DD0" w:rsidRDefault="007D2DD0" w:rsidP="007D2DD0">
            <w:pPr>
              <w:rPr>
                <w:sz w:val="20"/>
                <w:szCs w:val="20"/>
              </w:rPr>
            </w:pPr>
            <w:r w:rsidRPr="00411C17">
              <w:rPr>
                <w:sz w:val="20"/>
                <w:szCs w:val="20"/>
              </w:rPr>
              <w:t>Partner with specialist organisations (e.g., SurvivorsUK, AMIS Scotland) to provide referral pathways.</w:t>
            </w:r>
          </w:p>
          <w:p w14:paraId="6E97299B" w14:textId="77777777" w:rsidR="007D2DD0" w:rsidRDefault="007D2DD0" w:rsidP="007D2DD0">
            <w:pPr>
              <w:rPr>
                <w:sz w:val="20"/>
                <w:szCs w:val="20"/>
                <w:lang w:val="en-GB"/>
              </w:rPr>
            </w:pPr>
          </w:p>
          <w:p w14:paraId="295A4BFB" w14:textId="621A0498" w:rsidR="007D2DD0" w:rsidRPr="00D1451D" w:rsidRDefault="007D2DD0" w:rsidP="007D2DD0">
            <w:pPr>
              <w:rPr>
                <w:sz w:val="20"/>
                <w:szCs w:val="20"/>
                <w:lang w:val="en-GB"/>
              </w:rPr>
            </w:pPr>
            <w:r w:rsidRPr="58F4204C">
              <w:rPr>
                <w:sz w:val="20"/>
                <w:szCs w:val="20"/>
              </w:rPr>
              <w:t>Integrate messaging into wider university GBV prevention campaigns that challenge myths (e.g., "GBV doesn’t affect men") and encourage disclosure</w:t>
            </w:r>
          </w:p>
          <w:p w14:paraId="7FEBDECA" w14:textId="31FF4508" w:rsidR="007D2DD0" w:rsidRPr="00D1451D" w:rsidRDefault="007D2DD0" w:rsidP="007D2DD0">
            <w:pPr>
              <w:rPr>
                <w:sz w:val="20"/>
                <w:szCs w:val="20"/>
              </w:rPr>
            </w:pPr>
          </w:p>
          <w:p w14:paraId="15158E70" w14:textId="77777777" w:rsidR="007D2DD0" w:rsidRDefault="007D2DD0" w:rsidP="007D2DD0">
            <w:pPr>
              <w:rPr>
                <w:sz w:val="20"/>
                <w:szCs w:val="20"/>
              </w:rPr>
            </w:pPr>
            <w:r w:rsidRPr="58F4204C">
              <w:rPr>
                <w:sz w:val="20"/>
                <w:szCs w:val="20"/>
              </w:rPr>
              <w:t>Include case studies in Tackling GBV registration course</w:t>
            </w:r>
          </w:p>
          <w:p w14:paraId="3FDC7C74" w14:textId="77777777" w:rsidR="007D2DD0" w:rsidRDefault="007D2DD0" w:rsidP="007D2DD0">
            <w:pPr>
              <w:rPr>
                <w:sz w:val="20"/>
                <w:szCs w:val="20"/>
              </w:rPr>
            </w:pPr>
          </w:p>
          <w:p w14:paraId="55B03886" w14:textId="7AC31531" w:rsidR="007D2DD0" w:rsidRPr="00D1451D" w:rsidRDefault="007D2DD0" w:rsidP="007D2DD0">
            <w:pPr>
              <w:rPr>
                <w:sz w:val="20"/>
                <w:szCs w:val="20"/>
                <w:lang w:val="en-GB"/>
              </w:rPr>
            </w:pPr>
            <w:r w:rsidRPr="00444469">
              <w:rPr>
                <w:sz w:val="20"/>
                <w:szCs w:val="20"/>
              </w:rPr>
              <w:t>Ensure new Staff Policy on Domestic Abuse is inclusive of male victim-survivors, encourages disclosers and refers to appropriate support.</w:t>
            </w:r>
          </w:p>
        </w:tc>
        <w:tc>
          <w:tcPr>
            <w:tcW w:w="1195" w:type="dxa"/>
          </w:tcPr>
          <w:p w14:paraId="6ED9E108" w14:textId="3BFBDED3" w:rsidR="007D2DD0" w:rsidRPr="00D1451D" w:rsidRDefault="007D2DD0" w:rsidP="007D2DD0">
            <w:pPr>
              <w:rPr>
                <w:sz w:val="20"/>
                <w:szCs w:val="20"/>
                <w:lang w:val="en-GB"/>
              </w:rPr>
            </w:pPr>
            <w:r w:rsidRPr="58F4204C">
              <w:rPr>
                <w:sz w:val="20"/>
                <w:szCs w:val="20"/>
                <w:lang w:val="en-GB"/>
              </w:rPr>
              <w:lastRenderedPageBreak/>
              <w:t>2025/26</w:t>
            </w:r>
          </w:p>
          <w:p w14:paraId="70BDE02A" w14:textId="7E3A50E9" w:rsidR="007D2DD0" w:rsidRPr="00D1451D" w:rsidRDefault="007D2DD0" w:rsidP="007D2DD0">
            <w:pPr>
              <w:rPr>
                <w:sz w:val="20"/>
                <w:szCs w:val="20"/>
                <w:lang w:val="en-GB"/>
              </w:rPr>
            </w:pPr>
          </w:p>
          <w:p w14:paraId="27F88982" w14:textId="547B6B4B" w:rsidR="007D2DD0" w:rsidRPr="00D1451D" w:rsidRDefault="007D2DD0" w:rsidP="007D2DD0">
            <w:pPr>
              <w:rPr>
                <w:sz w:val="20"/>
                <w:szCs w:val="20"/>
                <w:lang w:val="en-GB"/>
              </w:rPr>
            </w:pPr>
          </w:p>
          <w:p w14:paraId="30942F7E" w14:textId="12DEEC45" w:rsidR="007D2DD0" w:rsidRPr="00D1451D" w:rsidRDefault="007D2DD0" w:rsidP="007D2DD0">
            <w:pPr>
              <w:rPr>
                <w:sz w:val="20"/>
                <w:szCs w:val="20"/>
                <w:lang w:val="en-GB"/>
              </w:rPr>
            </w:pPr>
          </w:p>
          <w:p w14:paraId="7CFB27B7" w14:textId="499BBA15" w:rsidR="007D2DD0" w:rsidRPr="00D1451D" w:rsidRDefault="007D2DD0" w:rsidP="007D2DD0">
            <w:pPr>
              <w:rPr>
                <w:sz w:val="20"/>
                <w:szCs w:val="20"/>
                <w:lang w:val="en-GB"/>
              </w:rPr>
            </w:pPr>
          </w:p>
          <w:p w14:paraId="6340EE16" w14:textId="70A36051" w:rsidR="007D2DD0" w:rsidRPr="00D1451D" w:rsidRDefault="007D2DD0" w:rsidP="007D2DD0">
            <w:pPr>
              <w:rPr>
                <w:sz w:val="20"/>
                <w:szCs w:val="20"/>
                <w:lang w:val="en-GB"/>
              </w:rPr>
            </w:pPr>
          </w:p>
          <w:p w14:paraId="6BFF6E76" w14:textId="40F04F30" w:rsidR="007D2DD0" w:rsidRPr="00D1451D" w:rsidRDefault="007D2DD0" w:rsidP="007D2DD0">
            <w:pPr>
              <w:rPr>
                <w:sz w:val="20"/>
                <w:szCs w:val="20"/>
                <w:lang w:val="en-GB"/>
              </w:rPr>
            </w:pPr>
          </w:p>
          <w:p w14:paraId="31A2A7D6" w14:textId="050B4A44" w:rsidR="007D2DD0" w:rsidRPr="00D1451D" w:rsidRDefault="007D2DD0" w:rsidP="007D2DD0">
            <w:pPr>
              <w:rPr>
                <w:sz w:val="20"/>
                <w:szCs w:val="20"/>
                <w:lang w:val="en-GB"/>
              </w:rPr>
            </w:pPr>
          </w:p>
          <w:p w14:paraId="5A5FB188" w14:textId="58B32E9F" w:rsidR="007D2DD0" w:rsidRPr="00D1451D" w:rsidRDefault="007D2DD0" w:rsidP="007D2DD0">
            <w:pPr>
              <w:rPr>
                <w:sz w:val="20"/>
                <w:szCs w:val="20"/>
                <w:lang w:val="en-GB"/>
              </w:rPr>
            </w:pPr>
          </w:p>
          <w:p w14:paraId="1920E22A" w14:textId="1687A43F" w:rsidR="007D2DD0" w:rsidRPr="00D1451D" w:rsidRDefault="007D2DD0" w:rsidP="007D2DD0">
            <w:pPr>
              <w:rPr>
                <w:sz w:val="20"/>
                <w:szCs w:val="20"/>
                <w:lang w:val="en-GB"/>
              </w:rPr>
            </w:pPr>
          </w:p>
          <w:p w14:paraId="06EE45E9" w14:textId="54F91D2F" w:rsidR="007D2DD0" w:rsidRPr="00D1451D" w:rsidRDefault="007D2DD0" w:rsidP="007D2DD0">
            <w:pPr>
              <w:rPr>
                <w:sz w:val="20"/>
                <w:szCs w:val="20"/>
                <w:lang w:val="en-GB"/>
              </w:rPr>
            </w:pPr>
          </w:p>
          <w:p w14:paraId="0EC818F5" w14:textId="2CFFB424" w:rsidR="007D2DD0" w:rsidRPr="00D1451D" w:rsidRDefault="007D2DD0" w:rsidP="007D2DD0">
            <w:pPr>
              <w:rPr>
                <w:sz w:val="20"/>
                <w:szCs w:val="20"/>
                <w:lang w:val="en-GB"/>
              </w:rPr>
            </w:pPr>
            <w:r w:rsidRPr="58F4204C">
              <w:rPr>
                <w:sz w:val="20"/>
                <w:szCs w:val="20"/>
                <w:lang w:val="en-GB"/>
              </w:rPr>
              <w:t>2026/27</w:t>
            </w:r>
          </w:p>
          <w:p w14:paraId="2A992D77" w14:textId="0D91ACD6" w:rsidR="007D2DD0" w:rsidRPr="00D1451D" w:rsidRDefault="007D2DD0" w:rsidP="007D2DD0">
            <w:pPr>
              <w:rPr>
                <w:sz w:val="20"/>
                <w:szCs w:val="20"/>
                <w:lang w:val="en-GB"/>
              </w:rPr>
            </w:pPr>
          </w:p>
          <w:p w14:paraId="0250EE6E" w14:textId="7CB203AF" w:rsidR="007D2DD0" w:rsidRPr="00D1451D" w:rsidRDefault="007D2DD0" w:rsidP="007D2DD0">
            <w:pPr>
              <w:rPr>
                <w:sz w:val="20"/>
                <w:szCs w:val="20"/>
                <w:lang w:val="en-GB"/>
              </w:rPr>
            </w:pPr>
          </w:p>
          <w:p w14:paraId="6E2F92AA" w14:textId="147AD0AB" w:rsidR="007D2DD0" w:rsidRPr="00D1451D" w:rsidRDefault="007D2DD0" w:rsidP="007D2DD0">
            <w:pPr>
              <w:rPr>
                <w:sz w:val="20"/>
                <w:szCs w:val="20"/>
                <w:lang w:val="en-GB"/>
              </w:rPr>
            </w:pPr>
          </w:p>
          <w:p w14:paraId="6B1DB62E" w14:textId="22ECDE90" w:rsidR="007D2DD0" w:rsidRPr="00D1451D" w:rsidRDefault="007D2DD0" w:rsidP="007D2DD0">
            <w:pPr>
              <w:rPr>
                <w:sz w:val="20"/>
                <w:szCs w:val="20"/>
                <w:lang w:val="en-GB"/>
              </w:rPr>
            </w:pPr>
          </w:p>
          <w:p w14:paraId="4487F7A1" w14:textId="77777777" w:rsidR="007D2DD0" w:rsidRDefault="007D2DD0" w:rsidP="007D2DD0">
            <w:pPr>
              <w:rPr>
                <w:sz w:val="20"/>
                <w:szCs w:val="20"/>
                <w:lang w:val="en-GB"/>
              </w:rPr>
            </w:pPr>
            <w:r w:rsidRPr="58F4204C">
              <w:rPr>
                <w:sz w:val="20"/>
                <w:szCs w:val="20"/>
                <w:lang w:val="en-GB"/>
              </w:rPr>
              <w:t>2026/27</w:t>
            </w:r>
          </w:p>
          <w:p w14:paraId="6B47C5A3" w14:textId="77777777" w:rsidR="007D2DD0" w:rsidRDefault="007D2DD0" w:rsidP="007D2DD0">
            <w:pPr>
              <w:rPr>
                <w:sz w:val="20"/>
                <w:szCs w:val="20"/>
                <w:lang w:val="en-GB"/>
              </w:rPr>
            </w:pPr>
          </w:p>
          <w:p w14:paraId="368079B5" w14:textId="77777777" w:rsidR="007D2DD0" w:rsidRDefault="007D2DD0" w:rsidP="007D2DD0">
            <w:pPr>
              <w:rPr>
                <w:sz w:val="20"/>
                <w:szCs w:val="20"/>
                <w:lang w:val="en-GB"/>
              </w:rPr>
            </w:pPr>
          </w:p>
          <w:p w14:paraId="64755C52" w14:textId="5E7E6158" w:rsidR="007D2DD0" w:rsidRPr="00D1451D" w:rsidRDefault="007D2DD0" w:rsidP="007D2DD0">
            <w:pPr>
              <w:rPr>
                <w:sz w:val="20"/>
                <w:szCs w:val="20"/>
                <w:lang w:val="en-GB"/>
              </w:rPr>
            </w:pPr>
            <w:r w:rsidRPr="00444469">
              <w:rPr>
                <w:sz w:val="20"/>
                <w:szCs w:val="20"/>
                <w:lang w:val="en-GB"/>
              </w:rPr>
              <w:t>March 2026</w:t>
            </w:r>
          </w:p>
        </w:tc>
        <w:tc>
          <w:tcPr>
            <w:tcW w:w="2398" w:type="dxa"/>
          </w:tcPr>
          <w:p w14:paraId="0563A85C" w14:textId="2738A021" w:rsidR="007D2DD0" w:rsidRPr="00D1451D" w:rsidRDefault="007D2DD0" w:rsidP="007D2DD0">
            <w:pPr>
              <w:rPr>
                <w:sz w:val="20"/>
                <w:szCs w:val="20"/>
                <w:lang w:val="en-GB"/>
              </w:rPr>
            </w:pPr>
            <w:r>
              <w:rPr>
                <w:sz w:val="20"/>
                <w:szCs w:val="20"/>
                <w:lang w:val="en-GB"/>
              </w:rPr>
              <w:lastRenderedPageBreak/>
              <w:t xml:space="preserve">E&amp;D, Disability &amp; Wellbeing, Corp Comms, Human Resources. </w:t>
            </w:r>
          </w:p>
        </w:tc>
        <w:tc>
          <w:tcPr>
            <w:tcW w:w="2380" w:type="dxa"/>
          </w:tcPr>
          <w:p w14:paraId="075A71F3" w14:textId="589786CC" w:rsidR="007D2DD0" w:rsidRDefault="007D2DD0" w:rsidP="007D2DD0">
            <w:pPr>
              <w:rPr>
                <w:sz w:val="20"/>
                <w:szCs w:val="20"/>
              </w:rPr>
            </w:pPr>
            <w:r w:rsidRPr="00164B5B">
              <w:rPr>
                <w:sz w:val="20"/>
                <w:szCs w:val="20"/>
              </w:rPr>
              <w:t>Increase in male survivor disclosures to university support services (tracked anonymously).</w:t>
            </w:r>
          </w:p>
          <w:p w14:paraId="207A02E4" w14:textId="77777777" w:rsidR="007D2DD0" w:rsidRDefault="007D2DD0" w:rsidP="007D2DD0">
            <w:pPr>
              <w:rPr>
                <w:sz w:val="20"/>
                <w:szCs w:val="20"/>
              </w:rPr>
            </w:pPr>
          </w:p>
          <w:p w14:paraId="0F0ABF3B" w14:textId="77777777" w:rsidR="007D2DD0" w:rsidRDefault="007D2DD0" w:rsidP="007D2DD0">
            <w:pPr>
              <w:rPr>
                <w:sz w:val="20"/>
                <w:szCs w:val="20"/>
              </w:rPr>
            </w:pPr>
            <w:r>
              <w:rPr>
                <w:sz w:val="20"/>
                <w:szCs w:val="20"/>
              </w:rPr>
              <w:lastRenderedPageBreak/>
              <w:t>Engagement with charities and specialist organisations.</w:t>
            </w:r>
          </w:p>
          <w:p w14:paraId="63DAD659" w14:textId="77777777" w:rsidR="007D2DD0" w:rsidRDefault="007D2DD0" w:rsidP="007D2DD0">
            <w:pPr>
              <w:rPr>
                <w:sz w:val="20"/>
                <w:szCs w:val="20"/>
              </w:rPr>
            </w:pPr>
          </w:p>
          <w:p w14:paraId="1AFFDB65" w14:textId="77777777" w:rsidR="007D2DD0" w:rsidRDefault="007D2DD0" w:rsidP="007D2DD0">
            <w:pPr>
              <w:rPr>
                <w:sz w:val="20"/>
                <w:szCs w:val="20"/>
              </w:rPr>
            </w:pPr>
            <w:r>
              <w:rPr>
                <w:sz w:val="20"/>
                <w:szCs w:val="20"/>
              </w:rPr>
              <w:t xml:space="preserve">Messaging integrated into relevant campaigns/communication. </w:t>
            </w:r>
          </w:p>
          <w:p w14:paraId="14887D26" w14:textId="77777777" w:rsidR="007D2DD0" w:rsidRDefault="007D2DD0" w:rsidP="007D2DD0">
            <w:pPr>
              <w:rPr>
                <w:sz w:val="20"/>
                <w:szCs w:val="20"/>
              </w:rPr>
            </w:pPr>
          </w:p>
          <w:p w14:paraId="50D5E1BC" w14:textId="77777777" w:rsidR="007D2DD0" w:rsidRDefault="007D2DD0" w:rsidP="007D2DD0">
            <w:pPr>
              <w:rPr>
                <w:sz w:val="20"/>
                <w:szCs w:val="20"/>
              </w:rPr>
            </w:pPr>
          </w:p>
          <w:p w14:paraId="4F0FFA11" w14:textId="77777777" w:rsidR="007D2DD0" w:rsidRDefault="007D2DD0" w:rsidP="007D2DD0">
            <w:pPr>
              <w:rPr>
                <w:sz w:val="20"/>
                <w:szCs w:val="20"/>
              </w:rPr>
            </w:pPr>
          </w:p>
          <w:p w14:paraId="1D76A82C" w14:textId="77777777" w:rsidR="007D2DD0" w:rsidRDefault="007D2DD0" w:rsidP="007D2DD0">
            <w:pPr>
              <w:rPr>
                <w:sz w:val="20"/>
                <w:szCs w:val="20"/>
              </w:rPr>
            </w:pPr>
          </w:p>
          <w:p w14:paraId="20AD6696" w14:textId="77777777" w:rsidR="007D2DD0" w:rsidRDefault="007D2DD0" w:rsidP="007D2DD0">
            <w:pPr>
              <w:rPr>
                <w:sz w:val="20"/>
                <w:szCs w:val="20"/>
              </w:rPr>
            </w:pPr>
          </w:p>
          <w:p w14:paraId="5B3E7A7B" w14:textId="39A5B6AB" w:rsidR="007D2DD0" w:rsidRPr="00164B5B" w:rsidRDefault="007D2DD0" w:rsidP="007D2DD0">
            <w:pPr>
              <w:rPr>
                <w:sz w:val="20"/>
                <w:szCs w:val="20"/>
              </w:rPr>
            </w:pPr>
            <w:r w:rsidRPr="00444469">
              <w:rPr>
                <w:sz w:val="20"/>
                <w:szCs w:val="20"/>
              </w:rPr>
              <w:t xml:space="preserve">Staff policy on Domestic Abuse </w:t>
            </w:r>
            <w:r w:rsidR="005050E2">
              <w:rPr>
                <w:sz w:val="20"/>
                <w:szCs w:val="20"/>
              </w:rPr>
              <w:t>implemented</w:t>
            </w:r>
            <w:r w:rsidRPr="00444469">
              <w:rPr>
                <w:sz w:val="20"/>
                <w:szCs w:val="20"/>
              </w:rPr>
              <w:t xml:space="preserve"> which provides support to all staff affected by domestic abuse, both male and female.</w:t>
            </w:r>
          </w:p>
        </w:tc>
      </w:tr>
      <w:tr w:rsidR="001D1E0B" w:rsidRPr="00F77A87" w14:paraId="2F62E17F" w14:textId="77777777" w:rsidTr="001D1E0B">
        <w:tc>
          <w:tcPr>
            <w:tcW w:w="568" w:type="dxa"/>
          </w:tcPr>
          <w:p w14:paraId="25EEFA27" w14:textId="634DE2EE" w:rsidR="007D2DD0" w:rsidRPr="00D1451D" w:rsidRDefault="00977F90" w:rsidP="007D2DD0">
            <w:pPr>
              <w:rPr>
                <w:b/>
                <w:bCs/>
                <w:sz w:val="20"/>
                <w:szCs w:val="20"/>
                <w:lang w:val="en-GB"/>
              </w:rPr>
            </w:pPr>
            <w:r>
              <w:rPr>
                <w:b/>
                <w:bCs/>
                <w:sz w:val="20"/>
                <w:szCs w:val="20"/>
                <w:lang w:val="en-GB"/>
              </w:rPr>
              <w:lastRenderedPageBreak/>
              <w:t>2.6</w:t>
            </w:r>
          </w:p>
        </w:tc>
        <w:tc>
          <w:tcPr>
            <w:tcW w:w="1680" w:type="dxa"/>
          </w:tcPr>
          <w:p w14:paraId="5BFF65A9" w14:textId="2B6EC021" w:rsidR="007D2DD0" w:rsidRPr="005941A2" w:rsidRDefault="007D2DD0" w:rsidP="007D2DD0">
            <w:pPr>
              <w:rPr>
                <w:b/>
                <w:bCs/>
                <w:color w:val="A20000"/>
                <w:sz w:val="20"/>
                <w:szCs w:val="20"/>
                <w:lang w:val="en-GB"/>
              </w:rPr>
            </w:pPr>
            <w:r w:rsidRPr="005941A2">
              <w:rPr>
                <w:b/>
                <w:bCs/>
                <w:color w:val="A20000"/>
                <w:sz w:val="20"/>
                <w:szCs w:val="20"/>
                <w:lang w:val="en-GB"/>
              </w:rPr>
              <w:t xml:space="preserve">Link to Suicide Safe Strategy Priority 3: “our plan prioritises work to ensure those who are affected by suicidal thoughts and/or behaviours or are affected by the loss of someone to suicide, have compassionate </w:t>
            </w:r>
            <w:r w:rsidRPr="005941A2">
              <w:rPr>
                <w:b/>
                <w:bCs/>
                <w:color w:val="A20000"/>
                <w:sz w:val="20"/>
                <w:szCs w:val="20"/>
                <w:lang w:val="en-GB"/>
              </w:rPr>
              <w:lastRenderedPageBreak/>
              <w:t>support available to them when they need it. In addition, we will develop opportunities to restrict access to means and ensure safe spaces for anyone who is in crisis” and in particular 3.20: “Improve our communities’ understanding of the dangers of harmful behaviours, such as Gender Based Violence and how this can lead to impulsive actions and feelings of entrapment.”</w:t>
            </w:r>
          </w:p>
        </w:tc>
        <w:tc>
          <w:tcPr>
            <w:tcW w:w="1440" w:type="dxa"/>
          </w:tcPr>
          <w:p w14:paraId="6FEBE6C6" w14:textId="132423A9" w:rsidR="007D2DD0" w:rsidRPr="00D1451D" w:rsidRDefault="007D2DD0" w:rsidP="007D2DD0">
            <w:pPr>
              <w:rPr>
                <w:sz w:val="20"/>
                <w:szCs w:val="20"/>
                <w:lang w:val="en-GB"/>
              </w:rPr>
            </w:pPr>
            <w:r w:rsidRPr="58F4204C">
              <w:rPr>
                <w:sz w:val="20"/>
                <w:szCs w:val="20"/>
                <w:lang w:val="en-GB"/>
              </w:rPr>
              <w:lastRenderedPageBreak/>
              <w:t>Safety</w:t>
            </w:r>
          </w:p>
        </w:tc>
        <w:tc>
          <w:tcPr>
            <w:tcW w:w="3578" w:type="dxa"/>
          </w:tcPr>
          <w:p w14:paraId="6FA5D748" w14:textId="77777777" w:rsidR="007D2DD0" w:rsidRDefault="007D2DD0" w:rsidP="007D2DD0">
            <w:pPr>
              <w:rPr>
                <w:sz w:val="20"/>
                <w:szCs w:val="20"/>
                <w:lang w:val="en-GB"/>
              </w:rPr>
            </w:pPr>
            <w:r w:rsidRPr="003F58EF">
              <w:rPr>
                <w:sz w:val="20"/>
                <w:szCs w:val="20"/>
                <w:lang w:val="en-GB"/>
              </w:rPr>
              <w:t>Consultation &amp; engagement with Suicide Safer &amp; training fa</w:t>
            </w:r>
            <w:r>
              <w:rPr>
                <w:sz w:val="20"/>
                <w:szCs w:val="20"/>
                <w:lang w:val="en-GB"/>
              </w:rPr>
              <w:t>cilitators on how messaging around self-harm and suicide is joined up &amp; considers the impacts of GBV.</w:t>
            </w:r>
          </w:p>
          <w:p w14:paraId="7C0AD368" w14:textId="77777777" w:rsidR="007D2DD0" w:rsidRDefault="007D2DD0" w:rsidP="007D2DD0">
            <w:pPr>
              <w:rPr>
                <w:sz w:val="20"/>
                <w:szCs w:val="20"/>
                <w:lang w:val="en-GB"/>
              </w:rPr>
            </w:pPr>
          </w:p>
          <w:p w14:paraId="1925136A" w14:textId="77777777" w:rsidR="007D2DD0" w:rsidRDefault="007D2DD0" w:rsidP="007D2DD0">
            <w:pPr>
              <w:rPr>
                <w:sz w:val="20"/>
                <w:szCs w:val="20"/>
              </w:rPr>
            </w:pPr>
            <w:r w:rsidRPr="00FE40AE">
              <w:rPr>
                <w:sz w:val="20"/>
                <w:szCs w:val="20"/>
              </w:rPr>
              <w:t>Embed information in GBV training and campaigns about the relationship between GBV, trauma, suicidal thoughts, and feelings of entrapment.</w:t>
            </w:r>
          </w:p>
          <w:p w14:paraId="7F9318AA" w14:textId="77777777" w:rsidR="007D2DD0" w:rsidRDefault="007D2DD0" w:rsidP="007D2DD0">
            <w:pPr>
              <w:rPr>
                <w:sz w:val="20"/>
                <w:szCs w:val="20"/>
              </w:rPr>
            </w:pPr>
          </w:p>
          <w:p w14:paraId="480126BA" w14:textId="31F1B15A" w:rsidR="007D2DD0" w:rsidRPr="003F58EF" w:rsidRDefault="007D2DD0" w:rsidP="007D2DD0">
            <w:pPr>
              <w:rPr>
                <w:sz w:val="20"/>
                <w:szCs w:val="20"/>
                <w:lang w:val="en-GB"/>
              </w:rPr>
            </w:pPr>
            <w:r w:rsidRPr="00FE40AE">
              <w:rPr>
                <w:sz w:val="20"/>
                <w:szCs w:val="20"/>
              </w:rPr>
              <w:t>Ensure crisis pathways (e.g., Nightline, student wellbeing services, NHS24, Samaritans) are clearly signposted in all GBV-related materials.</w:t>
            </w:r>
          </w:p>
        </w:tc>
        <w:tc>
          <w:tcPr>
            <w:tcW w:w="1195" w:type="dxa"/>
          </w:tcPr>
          <w:p w14:paraId="6F377D84" w14:textId="7D08D946" w:rsidR="007D2DD0" w:rsidRPr="003F58EF" w:rsidRDefault="007D2DD0" w:rsidP="007D2DD0">
            <w:pPr>
              <w:rPr>
                <w:sz w:val="20"/>
                <w:szCs w:val="20"/>
                <w:lang w:val="en-GB"/>
              </w:rPr>
            </w:pPr>
            <w:r w:rsidRPr="664F259B">
              <w:rPr>
                <w:sz w:val="20"/>
                <w:szCs w:val="20"/>
                <w:lang w:val="en-GB"/>
              </w:rPr>
              <w:t>2026/27</w:t>
            </w:r>
            <w:r w:rsidR="00A0051B">
              <w:rPr>
                <w:sz w:val="20"/>
                <w:szCs w:val="20"/>
                <w:lang w:val="en-GB"/>
              </w:rPr>
              <w:t xml:space="preserve"> onwards</w:t>
            </w:r>
          </w:p>
        </w:tc>
        <w:tc>
          <w:tcPr>
            <w:tcW w:w="2398" w:type="dxa"/>
          </w:tcPr>
          <w:p w14:paraId="3ED729E3" w14:textId="73E280FB" w:rsidR="007D2DD0" w:rsidRPr="00F77A87" w:rsidRDefault="007D2DD0" w:rsidP="007D2DD0">
            <w:pPr>
              <w:rPr>
                <w:sz w:val="20"/>
                <w:szCs w:val="20"/>
                <w:lang w:val="en-GB"/>
              </w:rPr>
            </w:pPr>
            <w:r w:rsidRPr="00F77A87">
              <w:rPr>
                <w:sz w:val="20"/>
                <w:szCs w:val="20"/>
                <w:lang w:val="en-GB"/>
              </w:rPr>
              <w:t>E&amp;D, Suicide Safer, Disability &amp; We</w:t>
            </w:r>
            <w:r>
              <w:rPr>
                <w:sz w:val="20"/>
                <w:szCs w:val="20"/>
                <w:lang w:val="en-GB"/>
              </w:rPr>
              <w:t>llbeing</w:t>
            </w:r>
          </w:p>
        </w:tc>
        <w:tc>
          <w:tcPr>
            <w:tcW w:w="2380" w:type="dxa"/>
          </w:tcPr>
          <w:p w14:paraId="26CFA06B" w14:textId="77777777" w:rsidR="007D2DD0" w:rsidRDefault="007D2DD0" w:rsidP="007D2DD0">
            <w:pPr>
              <w:rPr>
                <w:sz w:val="20"/>
                <w:szCs w:val="20"/>
                <w:lang w:val="en-GB"/>
              </w:rPr>
            </w:pPr>
            <w:r>
              <w:rPr>
                <w:sz w:val="20"/>
                <w:szCs w:val="20"/>
                <w:lang w:val="en-GB"/>
              </w:rPr>
              <w:t>Evidence of consultation &amp; engagement with Suicide Safer.</w:t>
            </w:r>
          </w:p>
          <w:p w14:paraId="7D074B68" w14:textId="77777777" w:rsidR="007D2DD0" w:rsidRDefault="007D2DD0" w:rsidP="007D2DD0">
            <w:pPr>
              <w:rPr>
                <w:sz w:val="20"/>
                <w:szCs w:val="20"/>
                <w:lang w:val="en-GB"/>
              </w:rPr>
            </w:pPr>
          </w:p>
          <w:p w14:paraId="328CB329" w14:textId="77777777" w:rsidR="007D2DD0" w:rsidRDefault="007D2DD0" w:rsidP="007D2DD0">
            <w:pPr>
              <w:rPr>
                <w:sz w:val="20"/>
                <w:szCs w:val="20"/>
                <w:lang w:val="en-GB"/>
              </w:rPr>
            </w:pPr>
          </w:p>
          <w:p w14:paraId="3E055550" w14:textId="77777777" w:rsidR="007D2DD0" w:rsidRDefault="007D2DD0" w:rsidP="007D2DD0">
            <w:pPr>
              <w:rPr>
                <w:sz w:val="20"/>
                <w:szCs w:val="20"/>
                <w:lang w:val="en-GB"/>
              </w:rPr>
            </w:pPr>
            <w:r>
              <w:rPr>
                <w:sz w:val="20"/>
                <w:szCs w:val="20"/>
                <w:lang w:val="en-GB"/>
              </w:rPr>
              <w:t>Evidence of training and campaign including relevant materials and information.</w:t>
            </w:r>
          </w:p>
          <w:p w14:paraId="58D37F39" w14:textId="77777777" w:rsidR="007D2DD0" w:rsidRDefault="007D2DD0" w:rsidP="007D2DD0">
            <w:pPr>
              <w:rPr>
                <w:sz w:val="20"/>
                <w:szCs w:val="20"/>
                <w:lang w:val="en-GB"/>
              </w:rPr>
            </w:pPr>
          </w:p>
          <w:p w14:paraId="44DB3D26" w14:textId="77777777" w:rsidR="007D2DD0" w:rsidRDefault="007D2DD0" w:rsidP="007D2DD0">
            <w:pPr>
              <w:rPr>
                <w:sz w:val="20"/>
                <w:szCs w:val="20"/>
                <w:lang w:val="en-GB"/>
              </w:rPr>
            </w:pPr>
          </w:p>
          <w:p w14:paraId="5F6EC9E5" w14:textId="6B35FBE2" w:rsidR="007D2DD0" w:rsidRPr="00F77A87" w:rsidRDefault="007D2DD0" w:rsidP="007D2DD0">
            <w:pPr>
              <w:rPr>
                <w:sz w:val="20"/>
                <w:szCs w:val="20"/>
                <w:lang w:val="en-GB"/>
              </w:rPr>
            </w:pPr>
            <w:r>
              <w:rPr>
                <w:sz w:val="20"/>
                <w:szCs w:val="20"/>
                <w:lang w:val="en-GB"/>
              </w:rPr>
              <w:t xml:space="preserve">Evidence of relevant crisis pathways being signposted. </w:t>
            </w:r>
          </w:p>
        </w:tc>
      </w:tr>
      <w:tr w:rsidR="001D1E0B" w:rsidRPr="00F77A87" w14:paraId="119E9034" w14:textId="77777777" w:rsidTr="001D1E0B">
        <w:tc>
          <w:tcPr>
            <w:tcW w:w="568" w:type="dxa"/>
          </w:tcPr>
          <w:p w14:paraId="236F41CF" w14:textId="0A3B5EF3" w:rsidR="007D2DD0" w:rsidRPr="00F77A87" w:rsidRDefault="00977F90" w:rsidP="007D2DD0">
            <w:pPr>
              <w:rPr>
                <w:b/>
                <w:bCs/>
                <w:sz w:val="20"/>
                <w:szCs w:val="20"/>
                <w:lang w:val="en-GB"/>
              </w:rPr>
            </w:pPr>
            <w:r>
              <w:rPr>
                <w:b/>
                <w:bCs/>
                <w:sz w:val="20"/>
                <w:szCs w:val="20"/>
                <w:lang w:val="en-GB"/>
              </w:rPr>
              <w:t>2.7</w:t>
            </w:r>
          </w:p>
        </w:tc>
        <w:tc>
          <w:tcPr>
            <w:tcW w:w="1680" w:type="dxa"/>
          </w:tcPr>
          <w:p w14:paraId="7E3C621C" w14:textId="65EDB77A" w:rsidR="007D2DD0" w:rsidRPr="005941A2" w:rsidRDefault="00274383" w:rsidP="007D2DD0">
            <w:pPr>
              <w:rPr>
                <w:b/>
                <w:bCs/>
                <w:color w:val="A20000"/>
                <w:sz w:val="20"/>
                <w:szCs w:val="20"/>
                <w:lang w:val="en-GB"/>
              </w:rPr>
            </w:pPr>
            <w:r w:rsidRPr="005941A2">
              <w:rPr>
                <w:b/>
                <w:bCs/>
                <w:color w:val="A20000"/>
                <w:sz w:val="20"/>
                <w:szCs w:val="20"/>
                <w:lang w:val="en-GB"/>
              </w:rPr>
              <w:t>Implement n</w:t>
            </w:r>
            <w:r w:rsidR="007D2DD0" w:rsidRPr="005941A2">
              <w:rPr>
                <w:b/>
                <w:bCs/>
                <w:color w:val="A20000"/>
                <w:sz w:val="20"/>
                <w:szCs w:val="20"/>
                <w:lang w:val="en-GB"/>
              </w:rPr>
              <w:t>ew Report and Support Platform</w:t>
            </w:r>
            <w:r w:rsidRPr="005941A2">
              <w:rPr>
                <w:b/>
                <w:bCs/>
                <w:color w:val="A20000"/>
                <w:sz w:val="20"/>
                <w:szCs w:val="20"/>
                <w:lang w:val="en-GB"/>
              </w:rPr>
              <w:t xml:space="preserve"> </w:t>
            </w:r>
          </w:p>
        </w:tc>
        <w:tc>
          <w:tcPr>
            <w:tcW w:w="1440" w:type="dxa"/>
          </w:tcPr>
          <w:p w14:paraId="6D8CCA0D" w14:textId="467F289A" w:rsidR="007D2DD0" w:rsidRPr="00F77A87" w:rsidRDefault="007D2DD0" w:rsidP="007D2DD0">
            <w:pPr>
              <w:rPr>
                <w:sz w:val="20"/>
                <w:szCs w:val="20"/>
                <w:lang w:val="en-GB"/>
              </w:rPr>
            </w:pPr>
            <w:r w:rsidRPr="664F259B">
              <w:rPr>
                <w:sz w:val="20"/>
                <w:szCs w:val="20"/>
                <w:lang w:val="en-GB"/>
              </w:rPr>
              <w:t>Safety, Power, Representation</w:t>
            </w:r>
          </w:p>
        </w:tc>
        <w:tc>
          <w:tcPr>
            <w:tcW w:w="3578" w:type="dxa"/>
          </w:tcPr>
          <w:p w14:paraId="367A3532" w14:textId="4F9FC49C" w:rsidR="007D2DD0" w:rsidRDefault="007D2DD0" w:rsidP="007D2DD0">
            <w:pPr>
              <w:rPr>
                <w:sz w:val="20"/>
                <w:szCs w:val="20"/>
                <w:lang w:val="en-GB"/>
              </w:rPr>
            </w:pPr>
            <w:r w:rsidRPr="664F259B">
              <w:rPr>
                <w:sz w:val="20"/>
                <w:szCs w:val="20"/>
                <w:lang w:val="en-GB"/>
              </w:rPr>
              <w:t>Gain approval, funding, and process through Procurement.</w:t>
            </w:r>
          </w:p>
          <w:p w14:paraId="3341307B" w14:textId="77777777" w:rsidR="007D2DD0" w:rsidRDefault="007D2DD0" w:rsidP="007D2DD0">
            <w:pPr>
              <w:rPr>
                <w:sz w:val="20"/>
                <w:szCs w:val="20"/>
                <w:lang w:val="en-GB"/>
              </w:rPr>
            </w:pPr>
          </w:p>
          <w:p w14:paraId="4D30348E" w14:textId="55931CA6" w:rsidR="007D2DD0" w:rsidRPr="00F77A87" w:rsidRDefault="007D2DD0" w:rsidP="007D2DD0">
            <w:pPr>
              <w:rPr>
                <w:sz w:val="20"/>
                <w:szCs w:val="20"/>
                <w:lang w:val="en-GB"/>
              </w:rPr>
            </w:pPr>
            <w:r w:rsidRPr="664F259B">
              <w:rPr>
                <w:sz w:val="20"/>
                <w:szCs w:val="20"/>
                <w:lang w:val="en-GB"/>
              </w:rPr>
              <w:t xml:space="preserve">Implement system to replace current Report and Support system, concurrently implement for the Senate </w:t>
            </w:r>
            <w:r w:rsidRPr="664F259B">
              <w:rPr>
                <w:sz w:val="20"/>
                <w:szCs w:val="20"/>
                <w:lang w:val="en-GB"/>
              </w:rPr>
              <w:lastRenderedPageBreak/>
              <w:t>Discipline team so we have joined-up approach to monitoring student discipline (non-academic misconduct).</w:t>
            </w:r>
          </w:p>
        </w:tc>
        <w:tc>
          <w:tcPr>
            <w:tcW w:w="1195" w:type="dxa"/>
          </w:tcPr>
          <w:p w14:paraId="4D5D11B6" w14:textId="6D566751" w:rsidR="007D2DD0" w:rsidRPr="00F77A87" w:rsidRDefault="007D2DD0" w:rsidP="007D2DD0">
            <w:pPr>
              <w:rPr>
                <w:sz w:val="20"/>
                <w:szCs w:val="20"/>
                <w:lang w:val="en-GB"/>
              </w:rPr>
            </w:pPr>
            <w:r w:rsidRPr="664F259B">
              <w:rPr>
                <w:sz w:val="20"/>
                <w:szCs w:val="20"/>
                <w:lang w:val="en-GB"/>
              </w:rPr>
              <w:lastRenderedPageBreak/>
              <w:t>By June 2026</w:t>
            </w:r>
          </w:p>
        </w:tc>
        <w:tc>
          <w:tcPr>
            <w:tcW w:w="2398" w:type="dxa"/>
          </w:tcPr>
          <w:p w14:paraId="067D6310" w14:textId="2795F2F3" w:rsidR="007D2DD0" w:rsidRPr="00F77A87" w:rsidRDefault="007D2DD0" w:rsidP="007D2DD0">
            <w:pPr>
              <w:rPr>
                <w:sz w:val="20"/>
                <w:szCs w:val="20"/>
                <w:lang w:val="en-GB"/>
              </w:rPr>
            </w:pPr>
            <w:r w:rsidRPr="664F259B">
              <w:rPr>
                <w:sz w:val="20"/>
                <w:szCs w:val="20"/>
                <w:lang w:val="en-GB"/>
              </w:rPr>
              <w:t>Student Advice and Support</w:t>
            </w:r>
          </w:p>
        </w:tc>
        <w:tc>
          <w:tcPr>
            <w:tcW w:w="2380" w:type="dxa"/>
          </w:tcPr>
          <w:p w14:paraId="143A6233" w14:textId="52E4FD86" w:rsidR="007D2DD0" w:rsidRDefault="007D2DD0" w:rsidP="007D2DD0">
            <w:pPr>
              <w:rPr>
                <w:sz w:val="20"/>
                <w:szCs w:val="20"/>
                <w:lang w:val="en-GB"/>
              </w:rPr>
            </w:pPr>
            <w:r w:rsidRPr="664F259B">
              <w:rPr>
                <w:sz w:val="20"/>
                <w:szCs w:val="20"/>
                <w:lang w:val="en-GB"/>
              </w:rPr>
              <w:t>Improved holistic institutional information reporting</w:t>
            </w:r>
          </w:p>
          <w:p w14:paraId="1B533F44" w14:textId="77777777" w:rsidR="007D2DD0" w:rsidRDefault="007D2DD0" w:rsidP="007D2DD0">
            <w:pPr>
              <w:rPr>
                <w:sz w:val="20"/>
                <w:szCs w:val="20"/>
                <w:lang w:val="en-GB"/>
              </w:rPr>
            </w:pPr>
          </w:p>
          <w:p w14:paraId="79115166" w14:textId="77777777" w:rsidR="007D2DD0" w:rsidRDefault="007D2DD0" w:rsidP="007D2DD0">
            <w:pPr>
              <w:rPr>
                <w:sz w:val="20"/>
                <w:szCs w:val="20"/>
                <w:lang w:val="en-GB"/>
              </w:rPr>
            </w:pPr>
            <w:r w:rsidRPr="664F259B">
              <w:rPr>
                <w:sz w:val="20"/>
                <w:szCs w:val="20"/>
                <w:lang w:val="en-GB"/>
              </w:rPr>
              <w:t>Reduction in errors throughout process</w:t>
            </w:r>
          </w:p>
          <w:p w14:paraId="03CE5482" w14:textId="77777777" w:rsidR="007D2DD0" w:rsidRDefault="007D2DD0" w:rsidP="007D2DD0">
            <w:pPr>
              <w:rPr>
                <w:sz w:val="20"/>
                <w:szCs w:val="20"/>
                <w:lang w:val="en-GB"/>
              </w:rPr>
            </w:pPr>
          </w:p>
          <w:p w14:paraId="134E1E87" w14:textId="70542814" w:rsidR="007D2DD0" w:rsidRPr="00F77A87" w:rsidRDefault="007D2DD0" w:rsidP="007D2DD0">
            <w:pPr>
              <w:rPr>
                <w:sz w:val="20"/>
                <w:szCs w:val="20"/>
                <w:lang w:val="en-GB"/>
              </w:rPr>
            </w:pPr>
            <w:r w:rsidRPr="664F259B">
              <w:rPr>
                <w:sz w:val="20"/>
                <w:szCs w:val="20"/>
                <w:lang w:val="en-GB"/>
              </w:rPr>
              <w:t>Improved productivity and capacity for staff members</w:t>
            </w:r>
          </w:p>
        </w:tc>
      </w:tr>
      <w:tr w:rsidR="001D1E0B" w14:paraId="74399A9F" w14:textId="77777777" w:rsidTr="001D1E0B">
        <w:trPr>
          <w:trHeight w:val="300"/>
        </w:trPr>
        <w:tc>
          <w:tcPr>
            <w:tcW w:w="568" w:type="dxa"/>
          </w:tcPr>
          <w:p w14:paraId="4A4661C0" w14:textId="46B07C67" w:rsidR="007D2DD0" w:rsidRDefault="00977F90" w:rsidP="007D2DD0">
            <w:pPr>
              <w:rPr>
                <w:b/>
                <w:bCs/>
                <w:sz w:val="20"/>
                <w:szCs w:val="20"/>
                <w:lang w:val="en-GB"/>
              </w:rPr>
            </w:pPr>
            <w:r>
              <w:rPr>
                <w:b/>
                <w:bCs/>
                <w:sz w:val="20"/>
                <w:szCs w:val="20"/>
                <w:lang w:val="en-GB"/>
              </w:rPr>
              <w:lastRenderedPageBreak/>
              <w:t>2.8</w:t>
            </w:r>
          </w:p>
        </w:tc>
        <w:tc>
          <w:tcPr>
            <w:tcW w:w="1680" w:type="dxa"/>
          </w:tcPr>
          <w:p w14:paraId="144987A8" w14:textId="1FE68EA3" w:rsidR="007D2DD0" w:rsidRPr="005941A2" w:rsidRDefault="007D2DD0" w:rsidP="007D2DD0">
            <w:pPr>
              <w:rPr>
                <w:b/>
                <w:bCs/>
                <w:color w:val="A20000"/>
                <w:sz w:val="20"/>
                <w:szCs w:val="20"/>
                <w:lang w:val="en-GB"/>
              </w:rPr>
            </w:pPr>
            <w:r w:rsidRPr="005941A2">
              <w:rPr>
                <w:b/>
                <w:bCs/>
                <w:color w:val="A20000"/>
                <w:sz w:val="20"/>
                <w:szCs w:val="20"/>
                <w:lang w:val="en-GB"/>
              </w:rPr>
              <w:t>Rollout new GBV Supporters network</w:t>
            </w:r>
          </w:p>
        </w:tc>
        <w:tc>
          <w:tcPr>
            <w:tcW w:w="1440" w:type="dxa"/>
          </w:tcPr>
          <w:p w14:paraId="0725D1C3" w14:textId="767C05BB" w:rsidR="007D2DD0" w:rsidRDefault="007D2DD0" w:rsidP="007D2DD0">
            <w:pPr>
              <w:rPr>
                <w:sz w:val="20"/>
                <w:szCs w:val="20"/>
                <w:lang w:val="en-GB"/>
              </w:rPr>
            </w:pPr>
            <w:r w:rsidRPr="664F259B">
              <w:rPr>
                <w:sz w:val="20"/>
                <w:szCs w:val="20"/>
                <w:lang w:val="en-GB"/>
              </w:rPr>
              <w:t>Safety, Voice, Belonging</w:t>
            </w:r>
          </w:p>
        </w:tc>
        <w:tc>
          <w:tcPr>
            <w:tcW w:w="3578" w:type="dxa"/>
          </w:tcPr>
          <w:p w14:paraId="091E843E" w14:textId="77777777" w:rsidR="007D2DD0" w:rsidRDefault="007D2DD0" w:rsidP="007D2DD0">
            <w:pPr>
              <w:rPr>
                <w:sz w:val="20"/>
                <w:szCs w:val="20"/>
                <w:lang w:val="en-GB"/>
              </w:rPr>
            </w:pPr>
            <w:r w:rsidRPr="664F259B">
              <w:rPr>
                <w:sz w:val="20"/>
                <w:szCs w:val="20"/>
                <w:lang w:val="en-GB"/>
              </w:rPr>
              <w:t>Review the current role of GBV supporters, and the nominated supporters</w:t>
            </w:r>
          </w:p>
          <w:p w14:paraId="59DD19DF" w14:textId="77777777" w:rsidR="007D2DD0" w:rsidRDefault="007D2DD0" w:rsidP="007D2DD0">
            <w:pPr>
              <w:rPr>
                <w:sz w:val="20"/>
                <w:szCs w:val="20"/>
                <w:lang w:val="en-GB"/>
              </w:rPr>
            </w:pPr>
          </w:p>
          <w:p w14:paraId="02DA7C77" w14:textId="77777777" w:rsidR="007D2DD0" w:rsidRDefault="007D2DD0" w:rsidP="007D2DD0">
            <w:pPr>
              <w:rPr>
                <w:sz w:val="20"/>
                <w:szCs w:val="20"/>
                <w:lang w:val="en-GB"/>
              </w:rPr>
            </w:pPr>
            <w:r w:rsidRPr="664F259B">
              <w:rPr>
                <w:sz w:val="20"/>
                <w:szCs w:val="20"/>
                <w:lang w:val="en-GB"/>
              </w:rPr>
              <w:t>Explore training opportunities for reviewed staff network</w:t>
            </w:r>
          </w:p>
          <w:p w14:paraId="0AAA47F6" w14:textId="77777777" w:rsidR="007D2DD0" w:rsidRDefault="007D2DD0" w:rsidP="007D2DD0">
            <w:pPr>
              <w:rPr>
                <w:sz w:val="20"/>
                <w:szCs w:val="20"/>
                <w:lang w:val="en-GB"/>
              </w:rPr>
            </w:pPr>
          </w:p>
          <w:p w14:paraId="572CAA99" w14:textId="77777777" w:rsidR="007D2DD0" w:rsidRDefault="007D2DD0" w:rsidP="007D2DD0">
            <w:pPr>
              <w:rPr>
                <w:sz w:val="20"/>
                <w:szCs w:val="20"/>
                <w:lang w:val="en-GB"/>
              </w:rPr>
            </w:pPr>
            <w:r w:rsidRPr="664F259B">
              <w:rPr>
                <w:sz w:val="20"/>
                <w:szCs w:val="20"/>
                <w:lang w:val="en-GB"/>
              </w:rPr>
              <w:t>Promote and raise awareness of network</w:t>
            </w:r>
          </w:p>
          <w:p w14:paraId="56D722D7" w14:textId="77777777" w:rsidR="007D2DD0" w:rsidRDefault="007D2DD0" w:rsidP="007D2DD0">
            <w:pPr>
              <w:rPr>
                <w:sz w:val="20"/>
                <w:szCs w:val="20"/>
                <w:lang w:val="en-GB"/>
              </w:rPr>
            </w:pPr>
          </w:p>
          <w:p w14:paraId="584F03C9" w14:textId="30AD815B" w:rsidR="007D2DD0" w:rsidRDefault="007D2DD0" w:rsidP="007D2DD0">
            <w:pPr>
              <w:rPr>
                <w:sz w:val="20"/>
                <w:szCs w:val="20"/>
                <w:lang w:val="en-GB"/>
              </w:rPr>
            </w:pPr>
            <w:r w:rsidRPr="664F259B">
              <w:rPr>
                <w:sz w:val="20"/>
                <w:szCs w:val="20"/>
                <w:lang w:val="en-GB"/>
              </w:rPr>
              <w:t>Develop robust referral pathways to network, particularly from Student Conduct &amp; Support team</w:t>
            </w:r>
          </w:p>
          <w:p w14:paraId="638CACB3" w14:textId="7ED3264F" w:rsidR="007D2DD0" w:rsidRDefault="007D2DD0" w:rsidP="007D2DD0">
            <w:pPr>
              <w:rPr>
                <w:sz w:val="20"/>
                <w:szCs w:val="20"/>
                <w:lang w:val="en-GB"/>
              </w:rPr>
            </w:pPr>
          </w:p>
          <w:p w14:paraId="7C507423" w14:textId="4A15A545" w:rsidR="007D2DD0" w:rsidRDefault="007D2DD0" w:rsidP="007D2DD0">
            <w:pPr>
              <w:rPr>
                <w:sz w:val="20"/>
                <w:szCs w:val="20"/>
                <w:lang w:val="en-GB"/>
              </w:rPr>
            </w:pPr>
            <w:r w:rsidRPr="664F259B">
              <w:rPr>
                <w:sz w:val="20"/>
                <w:szCs w:val="20"/>
                <w:lang w:val="en-GB"/>
              </w:rPr>
              <w:t>In line with the Disability Inclusion Action Plan, ensure this training includes disability awareness, and the complexities of supporting disabled or neurodivergent people.</w:t>
            </w:r>
          </w:p>
        </w:tc>
        <w:tc>
          <w:tcPr>
            <w:tcW w:w="1195" w:type="dxa"/>
          </w:tcPr>
          <w:p w14:paraId="5C585CF4" w14:textId="35157FF0" w:rsidR="007D2DD0" w:rsidRDefault="00802F1D" w:rsidP="007D2DD0">
            <w:pPr>
              <w:rPr>
                <w:sz w:val="20"/>
                <w:szCs w:val="20"/>
                <w:lang w:val="en-GB"/>
              </w:rPr>
            </w:pPr>
            <w:r>
              <w:rPr>
                <w:sz w:val="20"/>
                <w:szCs w:val="20"/>
                <w:lang w:val="en-GB"/>
              </w:rPr>
              <w:t>2026/27</w:t>
            </w:r>
          </w:p>
        </w:tc>
        <w:tc>
          <w:tcPr>
            <w:tcW w:w="2398" w:type="dxa"/>
          </w:tcPr>
          <w:p w14:paraId="1FC262CD" w14:textId="024C3D74" w:rsidR="007D2DD0" w:rsidRDefault="00802F1D" w:rsidP="007D2DD0">
            <w:pPr>
              <w:rPr>
                <w:sz w:val="20"/>
                <w:szCs w:val="20"/>
                <w:lang w:val="en-GB"/>
              </w:rPr>
            </w:pPr>
            <w:r w:rsidRPr="664F259B">
              <w:rPr>
                <w:sz w:val="20"/>
                <w:szCs w:val="20"/>
                <w:lang w:val="en-GB"/>
              </w:rPr>
              <w:t>Student Advice and Support</w:t>
            </w:r>
          </w:p>
        </w:tc>
        <w:tc>
          <w:tcPr>
            <w:tcW w:w="2380" w:type="dxa"/>
          </w:tcPr>
          <w:p w14:paraId="188BB226" w14:textId="77777777" w:rsidR="007D2DD0" w:rsidRDefault="007D2DD0" w:rsidP="007D2DD0">
            <w:pPr>
              <w:rPr>
                <w:sz w:val="20"/>
                <w:szCs w:val="20"/>
                <w:lang w:val="en-GB"/>
              </w:rPr>
            </w:pPr>
            <w:r w:rsidRPr="664F259B">
              <w:rPr>
                <w:sz w:val="20"/>
                <w:szCs w:val="20"/>
                <w:lang w:val="en-GB"/>
              </w:rPr>
              <w:t>Evidence of student use of service, and anticipated student retention following report being made</w:t>
            </w:r>
          </w:p>
          <w:p w14:paraId="6B309E10" w14:textId="77777777" w:rsidR="007D2DD0" w:rsidRDefault="007D2DD0" w:rsidP="007D2DD0">
            <w:pPr>
              <w:rPr>
                <w:sz w:val="20"/>
                <w:szCs w:val="20"/>
                <w:lang w:val="en-GB"/>
              </w:rPr>
            </w:pPr>
          </w:p>
          <w:p w14:paraId="0CC55FF0" w14:textId="77777777" w:rsidR="007D2DD0" w:rsidRDefault="007D2DD0" w:rsidP="007D2DD0">
            <w:pPr>
              <w:rPr>
                <w:sz w:val="20"/>
                <w:szCs w:val="20"/>
                <w:lang w:val="en-GB"/>
              </w:rPr>
            </w:pPr>
            <w:r w:rsidRPr="664F259B">
              <w:rPr>
                <w:sz w:val="20"/>
                <w:szCs w:val="20"/>
                <w:lang w:val="en-GB"/>
              </w:rPr>
              <w:t>Evidence of staff network training</w:t>
            </w:r>
          </w:p>
          <w:p w14:paraId="55D328BE" w14:textId="0C051DC4" w:rsidR="007D2DD0" w:rsidRDefault="007D2DD0" w:rsidP="007D2DD0">
            <w:pPr>
              <w:rPr>
                <w:sz w:val="20"/>
                <w:szCs w:val="20"/>
                <w:lang w:val="en-GB"/>
              </w:rPr>
            </w:pPr>
          </w:p>
        </w:tc>
      </w:tr>
      <w:tr w:rsidR="001D1E0B" w14:paraId="7E0E1CB4" w14:textId="77777777" w:rsidTr="001D1E0B">
        <w:trPr>
          <w:trHeight w:val="300"/>
        </w:trPr>
        <w:tc>
          <w:tcPr>
            <w:tcW w:w="568" w:type="dxa"/>
          </w:tcPr>
          <w:p w14:paraId="114539CA" w14:textId="2ADCA5ED" w:rsidR="007D2DD0" w:rsidRDefault="00977F90" w:rsidP="007D2DD0">
            <w:pPr>
              <w:rPr>
                <w:b/>
                <w:bCs/>
                <w:sz w:val="20"/>
                <w:szCs w:val="20"/>
                <w:lang w:val="en-GB"/>
              </w:rPr>
            </w:pPr>
            <w:r>
              <w:rPr>
                <w:b/>
                <w:bCs/>
                <w:sz w:val="20"/>
                <w:szCs w:val="20"/>
                <w:lang w:val="en-GB"/>
              </w:rPr>
              <w:t>2.9</w:t>
            </w:r>
          </w:p>
        </w:tc>
        <w:tc>
          <w:tcPr>
            <w:tcW w:w="1680" w:type="dxa"/>
          </w:tcPr>
          <w:p w14:paraId="27C6C22A" w14:textId="29FD8B5E" w:rsidR="007D2DD0" w:rsidRPr="005941A2" w:rsidRDefault="007B16D6" w:rsidP="007D2DD0">
            <w:pPr>
              <w:rPr>
                <w:b/>
                <w:bCs/>
                <w:color w:val="A20000"/>
                <w:sz w:val="20"/>
                <w:szCs w:val="20"/>
                <w:lang w:val="en-GB"/>
              </w:rPr>
            </w:pPr>
            <w:r w:rsidRPr="005941A2">
              <w:rPr>
                <w:b/>
                <w:bCs/>
                <w:color w:val="A20000"/>
                <w:sz w:val="20"/>
                <w:szCs w:val="20"/>
                <w:lang w:val="en-GB"/>
              </w:rPr>
              <w:t xml:space="preserve">Support staff </w:t>
            </w:r>
            <w:r w:rsidR="00C47CD5" w:rsidRPr="005941A2">
              <w:rPr>
                <w:b/>
                <w:bCs/>
                <w:color w:val="A20000"/>
                <w:sz w:val="20"/>
                <w:szCs w:val="20"/>
                <w:lang w:val="en-GB"/>
              </w:rPr>
              <w:t>experiencing domestic abuse</w:t>
            </w:r>
          </w:p>
        </w:tc>
        <w:tc>
          <w:tcPr>
            <w:tcW w:w="1440" w:type="dxa"/>
          </w:tcPr>
          <w:p w14:paraId="0F139F8D" w14:textId="0ECFF112" w:rsidR="007D2DD0" w:rsidRPr="664F259B" w:rsidRDefault="007B16D6" w:rsidP="007D2DD0">
            <w:pPr>
              <w:rPr>
                <w:sz w:val="20"/>
                <w:szCs w:val="20"/>
                <w:lang w:val="en-GB"/>
              </w:rPr>
            </w:pPr>
            <w:r>
              <w:rPr>
                <w:sz w:val="20"/>
                <w:szCs w:val="20"/>
                <w:lang w:val="en-GB"/>
              </w:rPr>
              <w:t>Safety</w:t>
            </w:r>
          </w:p>
        </w:tc>
        <w:tc>
          <w:tcPr>
            <w:tcW w:w="3578" w:type="dxa"/>
          </w:tcPr>
          <w:p w14:paraId="7EDC92F9" w14:textId="30DEEB63" w:rsidR="007D2DD0" w:rsidRPr="00F65C4D" w:rsidRDefault="007D2DD0" w:rsidP="007D2DD0">
            <w:pPr>
              <w:rPr>
                <w:sz w:val="20"/>
                <w:szCs w:val="20"/>
                <w:lang w:val="en-GB"/>
              </w:rPr>
            </w:pPr>
            <w:r w:rsidRPr="00F65C4D">
              <w:rPr>
                <w:sz w:val="20"/>
                <w:szCs w:val="20"/>
              </w:rPr>
              <w:t>Explore options for financial support for employees experiencing domestic abuse (e.g. interest free loan, advance of wages, or ring-fenced funding/one off payments to help with cost of temporary accommodation, or to help an employee become financial independent from an abuser).</w:t>
            </w:r>
          </w:p>
        </w:tc>
        <w:tc>
          <w:tcPr>
            <w:tcW w:w="1195" w:type="dxa"/>
          </w:tcPr>
          <w:p w14:paraId="6EFF67D8" w14:textId="0B6EF5BF" w:rsidR="007D2DD0" w:rsidRPr="00F65C4D" w:rsidRDefault="007D2DD0" w:rsidP="007D2DD0">
            <w:pPr>
              <w:rPr>
                <w:sz w:val="20"/>
                <w:szCs w:val="20"/>
                <w:lang w:val="en-GB"/>
              </w:rPr>
            </w:pPr>
            <w:r w:rsidRPr="00F65C4D">
              <w:rPr>
                <w:sz w:val="20"/>
                <w:szCs w:val="20"/>
                <w:lang w:val="en-GB"/>
              </w:rPr>
              <w:t>2026 onwards</w:t>
            </w:r>
          </w:p>
        </w:tc>
        <w:tc>
          <w:tcPr>
            <w:tcW w:w="2398" w:type="dxa"/>
          </w:tcPr>
          <w:p w14:paraId="573FC061" w14:textId="68187657" w:rsidR="007D2DD0" w:rsidRPr="00F65C4D" w:rsidRDefault="007D2DD0" w:rsidP="007D2DD0">
            <w:pPr>
              <w:rPr>
                <w:sz w:val="20"/>
                <w:szCs w:val="20"/>
                <w:lang w:val="en-GB"/>
              </w:rPr>
            </w:pPr>
            <w:r>
              <w:rPr>
                <w:sz w:val="20"/>
                <w:szCs w:val="20"/>
                <w:lang w:val="en-GB"/>
              </w:rPr>
              <w:t>Human Resources</w:t>
            </w:r>
          </w:p>
        </w:tc>
        <w:tc>
          <w:tcPr>
            <w:tcW w:w="2380" w:type="dxa"/>
          </w:tcPr>
          <w:p w14:paraId="6F85E8BC" w14:textId="77777777" w:rsidR="007D2DD0" w:rsidRPr="00F65C4D" w:rsidRDefault="007D2DD0" w:rsidP="007D2DD0">
            <w:pPr>
              <w:rPr>
                <w:sz w:val="20"/>
                <w:szCs w:val="20"/>
              </w:rPr>
            </w:pPr>
            <w:r w:rsidRPr="00F65C4D">
              <w:rPr>
                <w:sz w:val="20"/>
                <w:szCs w:val="20"/>
              </w:rPr>
              <w:t>Evidence that financial options have been explored and considered by appropriate decision making committee (e.g. Options paper presented to Executive Team).</w:t>
            </w:r>
          </w:p>
          <w:p w14:paraId="7F3E66A2" w14:textId="77777777" w:rsidR="007D2DD0" w:rsidRPr="00F65C4D" w:rsidRDefault="007D2DD0" w:rsidP="007D2DD0">
            <w:pPr>
              <w:rPr>
                <w:sz w:val="20"/>
                <w:szCs w:val="20"/>
              </w:rPr>
            </w:pPr>
          </w:p>
          <w:p w14:paraId="17F45C40" w14:textId="77777777" w:rsidR="007D2DD0" w:rsidRPr="00F65C4D" w:rsidRDefault="007D2DD0" w:rsidP="007D2DD0">
            <w:pPr>
              <w:rPr>
                <w:sz w:val="20"/>
                <w:szCs w:val="20"/>
              </w:rPr>
            </w:pPr>
            <w:r w:rsidRPr="00F65C4D">
              <w:rPr>
                <w:sz w:val="20"/>
                <w:szCs w:val="20"/>
              </w:rPr>
              <w:t xml:space="preserve">Staff policy on domestic abuse includes explicit reference to the financial </w:t>
            </w:r>
            <w:r w:rsidRPr="00F65C4D">
              <w:rPr>
                <w:sz w:val="20"/>
                <w:szCs w:val="20"/>
              </w:rPr>
              <w:lastRenderedPageBreak/>
              <w:t xml:space="preserve">support options available </w:t>
            </w:r>
          </w:p>
          <w:p w14:paraId="1483BF6C" w14:textId="77777777" w:rsidR="007D2DD0" w:rsidRPr="00F65C4D" w:rsidRDefault="007D2DD0" w:rsidP="007D2DD0">
            <w:pPr>
              <w:rPr>
                <w:sz w:val="20"/>
                <w:szCs w:val="20"/>
                <w:lang w:val="en-GB"/>
              </w:rPr>
            </w:pPr>
          </w:p>
          <w:p w14:paraId="1D53403E" w14:textId="77777777" w:rsidR="007D2DD0" w:rsidRPr="00F65C4D" w:rsidRDefault="007D2DD0" w:rsidP="007D2DD0">
            <w:pPr>
              <w:rPr>
                <w:sz w:val="20"/>
                <w:szCs w:val="20"/>
              </w:rPr>
            </w:pPr>
            <w:r w:rsidRPr="00F65C4D">
              <w:rPr>
                <w:sz w:val="20"/>
                <w:szCs w:val="20"/>
              </w:rPr>
              <w:t>Number of employees accessing financial support options (tracked anonymously).</w:t>
            </w:r>
          </w:p>
          <w:p w14:paraId="1DD4523B" w14:textId="77777777" w:rsidR="007D2DD0" w:rsidRPr="00F65C4D" w:rsidRDefault="007D2DD0" w:rsidP="007D2DD0">
            <w:pPr>
              <w:rPr>
                <w:sz w:val="20"/>
                <w:szCs w:val="20"/>
                <w:lang w:val="en-GB"/>
              </w:rPr>
            </w:pPr>
          </w:p>
          <w:p w14:paraId="43C42D45" w14:textId="756374C0" w:rsidR="007D2DD0" w:rsidRPr="00F65C4D" w:rsidRDefault="007D2DD0" w:rsidP="007D2DD0">
            <w:pPr>
              <w:rPr>
                <w:sz w:val="20"/>
                <w:szCs w:val="20"/>
                <w:lang w:val="en-GB"/>
              </w:rPr>
            </w:pPr>
            <w:r w:rsidRPr="00F65C4D">
              <w:rPr>
                <w:sz w:val="20"/>
                <w:szCs w:val="20"/>
              </w:rPr>
              <w:t>Positive feedback from staff who have availed of the support (via confidential policy feedback forms or wider staff surveys)</w:t>
            </w:r>
          </w:p>
        </w:tc>
      </w:tr>
      <w:tr w:rsidR="001D1E0B" w14:paraId="1185C7A1" w14:textId="77777777" w:rsidTr="001D1E0B">
        <w:trPr>
          <w:trHeight w:val="300"/>
        </w:trPr>
        <w:tc>
          <w:tcPr>
            <w:tcW w:w="568" w:type="dxa"/>
          </w:tcPr>
          <w:p w14:paraId="109CC47B" w14:textId="0607471F" w:rsidR="007D2DD0" w:rsidRDefault="00977F90" w:rsidP="007D2DD0">
            <w:pPr>
              <w:rPr>
                <w:b/>
                <w:bCs/>
                <w:sz w:val="20"/>
                <w:szCs w:val="20"/>
                <w:lang w:val="en-GB"/>
              </w:rPr>
            </w:pPr>
            <w:r>
              <w:rPr>
                <w:b/>
                <w:bCs/>
                <w:sz w:val="20"/>
                <w:szCs w:val="20"/>
                <w:lang w:val="en-GB"/>
              </w:rPr>
              <w:lastRenderedPageBreak/>
              <w:t>2.10</w:t>
            </w:r>
          </w:p>
        </w:tc>
        <w:tc>
          <w:tcPr>
            <w:tcW w:w="1680" w:type="dxa"/>
          </w:tcPr>
          <w:p w14:paraId="692A6EA9" w14:textId="424B6FF8" w:rsidR="007D2DD0" w:rsidRPr="005941A2" w:rsidRDefault="00C044DF" w:rsidP="007D2DD0">
            <w:pPr>
              <w:rPr>
                <w:b/>
                <w:bCs/>
                <w:color w:val="A20000"/>
                <w:sz w:val="20"/>
                <w:szCs w:val="20"/>
                <w:lang w:val="en-GB"/>
              </w:rPr>
            </w:pPr>
            <w:r w:rsidRPr="005941A2">
              <w:rPr>
                <w:b/>
                <w:bCs/>
                <w:color w:val="A20000"/>
                <w:sz w:val="20"/>
                <w:szCs w:val="20"/>
                <w:lang w:val="en-GB"/>
              </w:rPr>
              <w:t>Continued</w:t>
            </w:r>
          </w:p>
        </w:tc>
        <w:tc>
          <w:tcPr>
            <w:tcW w:w="1440" w:type="dxa"/>
          </w:tcPr>
          <w:p w14:paraId="1BE42A48" w14:textId="77777777" w:rsidR="007D2DD0" w:rsidRPr="664F259B" w:rsidRDefault="007D2DD0" w:rsidP="007D2DD0">
            <w:pPr>
              <w:rPr>
                <w:sz w:val="20"/>
                <w:szCs w:val="20"/>
                <w:lang w:val="en-GB"/>
              </w:rPr>
            </w:pPr>
          </w:p>
        </w:tc>
        <w:tc>
          <w:tcPr>
            <w:tcW w:w="3578" w:type="dxa"/>
          </w:tcPr>
          <w:p w14:paraId="1B36BA51" w14:textId="0C6D18C8" w:rsidR="007D2DD0" w:rsidRPr="00F65C4D" w:rsidRDefault="007D2DD0" w:rsidP="007D2DD0">
            <w:pPr>
              <w:rPr>
                <w:sz w:val="20"/>
                <w:szCs w:val="20"/>
              </w:rPr>
            </w:pPr>
            <w:r w:rsidRPr="00F65C4D">
              <w:rPr>
                <w:sz w:val="20"/>
                <w:szCs w:val="20"/>
                <w:lang w:val="en-GB"/>
              </w:rPr>
              <w:t>Explore where amendments could be made to existing staff policies to increase awareness and support for those experiencing domestic abuse or other GBV. This could include our Sickness Absence Policy and Procedures, our Pregnancy and Baby Loss policy, and our Alcohol and Drug Misuse policy</w:t>
            </w:r>
          </w:p>
        </w:tc>
        <w:tc>
          <w:tcPr>
            <w:tcW w:w="1195" w:type="dxa"/>
          </w:tcPr>
          <w:p w14:paraId="1D9664B5" w14:textId="66CBA1FD" w:rsidR="007D2DD0" w:rsidRPr="00F65C4D" w:rsidRDefault="007D2DD0" w:rsidP="007D2DD0">
            <w:pPr>
              <w:rPr>
                <w:sz w:val="20"/>
                <w:szCs w:val="20"/>
                <w:lang w:val="en-GB"/>
              </w:rPr>
            </w:pPr>
            <w:r w:rsidRPr="00F65C4D">
              <w:rPr>
                <w:sz w:val="20"/>
                <w:szCs w:val="20"/>
                <w:lang w:val="en-GB"/>
              </w:rPr>
              <w:t>2026 onwards</w:t>
            </w:r>
          </w:p>
        </w:tc>
        <w:tc>
          <w:tcPr>
            <w:tcW w:w="2398" w:type="dxa"/>
          </w:tcPr>
          <w:p w14:paraId="2DA23ED5" w14:textId="574F8136" w:rsidR="007D2DD0" w:rsidRPr="00F65C4D" w:rsidRDefault="007D2DD0" w:rsidP="007D2DD0">
            <w:pPr>
              <w:rPr>
                <w:sz w:val="20"/>
                <w:szCs w:val="20"/>
                <w:lang w:val="en-GB"/>
              </w:rPr>
            </w:pPr>
            <w:r>
              <w:rPr>
                <w:sz w:val="20"/>
                <w:szCs w:val="20"/>
                <w:lang w:val="en-GB"/>
              </w:rPr>
              <w:t>Human Resources</w:t>
            </w:r>
          </w:p>
        </w:tc>
        <w:tc>
          <w:tcPr>
            <w:tcW w:w="2380" w:type="dxa"/>
          </w:tcPr>
          <w:p w14:paraId="18566BE6" w14:textId="77777777" w:rsidR="007D2DD0" w:rsidRPr="00F65C4D" w:rsidRDefault="007D2DD0" w:rsidP="007D2DD0">
            <w:pPr>
              <w:rPr>
                <w:sz w:val="20"/>
                <w:szCs w:val="20"/>
              </w:rPr>
            </w:pPr>
            <w:r w:rsidRPr="00F65C4D">
              <w:rPr>
                <w:sz w:val="20"/>
                <w:szCs w:val="20"/>
              </w:rPr>
              <w:t>Evidence that a review of relevant policies (e.g., Sickness Absence, Pregnancy and Baby Loss, Alcohol and Drug Misuse) has been completed.</w:t>
            </w:r>
          </w:p>
          <w:p w14:paraId="467615B8" w14:textId="77777777" w:rsidR="007D2DD0" w:rsidRPr="00F65C4D" w:rsidRDefault="007D2DD0" w:rsidP="007D2DD0">
            <w:pPr>
              <w:rPr>
                <w:sz w:val="20"/>
                <w:szCs w:val="20"/>
              </w:rPr>
            </w:pPr>
          </w:p>
          <w:p w14:paraId="3B2C1267" w14:textId="77777777" w:rsidR="007D2DD0" w:rsidRPr="00F65C4D" w:rsidRDefault="007D2DD0" w:rsidP="007D2DD0">
            <w:pPr>
              <w:rPr>
                <w:sz w:val="20"/>
                <w:szCs w:val="20"/>
              </w:rPr>
            </w:pPr>
            <w:r w:rsidRPr="00F65C4D">
              <w:rPr>
                <w:sz w:val="20"/>
                <w:szCs w:val="20"/>
              </w:rPr>
              <w:t>Updated versions of policies include explicit references to domestic abuse and GBV support.</w:t>
            </w:r>
          </w:p>
          <w:p w14:paraId="24CADC1A" w14:textId="77777777" w:rsidR="007D2DD0" w:rsidRPr="00F65C4D" w:rsidRDefault="007D2DD0" w:rsidP="007D2DD0">
            <w:pPr>
              <w:rPr>
                <w:sz w:val="20"/>
                <w:szCs w:val="20"/>
              </w:rPr>
            </w:pPr>
          </w:p>
          <w:p w14:paraId="44514B5E" w14:textId="156A8D64" w:rsidR="007D2DD0" w:rsidRPr="00F65C4D" w:rsidRDefault="007D2DD0" w:rsidP="007D2DD0">
            <w:pPr>
              <w:rPr>
                <w:sz w:val="20"/>
                <w:szCs w:val="20"/>
              </w:rPr>
            </w:pPr>
            <w:r w:rsidRPr="00F65C4D">
              <w:rPr>
                <w:sz w:val="20"/>
                <w:szCs w:val="20"/>
              </w:rPr>
              <w:t>Positive feedback from staff who have availed of the support (via confidential policy feedback forms or wider staff surveys)</w:t>
            </w:r>
          </w:p>
        </w:tc>
      </w:tr>
      <w:tr w:rsidR="00FB747E" w:rsidRPr="007A139A" w14:paraId="4CC4D1D7" w14:textId="77777777" w:rsidTr="001D1E0B">
        <w:tc>
          <w:tcPr>
            <w:tcW w:w="13239" w:type="dxa"/>
            <w:gridSpan w:val="7"/>
          </w:tcPr>
          <w:p w14:paraId="1D291985" w14:textId="7BE4F228" w:rsidR="00FB747E" w:rsidRPr="00FB747E" w:rsidRDefault="00FB747E" w:rsidP="00FB747E">
            <w:pPr>
              <w:pStyle w:val="ListParagraph"/>
              <w:numPr>
                <w:ilvl w:val="0"/>
                <w:numId w:val="14"/>
              </w:numPr>
              <w:jc w:val="center"/>
              <w:rPr>
                <w:b/>
                <w:bCs/>
                <w:sz w:val="20"/>
                <w:szCs w:val="20"/>
                <w:lang w:val="en-GB"/>
              </w:rPr>
            </w:pPr>
            <w:r w:rsidRPr="00FB747E">
              <w:rPr>
                <w:b/>
                <w:bCs/>
                <w:sz w:val="28"/>
                <w:szCs w:val="28"/>
                <w:lang w:val="en-GB"/>
              </w:rPr>
              <w:lastRenderedPageBreak/>
              <w:t>POLICY AND GOVERNANCE</w:t>
            </w:r>
          </w:p>
        </w:tc>
      </w:tr>
      <w:tr w:rsidR="001D1E0B" w:rsidRPr="007A139A" w14:paraId="04B2CD5E" w14:textId="77777777" w:rsidTr="001D1E0B">
        <w:tc>
          <w:tcPr>
            <w:tcW w:w="568" w:type="dxa"/>
          </w:tcPr>
          <w:p w14:paraId="1E517A96" w14:textId="4A2013D0" w:rsidR="00FB747E" w:rsidRPr="007A139A" w:rsidRDefault="00FB747E" w:rsidP="00FB747E">
            <w:pPr>
              <w:rPr>
                <w:b/>
                <w:bCs/>
                <w:sz w:val="20"/>
                <w:szCs w:val="20"/>
                <w:lang w:val="en-GB"/>
              </w:rPr>
            </w:pPr>
            <w:r w:rsidRPr="007A139A">
              <w:rPr>
                <w:b/>
                <w:bCs/>
                <w:sz w:val="20"/>
                <w:szCs w:val="20"/>
                <w:lang w:val="en-GB"/>
              </w:rPr>
              <w:t>No</w:t>
            </w:r>
          </w:p>
        </w:tc>
        <w:tc>
          <w:tcPr>
            <w:tcW w:w="1680" w:type="dxa"/>
          </w:tcPr>
          <w:p w14:paraId="36D87F5F" w14:textId="4BA4E429" w:rsidR="00FB747E" w:rsidRPr="007A139A" w:rsidRDefault="00FB747E" w:rsidP="00FB747E">
            <w:pPr>
              <w:rPr>
                <w:b/>
                <w:bCs/>
                <w:sz w:val="20"/>
                <w:szCs w:val="20"/>
                <w:lang w:val="en-GB"/>
              </w:rPr>
            </w:pPr>
            <w:r w:rsidRPr="007A139A">
              <w:rPr>
                <w:b/>
                <w:bCs/>
                <w:sz w:val="20"/>
                <w:szCs w:val="20"/>
                <w:lang w:val="en-GB"/>
              </w:rPr>
              <w:t>Action</w:t>
            </w:r>
          </w:p>
        </w:tc>
        <w:tc>
          <w:tcPr>
            <w:tcW w:w="1440" w:type="dxa"/>
          </w:tcPr>
          <w:p w14:paraId="2A9B1FCD" w14:textId="0FD1CB52" w:rsidR="00FB747E" w:rsidRPr="007A139A" w:rsidRDefault="00FB747E" w:rsidP="00FB747E">
            <w:pPr>
              <w:rPr>
                <w:b/>
                <w:bCs/>
                <w:sz w:val="20"/>
                <w:szCs w:val="20"/>
                <w:lang w:val="en-GB"/>
              </w:rPr>
            </w:pPr>
            <w:r w:rsidRPr="007A139A">
              <w:rPr>
                <w:b/>
                <w:bCs/>
                <w:sz w:val="20"/>
                <w:szCs w:val="20"/>
                <w:lang w:val="en-GB"/>
              </w:rPr>
              <w:t>Related theme(s)</w:t>
            </w:r>
          </w:p>
        </w:tc>
        <w:tc>
          <w:tcPr>
            <w:tcW w:w="3578" w:type="dxa"/>
          </w:tcPr>
          <w:p w14:paraId="1C1FCF78" w14:textId="7E71B4C5" w:rsidR="00FB747E" w:rsidRPr="007A139A" w:rsidRDefault="00FB747E" w:rsidP="00FB747E">
            <w:pPr>
              <w:rPr>
                <w:b/>
                <w:bCs/>
                <w:sz w:val="20"/>
                <w:szCs w:val="20"/>
                <w:lang w:val="en-GB"/>
              </w:rPr>
            </w:pPr>
            <w:r w:rsidRPr="007A139A">
              <w:rPr>
                <w:b/>
                <w:bCs/>
                <w:sz w:val="20"/>
                <w:szCs w:val="20"/>
                <w:lang w:val="en-GB"/>
              </w:rPr>
              <w:t>Milestones</w:t>
            </w:r>
          </w:p>
        </w:tc>
        <w:tc>
          <w:tcPr>
            <w:tcW w:w="1195" w:type="dxa"/>
          </w:tcPr>
          <w:p w14:paraId="0B66F9D3" w14:textId="6B30DB4E" w:rsidR="00FB747E" w:rsidRPr="007A139A" w:rsidRDefault="00FB747E" w:rsidP="00FB747E">
            <w:pPr>
              <w:rPr>
                <w:b/>
                <w:bCs/>
                <w:sz w:val="20"/>
                <w:szCs w:val="20"/>
                <w:lang w:val="en-GB"/>
              </w:rPr>
            </w:pPr>
            <w:r w:rsidRPr="007A139A">
              <w:rPr>
                <w:b/>
                <w:bCs/>
                <w:sz w:val="20"/>
                <w:szCs w:val="20"/>
                <w:lang w:val="en-GB"/>
              </w:rPr>
              <w:t>Timeframe</w:t>
            </w:r>
          </w:p>
        </w:tc>
        <w:tc>
          <w:tcPr>
            <w:tcW w:w="2398" w:type="dxa"/>
          </w:tcPr>
          <w:p w14:paraId="088AD538" w14:textId="4C5A3559" w:rsidR="00FB747E" w:rsidRPr="007A139A" w:rsidRDefault="00FB747E" w:rsidP="00FB747E">
            <w:pPr>
              <w:rPr>
                <w:b/>
                <w:bCs/>
                <w:sz w:val="20"/>
                <w:szCs w:val="20"/>
                <w:lang w:val="en-GB"/>
              </w:rPr>
            </w:pPr>
            <w:r w:rsidRPr="007A139A">
              <w:rPr>
                <w:b/>
                <w:bCs/>
                <w:sz w:val="20"/>
                <w:szCs w:val="20"/>
                <w:lang w:val="en-GB"/>
              </w:rPr>
              <w:t>Responsibility</w:t>
            </w:r>
          </w:p>
        </w:tc>
        <w:tc>
          <w:tcPr>
            <w:tcW w:w="2380" w:type="dxa"/>
          </w:tcPr>
          <w:p w14:paraId="51227659" w14:textId="3BBD7478" w:rsidR="00FB747E" w:rsidRPr="007A139A" w:rsidRDefault="00FB747E" w:rsidP="00FB747E">
            <w:pPr>
              <w:rPr>
                <w:b/>
                <w:bCs/>
                <w:sz w:val="20"/>
                <w:szCs w:val="20"/>
                <w:lang w:val="en-GB"/>
              </w:rPr>
            </w:pPr>
            <w:r w:rsidRPr="007A139A">
              <w:rPr>
                <w:b/>
                <w:bCs/>
                <w:sz w:val="20"/>
                <w:szCs w:val="20"/>
                <w:lang w:val="en-GB"/>
              </w:rPr>
              <w:t>Success Measures</w:t>
            </w:r>
          </w:p>
        </w:tc>
      </w:tr>
      <w:tr w:rsidR="001D1E0B" w:rsidRPr="007A139A" w14:paraId="0F7F1014" w14:textId="77777777" w:rsidTr="001D1E0B">
        <w:tc>
          <w:tcPr>
            <w:tcW w:w="568" w:type="dxa"/>
            <w:shd w:val="clear" w:color="auto" w:fill="F2CEED" w:themeFill="accent5" w:themeFillTint="33"/>
          </w:tcPr>
          <w:p w14:paraId="59C77C87" w14:textId="2D6AE464" w:rsidR="00FB747E" w:rsidRPr="007A139A" w:rsidRDefault="00977F90" w:rsidP="00FB747E">
            <w:pPr>
              <w:rPr>
                <w:b/>
                <w:bCs/>
                <w:sz w:val="20"/>
                <w:szCs w:val="20"/>
                <w:lang w:val="en-GB"/>
              </w:rPr>
            </w:pPr>
            <w:r>
              <w:rPr>
                <w:b/>
                <w:bCs/>
                <w:sz w:val="20"/>
                <w:szCs w:val="20"/>
                <w:lang w:val="en-GB"/>
              </w:rPr>
              <w:t>3.1</w:t>
            </w:r>
          </w:p>
        </w:tc>
        <w:tc>
          <w:tcPr>
            <w:tcW w:w="1680" w:type="dxa"/>
            <w:shd w:val="clear" w:color="auto" w:fill="F2CEED" w:themeFill="accent5" w:themeFillTint="33"/>
          </w:tcPr>
          <w:p w14:paraId="55013483" w14:textId="4815C888" w:rsidR="00FB747E" w:rsidRPr="007A139A" w:rsidRDefault="00FB747E" w:rsidP="00FB747E">
            <w:pPr>
              <w:rPr>
                <w:b/>
                <w:bCs/>
                <w:sz w:val="20"/>
                <w:szCs w:val="20"/>
                <w:lang w:val="en-GB"/>
              </w:rPr>
            </w:pPr>
            <w:r w:rsidRPr="007A139A">
              <w:rPr>
                <w:b/>
                <w:bCs/>
                <w:sz w:val="20"/>
                <w:szCs w:val="20"/>
                <w:lang w:val="en-GB"/>
              </w:rPr>
              <w:t xml:space="preserve">Annual Review of GBV Policy </w:t>
            </w:r>
          </w:p>
        </w:tc>
        <w:tc>
          <w:tcPr>
            <w:tcW w:w="1440" w:type="dxa"/>
            <w:shd w:val="clear" w:color="auto" w:fill="F2CEED" w:themeFill="accent5" w:themeFillTint="33"/>
          </w:tcPr>
          <w:p w14:paraId="2A486DE4" w14:textId="23343C39" w:rsidR="00FB747E" w:rsidRPr="007A139A" w:rsidRDefault="00FB747E" w:rsidP="00FB747E">
            <w:r w:rsidRPr="58F4204C">
              <w:rPr>
                <w:sz w:val="20"/>
                <w:szCs w:val="20"/>
                <w:lang w:val="en-GB"/>
              </w:rPr>
              <w:t>Power, Safety, Voice, Belonging</w:t>
            </w:r>
          </w:p>
        </w:tc>
        <w:tc>
          <w:tcPr>
            <w:tcW w:w="3578" w:type="dxa"/>
            <w:shd w:val="clear" w:color="auto" w:fill="F2CEED" w:themeFill="accent5" w:themeFillTint="33"/>
          </w:tcPr>
          <w:p w14:paraId="4E7D9283" w14:textId="32D77999" w:rsidR="00FB747E" w:rsidRPr="007A139A" w:rsidRDefault="00FB747E" w:rsidP="00FB747E">
            <w:pPr>
              <w:rPr>
                <w:sz w:val="20"/>
                <w:szCs w:val="20"/>
                <w:lang w:val="en-GB"/>
              </w:rPr>
            </w:pPr>
            <w:r w:rsidRPr="007A139A">
              <w:rPr>
                <w:sz w:val="20"/>
                <w:szCs w:val="20"/>
                <w:lang w:val="en-GB"/>
              </w:rPr>
              <w:t xml:space="preserve">Review the GBV Policy </w:t>
            </w:r>
            <w:r>
              <w:rPr>
                <w:sz w:val="20"/>
                <w:szCs w:val="20"/>
                <w:lang w:val="en-GB"/>
              </w:rPr>
              <w:t>on annual basis</w:t>
            </w:r>
          </w:p>
          <w:p w14:paraId="426A9D55" w14:textId="77777777" w:rsidR="00FB747E" w:rsidRPr="007A139A" w:rsidRDefault="00FB747E" w:rsidP="00FB747E">
            <w:pPr>
              <w:rPr>
                <w:sz w:val="20"/>
                <w:szCs w:val="20"/>
                <w:lang w:val="en-GB"/>
              </w:rPr>
            </w:pPr>
          </w:p>
          <w:p w14:paraId="37AC97AC" w14:textId="4A60B7CB" w:rsidR="00FB747E" w:rsidRPr="007A139A" w:rsidRDefault="00FB747E" w:rsidP="00FB747E">
            <w:pPr>
              <w:rPr>
                <w:sz w:val="20"/>
                <w:szCs w:val="20"/>
                <w:lang w:val="en-GB"/>
              </w:rPr>
            </w:pPr>
            <w:r w:rsidRPr="58F4204C">
              <w:rPr>
                <w:sz w:val="20"/>
                <w:szCs w:val="20"/>
                <w:lang w:val="en-GB"/>
              </w:rPr>
              <w:t>Explore development of GBV Policy for Bahrain campus or creation of global policy</w:t>
            </w:r>
          </w:p>
        </w:tc>
        <w:tc>
          <w:tcPr>
            <w:tcW w:w="1195" w:type="dxa"/>
            <w:shd w:val="clear" w:color="auto" w:fill="F2CEED" w:themeFill="accent5" w:themeFillTint="33"/>
          </w:tcPr>
          <w:p w14:paraId="33C97592" w14:textId="6DDD0725" w:rsidR="00FB747E" w:rsidRPr="007A139A" w:rsidRDefault="00FB747E" w:rsidP="00FB747E">
            <w:pPr>
              <w:rPr>
                <w:sz w:val="20"/>
                <w:szCs w:val="20"/>
                <w:lang w:val="en-GB"/>
              </w:rPr>
            </w:pPr>
            <w:r w:rsidRPr="58F4204C">
              <w:rPr>
                <w:sz w:val="20"/>
                <w:szCs w:val="20"/>
                <w:lang w:val="en-GB"/>
              </w:rPr>
              <w:t>Annual</w:t>
            </w:r>
          </w:p>
          <w:p w14:paraId="385722B2" w14:textId="366F5A3C" w:rsidR="00FB747E" w:rsidRPr="007A139A" w:rsidRDefault="00FB747E" w:rsidP="00FB747E">
            <w:pPr>
              <w:rPr>
                <w:sz w:val="20"/>
                <w:szCs w:val="20"/>
                <w:lang w:val="en-GB"/>
              </w:rPr>
            </w:pPr>
          </w:p>
          <w:p w14:paraId="3A0AF6F4" w14:textId="170C9C6E" w:rsidR="00FB747E" w:rsidRPr="007A139A" w:rsidRDefault="00FB747E" w:rsidP="00FB747E">
            <w:pPr>
              <w:rPr>
                <w:sz w:val="20"/>
                <w:szCs w:val="20"/>
                <w:lang w:val="en-GB"/>
              </w:rPr>
            </w:pPr>
          </w:p>
          <w:p w14:paraId="17D6AD15" w14:textId="533D0053" w:rsidR="00FB747E" w:rsidRPr="007A139A" w:rsidRDefault="00FB747E" w:rsidP="00FB747E">
            <w:pPr>
              <w:rPr>
                <w:sz w:val="20"/>
                <w:szCs w:val="20"/>
                <w:lang w:val="en-GB"/>
              </w:rPr>
            </w:pPr>
          </w:p>
          <w:p w14:paraId="4215D90C" w14:textId="19950754" w:rsidR="00FB747E" w:rsidRPr="007A139A" w:rsidRDefault="00FB747E" w:rsidP="00FB747E">
            <w:pPr>
              <w:rPr>
                <w:sz w:val="20"/>
                <w:szCs w:val="20"/>
                <w:lang w:val="en-GB"/>
              </w:rPr>
            </w:pPr>
          </w:p>
          <w:p w14:paraId="73438523" w14:textId="5791363E" w:rsidR="00FB747E" w:rsidRPr="007A139A" w:rsidRDefault="00FB747E" w:rsidP="00FB747E">
            <w:pPr>
              <w:rPr>
                <w:sz w:val="20"/>
                <w:szCs w:val="20"/>
                <w:lang w:val="en-GB"/>
              </w:rPr>
            </w:pPr>
            <w:r w:rsidRPr="58F4204C">
              <w:rPr>
                <w:sz w:val="20"/>
                <w:szCs w:val="20"/>
                <w:lang w:val="en-GB"/>
              </w:rPr>
              <w:t>2026/27</w:t>
            </w:r>
          </w:p>
        </w:tc>
        <w:tc>
          <w:tcPr>
            <w:tcW w:w="2398" w:type="dxa"/>
            <w:shd w:val="clear" w:color="auto" w:fill="F2CEED" w:themeFill="accent5" w:themeFillTint="33"/>
          </w:tcPr>
          <w:p w14:paraId="00577FE3" w14:textId="3CF5EBA0" w:rsidR="00FB747E" w:rsidRPr="007A139A" w:rsidRDefault="00FB747E" w:rsidP="00FB747E">
            <w:pPr>
              <w:rPr>
                <w:sz w:val="20"/>
                <w:szCs w:val="20"/>
                <w:lang w:val="en-GB"/>
              </w:rPr>
            </w:pPr>
            <w:r w:rsidRPr="58F4204C">
              <w:rPr>
                <w:sz w:val="20"/>
                <w:szCs w:val="20"/>
                <w:lang w:val="en-GB"/>
              </w:rPr>
              <w:t>Equally Safe at Strathclyde, Student Experience</w:t>
            </w:r>
            <w:r>
              <w:rPr>
                <w:sz w:val="20"/>
                <w:szCs w:val="20"/>
                <w:lang w:val="en-GB"/>
              </w:rPr>
              <w:t>, Human Resources</w:t>
            </w:r>
          </w:p>
        </w:tc>
        <w:tc>
          <w:tcPr>
            <w:tcW w:w="2380" w:type="dxa"/>
            <w:shd w:val="clear" w:color="auto" w:fill="F2CEED" w:themeFill="accent5" w:themeFillTint="33"/>
          </w:tcPr>
          <w:p w14:paraId="7733712A" w14:textId="77777777" w:rsidR="00FB747E" w:rsidRDefault="00CF3067" w:rsidP="00FB747E">
            <w:pPr>
              <w:rPr>
                <w:sz w:val="20"/>
                <w:szCs w:val="20"/>
                <w:lang w:val="en-GB"/>
              </w:rPr>
            </w:pPr>
            <w:r>
              <w:rPr>
                <w:sz w:val="20"/>
                <w:szCs w:val="20"/>
                <w:lang w:val="en-GB"/>
              </w:rPr>
              <w:t>Annual review takes place with updates published online</w:t>
            </w:r>
          </w:p>
          <w:p w14:paraId="77E027E4" w14:textId="77777777" w:rsidR="0019076C" w:rsidRDefault="0019076C" w:rsidP="00FB747E">
            <w:pPr>
              <w:rPr>
                <w:sz w:val="20"/>
                <w:szCs w:val="20"/>
                <w:lang w:val="en-GB"/>
              </w:rPr>
            </w:pPr>
          </w:p>
          <w:p w14:paraId="7926ECB8" w14:textId="77777777" w:rsidR="0019076C" w:rsidRDefault="0019076C" w:rsidP="00FB747E">
            <w:pPr>
              <w:rPr>
                <w:sz w:val="20"/>
                <w:szCs w:val="20"/>
                <w:lang w:val="en-GB"/>
              </w:rPr>
            </w:pPr>
          </w:p>
          <w:p w14:paraId="37D1D7CB" w14:textId="738FB1C9" w:rsidR="0019076C" w:rsidRPr="007A139A" w:rsidRDefault="0019076C" w:rsidP="00FB747E">
            <w:pPr>
              <w:rPr>
                <w:sz w:val="20"/>
                <w:szCs w:val="20"/>
                <w:lang w:val="en-GB"/>
              </w:rPr>
            </w:pPr>
            <w:r>
              <w:rPr>
                <w:sz w:val="20"/>
                <w:szCs w:val="20"/>
                <w:lang w:val="en-GB"/>
              </w:rPr>
              <w:t>Bahrain-specific policy published</w:t>
            </w:r>
          </w:p>
        </w:tc>
      </w:tr>
      <w:tr w:rsidR="001D1E0B" w:rsidRPr="007A139A" w14:paraId="4407D47D" w14:textId="77777777" w:rsidTr="001D1E0B">
        <w:tc>
          <w:tcPr>
            <w:tcW w:w="568" w:type="dxa"/>
            <w:shd w:val="clear" w:color="auto" w:fill="F2CEED" w:themeFill="accent5" w:themeFillTint="33"/>
          </w:tcPr>
          <w:p w14:paraId="08AFF184" w14:textId="32CC5106" w:rsidR="00FB747E" w:rsidRPr="007A139A" w:rsidRDefault="00977F90" w:rsidP="00FB747E">
            <w:pPr>
              <w:rPr>
                <w:b/>
                <w:bCs/>
                <w:sz w:val="20"/>
                <w:szCs w:val="20"/>
                <w:lang w:val="en-GB"/>
              </w:rPr>
            </w:pPr>
            <w:r>
              <w:rPr>
                <w:b/>
                <w:bCs/>
                <w:sz w:val="20"/>
                <w:szCs w:val="20"/>
                <w:lang w:val="en-GB"/>
              </w:rPr>
              <w:t>3.2</w:t>
            </w:r>
          </w:p>
        </w:tc>
        <w:tc>
          <w:tcPr>
            <w:tcW w:w="1680" w:type="dxa"/>
            <w:shd w:val="clear" w:color="auto" w:fill="F2CEED" w:themeFill="accent5" w:themeFillTint="33"/>
          </w:tcPr>
          <w:p w14:paraId="60D0FC10" w14:textId="34E351A6" w:rsidR="00FB747E" w:rsidRPr="007A139A" w:rsidRDefault="00FB747E" w:rsidP="00FB747E">
            <w:pPr>
              <w:rPr>
                <w:b/>
                <w:bCs/>
                <w:sz w:val="20"/>
                <w:szCs w:val="20"/>
                <w:lang w:val="en-GB"/>
              </w:rPr>
            </w:pPr>
            <w:r w:rsidRPr="00A5535D">
              <w:rPr>
                <w:b/>
                <w:bCs/>
                <w:sz w:val="20"/>
                <w:szCs w:val="20"/>
                <w:lang w:val="en-GB"/>
              </w:rPr>
              <w:t>Revise job descriptions in line with GBV responsibilities</w:t>
            </w:r>
            <w:r>
              <w:rPr>
                <w:b/>
                <w:bCs/>
                <w:sz w:val="20"/>
                <w:szCs w:val="20"/>
                <w:lang w:val="en-GB"/>
              </w:rPr>
              <w:t xml:space="preserve"> </w:t>
            </w:r>
          </w:p>
        </w:tc>
        <w:tc>
          <w:tcPr>
            <w:tcW w:w="1440" w:type="dxa"/>
            <w:shd w:val="clear" w:color="auto" w:fill="F2CEED" w:themeFill="accent5" w:themeFillTint="33"/>
          </w:tcPr>
          <w:p w14:paraId="4C62EAF9" w14:textId="77CFBEE3" w:rsidR="00FB747E" w:rsidRPr="007A139A" w:rsidRDefault="00FB747E" w:rsidP="00FB747E">
            <w:pPr>
              <w:rPr>
                <w:sz w:val="20"/>
                <w:szCs w:val="20"/>
                <w:lang w:val="en-GB"/>
              </w:rPr>
            </w:pPr>
            <w:r w:rsidRPr="664F259B">
              <w:rPr>
                <w:sz w:val="20"/>
                <w:szCs w:val="20"/>
                <w:lang w:val="en-GB"/>
              </w:rPr>
              <w:t>Safety, Power</w:t>
            </w:r>
          </w:p>
        </w:tc>
        <w:tc>
          <w:tcPr>
            <w:tcW w:w="3578" w:type="dxa"/>
            <w:shd w:val="clear" w:color="auto" w:fill="F2CEED" w:themeFill="accent5" w:themeFillTint="33"/>
          </w:tcPr>
          <w:p w14:paraId="0D36AC17" w14:textId="77777777" w:rsidR="00FB747E" w:rsidRDefault="00B76528" w:rsidP="00FB747E">
            <w:pPr>
              <w:rPr>
                <w:sz w:val="20"/>
                <w:szCs w:val="20"/>
                <w:lang w:val="en-GB"/>
              </w:rPr>
            </w:pPr>
            <w:r>
              <w:rPr>
                <w:sz w:val="20"/>
                <w:szCs w:val="20"/>
                <w:lang w:val="en-GB"/>
              </w:rPr>
              <w:t xml:space="preserve">Include reference to GBV in all </w:t>
            </w:r>
            <w:r w:rsidR="0051044F">
              <w:rPr>
                <w:sz w:val="20"/>
                <w:szCs w:val="20"/>
                <w:lang w:val="en-GB"/>
              </w:rPr>
              <w:t>relevant job descriptions</w:t>
            </w:r>
            <w:r w:rsidR="003340C9">
              <w:rPr>
                <w:sz w:val="20"/>
                <w:szCs w:val="20"/>
                <w:lang w:val="en-GB"/>
              </w:rPr>
              <w:t xml:space="preserve"> at point of review or recruitment</w:t>
            </w:r>
          </w:p>
          <w:p w14:paraId="780C738C" w14:textId="77777777" w:rsidR="003340C9" w:rsidRDefault="003340C9" w:rsidP="00FB747E">
            <w:pPr>
              <w:rPr>
                <w:sz w:val="20"/>
                <w:szCs w:val="20"/>
                <w:lang w:val="en-GB"/>
              </w:rPr>
            </w:pPr>
          </w:p>
          <w:p w14:paraId="55E96CDA" w14:textId="77777777" w:rsidR="003340C9" w:rsidRDefault="00FA58F1" w:rsidP="00FB747E">
            <w:pPr>
              <w:rPr>
                <w:sz w:val="20"/>
                <w:szCs w:val="20"/>
                <w:lang w:val="en-GB"/>
              </w:rPr>
            </w:pPr>
            <w:r>
              <w:rPr>
                <w:sz w:val="20"/>
                <w:szCs w:val="20"/>
                <w:lang w:val="en-GB"/>
              </w:rPr>
              <w:t>Evaluate impact of ResLife assistants in relation to GBV support</w:t>
            </w:r>
          </w:p>
          <w:p w14:paraId="690A2EC0" w14:textId="77777777" w:rsidR="00201E1E" w:rsidRDefault="00201E1E" w:rsidP="00FB747E">
            <w:pPr>
              <w:rPr>
                <w:sz w:val="20"/>
                <w:szCs w:val="20"/>
                <w:lang w:val="en-GB"/>
              </w:rPr>
            </w:pPr>
          </w:p>
          <w:p w14:paraId="37DC44A7" w14:textId="77777777" w:rsidR="00201E1E" w:rsidRDefault="00201E1E" w:rsidP="00FB747E">
            <w:pPr>
              <w:rPr>
                <w:sz w:val="20"/>
                <w:szCs w:val="20"/>
                <w:lang w:val="en-GB"/>
              </w:rPr>
            </w:pPr>
            <w:r>
              <w:rPr>
                <w:sz w:val="20"/>
                <w:szCs w:val="20"/>
                <w:lang w:val="en-GB"/>
              </w:rPr>
              <w:t>Include reference to GBV in student representative role descriptors</w:t>
            </w:r>
          </w:p>
          <w:p w14:paraId="3B3C05CA" w14:textId="77777777" w:rsidR="00972218" w:rsidRDefault="00972218" w:rsidP="00FB747E">
            <w:pPr>
              <w:rPr>
                <w:sz w:val="20"/>
                <w:szCs w:val="20"/>
                <w:lang w:val="en-GB"/>
              </w:rPr>
            </w:pPr>
          </w:p>
          <w:p w14:paraId="634D3768" w14:textId="77777777" w:rsidR="00972218" w:rsidRPr="00A5535D" w:rsidRDefault="00972218" w:rsidP="00972218">
            <w:pPr>
              <w:rPr>
                <w:sz w:val="20"/>
                <w:szCs w:val="20"/>
                <w:lang w:val="en-GB"/>
              </w:rPr>
            </w:pPr>
            <w:r w:rsidRPr="00A5535D">
              <w:rPr>
                <w:sz w:val="20"/>
                <w:szCs w:val="20"/>
                <w:lang w:val="en-GB"/>
              </w:rPr>
              <w:t>Include EmilyTest Charter information on job adverts and job descriptions.</w:t>
            </w:r>
          </w:p>
          <w:p w14:paraId="09DD2149" w14:textId="18BA3337" w:rsidR="00972218" w:rsidRPr="00B76528" w:rsidRDefault="00972218" w:rsidP="00FB747E">
            <w:pPr>
              <w:rPr>
                <w:sz w:val="20"/>
                <w:szCs w:val="20"/>
                <w:lang w:val="en-GB"/>
              </w:rPr>
            </w:pPr>
          </w:p>
        </w:tc>
        <w:tc>
          <w:tcPr>
            <w:tcW w:w="1195" w:type="dxa"/>
            <w:shd w:val="clear" w:color="auto" w:fill="F2CEED" w:themeFill="accent5" w:themeFillTint="33"/>
          </w:tcPr>
          <w:p w14:paraId="7F40955E" w14:textId="60FEF9F8" w:rsidR="00FB747E" w:rsidRPr="007A139A" w:rsidRDefault="00FB747E" w:rsidP="00FB747E">
            <w:pPr>
              <w:rPr>
                <w:sz w:val="20"/>
                <w:szCs w:val="20"/>
                <w:lang w:val="en-GB"/>
              </w:rPr>
            </w:pPr>
          </w:p>
          <w:p w14:paraId="5847C535" w14:textId="77777777" w:rsidR="00FB747E" w:rsidRDefault="00FB747E" w:rsidP="00FB747E">
            <w:pPr>
              <w:rPr>
                <w:sz w:val="20"/>
                <w:szCs w:val="20"/>
                <w:lang w:val="en-GB"/>
              </w:rPr>
            </w:pPr>
            <w:r w:rsidRPr="58F4204C">
              <w:rPr>
                <w:sz w:val="20"/>
                <w:szCs w:val="20"/>
                <w:lang w:val="en-GB"/>
              </w:rPr>
              <w:t>2025/26 onwards</w:t>
            </w:r>
          </w:p>
          <w:p w14:paraId="6C5523DF" w14:textId="77777777" w:rsidR="00972218" w:rsidRDefault="00972218" w:rsidP="00FB747E">
            <w:pPr>
              <w:rPr>
                <w:sz w:val="20"/>
                <w:szCs w:val="20"/>
                <w:lang w:val="en-GB"/>
              </w:rPr>
            </w:pPr>
          </w:p>
          <w:p w14:paraId="59F52B2F" w14:textId="77777777" w:rsidR="00972218" w:rsidRDefault="00972218" w:rsidP="00FB747E">
            <w:pPr>
              <w:rPr>
                <w:sz w:val="20"/>
                <w:szCs w:val="20"/>
                <w:lang w:val="en-GB"/>
              </w:rPr>
            </w:pPr>
          </w:p>
          <w:p w14:paraId="7A7FAEA9" w14:textId="77777777" w:rsidR="00972218" w:rsidRDefault="00972218" w:rsidP="00FB747E">
            <w:pPr>
              <w:rPr>
                <w:sz w:val="20"/>
                <w:szCs w:val="20"/>
                <w:lang w:val="en-GB"/>
              </w:rPr>
            </w:pPr>
          </w:p>
          <w:p w14:paraId="106556E0" w14:textId="77777777" w:rsidR="00972218" w:rsidRDefault="00972218" w:rsidP="00FB747E">
            <w:pPr>
              <w:rPr>
                <w:sz w:val="20"/>
                <w:szCs w:val="20"/>
                <w:lang w:val="en-GB"/>
              </w:rPr>
            </w:pPr>
          </w:p>
          <w:p w14:paraId="009AC78D" w14:textId="77777777" w:rsidR="00972218" w:rsidRDefault="00972218" w:rsidP="00FB747E">
            <w:pPr>
              <w:rPr>
                <w:sz w:val="20"/>
                <w:szCs w:val="20"/>
                <w:lang w:val="en-GB"/>
              </w:rPr>
            </w:pPr>
          </w:p>
          <w:p w14:paraId="0352A44C" w14:textId="55813CB1" w:rsidR="00972218" w:rsidRPr="007A139A" w:rsidRDefault="00972218" w:rsidP="00FB747E">
            <w:pPr>
              <w:rPr>
                <w:sz w:val="20"/>
                <w:szCs w:val="20"/>
                <w:lang w:val="en-GB"/>
              </w:rPr>
            </w:pPr>
            <w:r>
              <w:rPr>
                <w:sz w:val="20"/>
                <w:szCs w:val="20"/>
                <w:lang w:val="en-GB"/>
              </w:rPr>
              <w:t>2026/27</w:t>
            </w:r>
          </w:p>
        </w:tc>
        <w:tc>
          <w:tcPr>
            <w:tcW w:w="2398" w:type="dxa"/>
            <w:shd w:val="clear" w:color="auto" w:fill="F2CEED" w:themeFill="accent5" w:themeFillTint="33"/>
          </w:tcPr>
          <w:p w14:paraId="1475A29F" w14:textId="4D1718C6" w:rsidR="00FB747E" w:rsidRPr="007A139A" w:rsidRDefault="00FB747E" w:rsidP="00FB747E">
            <w:pPr>
              <w:rPr>
                <w:sz w:val="20"/>
                <w:szCs w:val="20"/>
                <w:lang w:val="en-GB"/>
              </w:rPr>
            </w:pPr>
            <w:r w:rsidRPr="58F4204C">
              <w:rPr>
                <w:sz w:val="20"/>
                <w:szCs w:val="20"/>
                <w:lang w:val="en-GB"/>
              </w:rPr>
              <w:t>Residences, Student Experience, Strath Union</w:t>
            </w:r>
            <w:r>
              <w:rPr>
                <w:sz w:val="20"/>
                <w:szCs w:val="20"/>
                <w:lang w:val="en-GB"/>
              </w:rPr>
              <w:t>, Human Resources</w:t>
            </w:r>
          </w:p>
        </w:tc>
        <w:tc>
          <w:tcPr>
            <w:tcW w:w="2380" w:type="dxa"/>
            <w:shd w:val="clear" w:color="auto" w:fill="F2CEED" w:themeFill="accent5" w:themeFillTint="33"/>
          </w:tcPr>
          <w:p w14:paraId="57128BF1" w14:textId="77777777" w:rsidR="00FB747E" w:rsidRDefault="00972218" w:rsidP="00FB747E">
            <w:pPr>
              <w:rPr>
                <w:sz w:val="20"/>
                <w:szCs w:val="20"/>
                <w:lang w:val="en-GB"/>
              </w:rPr>
            </w:pPr>
            <w:r>
              <w:rPr>
                <w:sz w:val="20"/>
                <w:szCs w:val="20"/>
                <w:lang w:val="en-GB"/>
              </w:rPr>
              <w:t xml:space="preserve">Job descriptions </w:t>
            </w:r>
            <w:r w:rsidR="00067BB4">
              <w:rPr>
                <w:sz w:val="20"/>
                <w:szCs w:val="20"/>
                <w:lang w:val="en-GB"/>
              </w:rPr>
              <w:t>reviewed an</w:t>
            </w:r>
            <w:r w:rsidR="00444F86">
              <w:rPr>
                <w:sz w:val="20"/>
                <w:szCs w:val="20"/>
                <w:lang w:val="en-GB"/>
              </w:rPr>
              <w:t>d</w:t>
            </w:r>
            <w:r w:rsidR="00067BB4">
              <w:rPr>
                <w:sz w:val="20"/>
                <w:szCs w:val="20"/>
                <w:lang w:val="en-GB"/>
              </w:rPr>
              <w:t xml:space="preserve"> updated</w:t>
            </w:r>
          </w:p>
          <w:p w14:paraId="698307F7" w14:textId="77777777" w:rsidR="00FD5C7F" w:rsidRDefault="00FD5C7F" w:rsidP="00FB747E">
            <w:pPr>
              <w:rPr>
                <w:sz w:val="20"/>
                <w:szCs w:val="20"/>
                <w:lang w:val="en-GB"/>
              </w:rPr>
            </w:pPr>
          </w:p>
          <w:p w14:paraId="552EC3DD" w14:textId="77777777" w:rsidR="00FD5C7F" w:rsidRDefault="00FD5C7F" w:rsidP="00FB747E">
            <w:pPr>
              <w:rPr>
                <w:sz w:val="20"/>
                <w:szCs w:val="20"/>
                <w:lang w:val="en-GB"/>
              </w:rPr>
            </w:pPr>
          </w:p>
          <w:p w14:paraId="7FEC6B47" w14:textId="2E6B62B4" w:rsidR="00FD5C7F" w:rsidRPr="007A139A" w:rsidRDefault="00FB39D0" w:rsidP="00FB747E">
            <w:pPr>
              <w:rPr>
                <w:sz w:val="20"/>
                <w:szCs w:val="20"/>
                <w:lang w:val="en-GB"/>
              </w:rPr>
            </w:pPr>
            <w:r>
              <w:rPr>
                <w:sz w:val="20"/>
                <w:szCs w:val="20"/>
                <w:lang w:val="en-GB"/>
              </w:rPr>
              <w:t>Evaluation undertaken and learning incorporated into future plans</w:t>
            </w:r>
          </w:p>
        </w:tc>
      </w:tr>
      <w:tr w:rsidR="001D1E0B" w:rsidRPr="007A139A" w14:paraId="10D39575" w14:textId="77777777" w:rsidTr="001D1E0B">
        <w:tc>
          <w:tcPr>
            <w:tcW w:w="568" w:type="dxa"/>
            <w:shd w:val="clear" w:color="auto" w:fill="F2CEED" w:themeFill="accent5" w:themeFillTint="33"/>
          </w:tcPr>
          <w:p w14:paraId="69B0F232" w14:textId="148A7D8C" w:rsidR="00FB747E" w:rsidRPr="007A139A" w:rsidRDefault="00977F90" w:rsidP="00FB747E">
            <w:pPr>
              <w:rPr>
                <w:b/>
                <w:bCs/>
                <w:sz w:val="20"/>
                <w:szCs w:val="20"/>
                <w:lang w:val="en-GB"/>
              </w:rPr>
            </w:pPr>
            <w:r>
              <w:rPr>
                <w:b/>
                <w:bCs/>
                <w:sz w:val="20"/>
                <w:szCs w:val="20"/>
                <w:lang w:val="en-GB"/>
              </w:rPr>
              <w:t>3.3</w:t>
            </w:r>
          </w:p>
        </w:tc>
        <w:tc>
          <w:tcPr>
            <w:tcW w:w="1680" w:type="dxa"/>
            <w:shd w:val="clear" w:color="auto" w:fill="F2CEED" w:themeFill="accent5" w:themeFillTint="33"/>
          </w:tcPr>
          <w:p w14:paraId="44484CCB" w14:textId="2FCEB302" w:rsidR="00FB747E" w:rsidRPr="007A139A" w:rsidRDefault="00FB747E" w:rsidP="00FB747E">
            <w:pPr>
              <w:rPr>
                <w:b/>
                <w:bCs/>
                <w:sz w:val="20"/>
                <w:szCs w:val="20"/>
                <w:lang w:val="en-GB"/>
              </w:rPr>
            </w:pPr>
            <w:r w:rsidRPr="0011301F">
              <w:rPr>
                <w:b/>
                <w:bCs/>
                <w:sz w:val="20"/>
                <w:szCs w:val="20"/>
                <w:lang w:val="en-GB"/>
              </w:rPr>
              <w:t>Ban casualised contracts</w:t>
            </w:r>
            <w:r>
              <w:rPr>
                <w:b/>
                <w:bCs/>
                <w:sz w:val="20"/>
                <w:szCs w:val="20"/>
                <w:lang w:val="en-GB"/>
              </w:rPr>
              <w:t xml:space="preserve"> </w:t>
            </w:r>
          </w:p>
        </w:tc>
        <w:tc>
          <w:tcPr>
            <w:tcW w:w="1440" w:type="dxa"/>
            <w:shd w:val="clear" w:color="auto" w:fill="F2CEED" w:themeFill="accent5" w:themeFillTint="33"/>
          </w:tcPr>
          <w:p w14:paraId="24B6DF6A" w14:textId="43B1278F" w:rsidR="00FB747E" w:rsidRPr="007A139A" w:rsidRDefault="00FB747E" w:rsidP="00FB747E">
            <w:pPr>
              <w:rPr>
                <w:sz w:val="20"/>
                <w:szCs w:val="20"/>
                <w:lang w:val="en-GB"/>
              </w:rPr>
            </w:pPr>
            <w:r w:rsidRPr="664F259B">
              <w:rPr>
                <w:sz w:val="20"/>
                <w:szCs w:val="20"/>
                <w:lang w:val="en-GB"/>
              </w:rPr>
              <w:t>Belonging, Representation</w:t>
            </w:r>
          </w:p>
        </w:tc>
        <w:tc>
          <w:tcPr>
            <w:tcW w:w="3578" w:type="dxa"/>
            <w:shd w:val="clear" w:color="auto" w:fill="F2CEED" w:themeFill="accent5" w:themeFillTint="33"/>
          </w:tcPr>
          <w:p w14:paraId="5FEDC678" w14:textId="05B22649" w:rsidR="00FB747E" w:rsidRPr="00350694" w:rsidRDefault="00FB747E" w:rsidP="00FB747E">
            <w:pPr>
              <w:rPr>
                <w:sz w:val="20"/>
                <w:szCs w:val="20"/>
                <w:lang w:val="en-GB"/>
              </w:rPr>
            </w:pPr>
            <w:r w:rsidRPr="00350694">
              <w:rPr>
                <w:sz w:val="20"/>
                <w:szCs w:val="20"/>
                <w:lang w:val="en-GB"/>
              </w:rPr>
              <w:t xml:space="preserve">Provide evidence of the </w:t>
            </w:r>
            <w:r w:rsidR="005C3167">
              <w:rPr>
                <w:sz w:val="20"/>
                <w:szCs w:val="20"/>
                <w:lang w:val="en-GB"/>
              </w:rPr>
              <w:t>University’s</w:t>
            </w:r>
            <w:r w:rsidRPr="00350694">
              <w:rPr>
                <w:sz w:val="20"/>
                <w:szCs w:val="20"/>
                <w:lang w:val="en-GB"/>
              </w:rPr>
              <w:t xml:space="preserve"> ongoing commitment to never using zero-hours contracts.</w:t>
            </w:r>
          </w:p>
          <w:p w14:paraId="3FE3DF88" w14:textId="77777777" w:rsidR="00FB747E" w:rsidRPr="00350694" w:rsidRDefault="00FB747E" w:rsidP="00FB747E">
            <w:pPr>
              <w:rPr>
                <w:sz w:val="20"/>
                <w:szCs w:val="20"/>
                <w:lang w:val="en-GB"/>
              </w:rPr>
            </w:pPr>
          </w:p>
          <w:p w14:paraId="4D36FF58" w14:textId="55B0F82A" w:rsidR="00FB747E" w:rsidRPr="00350694" w:rsidRDefault="00FB747E" w:rsidP="00FB747E">
            <w:pPr>
              <w:rPr>
                <w:sz w:val="20"/>
                <w:szCs w:val="20"/>
                <w:lang w:val="en-GB"/>
              </w:rPr>
            </w:pPr>
            <w:r w:rsidRPr="00350694">
              <w:rPr>
                <w:sz w:val="20"/>
                <w:szCs w:val="20"/>
                <w:lang w:val="en-GB"/>
              </w:rPr>
              <w:t xml:space="preserve">Continue to embed a commitment to responsible use of fixed-term and flexible contracts within our People Strategy. </w:t>
            </w:r>
          </w:p>
          <w:p w14:paraId="2F034E68" w14:textId="77777777" w:rsidR="00FB747E" w:rsidRPr="00350694" w:rsidRDefault="00FB747E" w:rsidP="00FB747E">
            <w:pPr>
              <w:rPr>
                <w:sz w:val="20"/>
                <w:szCs w:val="20"/>
                <w:lang w:val="en-GB"/>
              </w:rPr>
            </w:pPr>
          </w:p>
          <w:p w14:paraId="0E21D55E" w14:textId="4D5BCD0E" w:rsidR="00FB747E" w:rsidRPr="00350694" w:rsidRDefault="00FB747E" w:rsidP="00FB747E">
            <w:pPr>
              <w:rPr>
                <w:sz w:val="20"/>
                <w:szCs w:val="20"/>
                <w:lang w:val="en-GB"/>
              </w:rPr>
            </w:pPr>
            <w:r w:rsidRPr="00350694">
              <w:rPr>
                <w:sz w:val="20"/>
                <w:szCs w:val="20"/>
              </w:rPr>
              <w:lastRenderedPageBreak/>
              <w:t xml:space="preserve">Continuing with our commitment to ensure as much certainty as possible for those engaged on </w:t>
            </w:r>
            <w:r w:rsidR="0048327B" w:rsidRPr="00350694">
              <w:rPr>
                <w:sz w:val="20"/>
                <w:szCs w:val="20"/>
              </w:rPr>
              <w:t>fixed</w:t>
            </w:r>
            <w:r w:rsidRPr="00350694">
              <w:rPr>
                <w:sz w:val="20"/>
                <w:szCs w:val="20"/>
              </w:rPr>
              <w:t>-term or flexible contract</w:t>
            </w:r>
            <w:r>
              <w:rPr>
                <w:sz w:val="20"/>
                <w:szCs w:val="20"/>
              </w:rPr>
              <w:t>s</w:t>
            </w:r>
            <w:r w:rsidRPr="00350694">
              <w:rPr>
                <w:sz w:val="20"/>
                <w:szCs w:val="20"/>
              </w:rPr>
              <w:t xml:space="preserve"> and early confirmation of what will happen at the end of each contract along with appropriate career development and support for those whose contracts are coming to an end.</w:t>
            </w:r>
          </w:p>
          <w:p w14:paraId="16A5ACEB" w14:textId="652ABD56" w:rsidR="00FB747E" w:rsidRPr="00350694" w:rsidRDefault="00FB747E" w:rsidP="00FB747E">
            <w:pPr>
              <w:rPr>
                <w:sz w:val="20"/>
                <w:szCs w:val="20"/>
                <w:lang w:val="en-GB"/>
              </w:rPr>
            </w:pPr>
          </w:p>
        </w:tc>
        <w:tc>
          <w:tcPr>
            <w:tcW w:w="1195" w:type="dxa"/>
            <w:shd w:val="clear" w:color="auto" w:fill="F2CEED" w:themeFill="accent5" w:themeFillTint="33"/>
          </w:tcPr>
          <w:p w14:paraId="6CE76AD1" w14:textId="5CB86B42" w:rsidR="00FB747E" w:rsidRPr="007A139A" w:rsidRDefault="00FB747E" w:rsidP="00FB747E">
            <w:pPr>
              <w:rPr>
                <w:sz w:val="20"/>
                <w:szCs w:val="20"/>
                <w:lang w:val="en-GB"/>
              </w:rPr>
            </w:pPr>
            <w:r w:rsidRPr="58F4204C">
              <w:rPr>
                <w:sz w:val="20"/>
                <w:szCs w:val="20"/>
                <w:lang w:val="en-GB"/>
              </w:rPr>
              <w:lastRenderedPageBreak/>
              <w:t>Ongoing</w:t>
            </w:r>
          </w:p>
        </w:tc>
        <w:tc>
          <w:tcPr>
            <w:tcW w:w="2398" w:type="dxa"/>
            <w:shd w:val="clear" w:color="auto" w:fill="F2CEED" w:themeFill="accent5" w:themeFillTint="33"/>
          </w:tcPr>
          <w:p w14:paraId="04F9BDA7" w14:textId="4F90DE47" w:rsidR="00FB747E" w:rsidRPr="007A139A" w:rsidRDefault="00FB747E" w:rsidP="00FB747E">
            <w:pPr>
              <w:rPr>
                <w:sz w:val="20"/>
                <w:szCs w:val="20"/>
                <w:lang w:val="en-GB"/>
              </w:rPr>
            </w:pPr>
            <w:r w:rsidRPr="58F4204C">
              <w:rPr>
                <w:sz w:val="20"/>
                <w:szCs w:val="20"/>
                <w:lang w:val="en-GB"/>
              </w:rPr>
              <w:t>H</w:t>
            </w:r>
            <w:r w:rsidR="002926FD">
              <w:rPr>
                <w:sz w:val="20"/>
                <w:szCs w:val="20"/>
                <w:lang w:val="en-GB"/>
              </w:rPr>
              <w:t>uman Resources</w:t>
            </w:r>
          </w:p>
        </w:tc>
        <w:tc>
          <w:tcPr>
            <w:tcW w:w="2380" w:type="dxa"/>
            <w:shd w:val="clear" w:color="auto" w:fill="F2CEED" w:themeFill="accent5" w:themeFillTint="33"/>
          </w:tcPr>
          <w:p w14:paraId="28F4E5A1" w14:textId="40B8CD69" w:rsidR="00FB747E" w:rsidRDefault="00FB747E" w:rsidP="00FB747E">
            <w:pPr>
              <w:rPr>
                <w:sz w:val="20"/>
                <w:szCs w:val="20"/>
              </w:rPr>
            </w:pPr>
            <w:r>
              <w:rPr>
                <w:sz w:val="20"/>
                <w:szCs w:val="20"/>
              </w:rPr>
              <w:t>Further reduction in the</w:t>
            </w:r>
            <w:r w:rsidRPr="00AA5079">
              <w:rPr>
                <w:sz w:val="20"/>
                <w:szCs w:val="20"/>
              </w:rPr>
              <w:t xml:space="preserve"> proportion of staff on fixed term contracts with over three years’ service. </w:t>
            </w:r>
          </w:p>
          <w:p w14:paraId="331A2470" w14:textId="77777777" w:rsidR="00FB747E" w:rsidRDefault="00FB747E" w:rsidP="00FB747E">
            <w:pPr>
              <w:rPr>
                <w:sz w:val="20"/>
                <w:szCs w:val="20"/>
              </w:rPr>
            </w:pPr>
          </w:p>
          <w:p w14:paraId="2F9D7F8F" w14:textId="77A88DA8" w:rsidR="00FB747E" w:rsidRPr="000068B2" w:rsidRDefault="00FB747E" w:rsidP="00FB747E">
            <w:pPr>
              <w:rPr>
                <w:sz w:val="20"/>
                <w:szCs w:val="20"/>
              </w:rPr>
            </w:pPr>
            <w:r w:rsidRPr="000068B2">
              <w:rPr>
                <w:sz w:val="20"/>
                <w:szCs w:val="20"/>
              </w:rPr>
              <w:t xml:space="preserve">Evidence that career support and advice has been provided to those on fixed term contracts </w:t>
            </w:r>
          </w:p>
          <w:p w14:paraId="535C3027" w14:textId="77777777" w:rsidR="00FB747E" w:rsidRPr="004814D9" w:rsidRDefault="00FB747E" w:rsidP="00FB747E">
            <w:pPr>
              <w:rPr>
                <w:sz w:val="20"/>
                <w:szCs w:val="20"/>
                <w:lang w:val="en-GB"/>
              </w:rPr>
            </w:pPr>
          </w:p>
          <w:p w14:paraId="2750AACB" w14:textId="3DE0BBF2" w:rsidR="00FB747E" w:rsidRDefault="00481CBD" w:rsidP="00FB747E">
            <w:pPr>
              <w:rPr>
                <w:sz w:val="20"/>
                <w:szCs w:val="20"/>
                <w:lang w:val="en-GB"/>
              </w:rPr>
            </w:pPr>
            <w:r>
              <w:rPr>
                <w:sz w:val="20"/>
                <w:szCs w:val="20"/>
                <w:lang w:val="en-GB"/>
              </w:rPr>
              <w:lastRenderedPageBreak/>
              <w:t xml:space="preserve">Continued </w:t>
            </w:r>
            <w:r w:rsidR="00FB747E" w:rsidRPr="004814D9">
              <w:rPr>
                <w:sz w:val="20"/>
                <w:szCs w:val="20"/>
                <w:lang w:val="en-GB"/>
              </w:rPr>
              <w:t xml:space="preserve">public statements made by the University around </w:t>
            </w:r>
            <w:r w:rsidR="00FB747E">
              <w:rPr>
                <w:sz w:val="20"/>
                <w:szCs w:val="20"/>
                <w:lang w:val="en-GB"/>
              </w:rPr>
              <w:t>our commitment to providing stable</w:t>
            </w:r>
            <w:r w:rsidR="00FB747E" w:rsidRPr="004814D9">
              <w:rPr>
                <w:sz w:val="20"/>
                <w:szCs w:val="20"/>
                <w:lang w:val="en-GB"/>
              </w:rPr>
              <w:t xml:space="preserve"> contracts.</w:t>
            </w:r>
          </w:p>
          <w:p w14:paraId="5579D801" w14:textId="77777777" w:rsidR="00FB747E" w:rsidRDefault="00FB747E" w:rsidP="00FB747E">
            <w:pPr>
              <w:rPr>
                <w:sz w:val="20"/>
                <w:szCs w:val="20"/>
                <w:lang w:val="en-GB"/>
              </w:rPr>
            </w:pPr>
          </w:p>
          <w:p w14:paraId="7BED6E88" w14:textId="3E204A1C" w:rsidR="00FB747E" w:rsidRPr="007A139A" w:rsidRDefault="00FB747E" w:rsidP="00FB747E">
            <w:pPr>
              <w:rPr>
                <w:sz w:val="20"/>
                <w:szCs w:val="20"/>
                <w:lang w:val="en-GB"/>
              </w:rPr>
            </w:pPr>
          </w:p>
        </w:tc>
      </w:tr>
      <w:tr w:rsidR="001D1E0B" w:rsidRPr="007A139A" w14:paraId="337AE132" w14:textId="77777777" w:rsidTr="001D1E0B">
        <w:tc>
          <w:tcPr>
            <w:tcW w:w="568" w:type="dxa"/>
          </w:tcPr>
          <w:p w14:paraId="49F377E0" w14:textId="1290C87B" w:rsidR="00FB747E" w:rsidRPr="007A139A" w:rsidRDefault="00977F90" w:rsidP="00FB747E">
            <w:pPr>
              <w:rPr>
                <w:b/>
                <w:bCs/>
                <w:sz w:val="20"/>
                <w:szCs w:val="20"/>
                <w:lang w:val="en-GB"/>
              </w:rPr>
            </w:pPr>
            <w:r>
              <w:rPr>
                <w:b/>
                <w:bCs/>
                <w:sz w:val="20"/>
                <w:szCs w:val="20"/>
                <w:lang w:val="en-GB"/>
              </w:rPr>
              <w:lastRenderedPageBreak/>
              <w:t>3.4</w:t>
            </w:r>
          </w:p>
        </w:tc>
        <w:tc>
          <w:tcPr>
            <w:tcW w:w="1680" w:type="dxa"/>
          </w:tcPr>
          <w:p w14:paraId="1C4A9BE0" w14:textId="7B370A82" w:rsidR="00FB747E" w:rsidRPr="005941A2" w:rsidRDefault="00FB747E" w:rsidP="00FB747E">
            <w:pPr>
              <w:rPr>
                <w:b/>
                <w:bCs/>
                <w:color w:val="A20000"/>
                <w:sz w:val="20"/>
                <w:szCs w:val="20"/>
                <w:lang w:val="en-GB"/>
              </w:rPr>
            </w:pPr>
            <w:r w:rsidRPr="005941A2">
              <w:rPr>
                <w:b/>
                <w:bCs/>
                <w:color w:val="A20000"/>
                <w:sz w:val="20"/>
                <w:szCs w:val="20"/>
                <w:lang w:val="en-GB"/>
              </w:rPr>
              <w:t>Review non-academic misconduct policy and procedure</w:t>
            </w:r>
          </w:p>
        </w:tc>
        <w:tc>
          <w:tcPr>
            <w:tcW w:w="1440" w:type="dxa"/>
          </w:tcPr>
          <w:p w14:paraId="754AAF7F" w14:textId="73332C76" w:rsidR="00FB747E" w:rsidRPr="007A139A" w:rsidRDefault="00FB747E" w:rsidP="00FB747E">
            <w:pPr>
              <w:rPr>
                <w:sz w:val="20"/>
                <w:szCs w:val="20"/>
                <w:lang w:val="en-GB"/>
              </w:rPr>
            </w:pPr>
            <w:r w:rsidRPr="664F259B">
              <w:rPr>
                <w:sz w:val="20"/>
                <w:szCs w:val="20"/>
                <w:lang w:val="en-GB"/>
              </w:rPr>
              <w:t>Safety, Power, Belonging</w:t>
            </w:r>
          </w:p>
        </w:tc>
        <w:tc>
          <w:tcPr>
            <w:tcW w:w="3578" w:type="dxa"/>
          </w:tcPr>
          <w:p w14:paraId="7E3E80FD" w14:textId="77777777" w:rsidR="00FB747E" w:rsidRDefault="00FB747E" w:rsidP="00FB747E">
            <w:pPr>
              <w:rPr>
                <w:sz w:val="20"/>
                <w:szCs w:val="20"/>
                <w:lang w:val="en-GB"/>
              </w:rPr>
            </w:pPr>
            <w:r w:rsidRPr="664F259B">
              <w:rPr>
                <w:sz w:val="20"/>
                <w:szCs w:val="20"/>
                <w:lang w:val="en-GB"/>
              </w:rPr>
              <w:t>Establish a working group to oversee and guide the necessary procedural revisions, with representation from relevant internal teams such as Safeguarding, Student Experience, Education Enhancement, Legal Services, and Faculties</w:t>
            </w:r>
          </w:p>
          <w:p w14:paraId="281E593A" w14:textId="77777777" w:rsidR="00FB747E" w:rsidRDefault="00FB747E" w:rsidP="00FB747E">
            <w:pPr>
              <w:rPr>
                <w:sz w:val="20"/>
                <w:szCs w:val="20"/>
                <w:lang w:val="en-GB"/>
              </w:rPr>
            </w:pPr>
          </w:p>
          <w:p w14:paraId="697C1986" w14:textId="638B9D1E" w:rsidR="00FB747E" w:rsidRPr="00C84677" w:rsidRDefault="00FB747E" w:rsidP="00FB747E">
            <w:pPr>
              <w:rPr>
                <w:sz w:val="20"/>
                <w:szCs w:val="20"/>
                <w:lang w:val="en-GB"/>
              </w:rPr>
            </w:pPr>
            <w:r w:rsidRPr="664F259B">
              <w:rPr>
                <w:sz w:val="20"/>
                <w:szCs w:val="20"/>
                <w:lang w:val="en-GB"/>
              </w:rPr>
              <w:t xml:space="preserve">Identify an appropriate pool of Misconduct Officers who can be appropriately trained in investigation skills, with a specific focus on investigating allegations of GBV and sexual violence, with a trauma-informed approach. </w:t>
            </w:r>
          </w:p>
          <w:p w14:paraId="6800A4F6" w14:textId="77777777" w:rsidR="00FB747E" w:rsidRDefault="00FB747E" w:rsidP="00FB747E">
            <w:pPr>
              <w:rPr>
                <w:sz w:val="20"/>
                <w:szCs w:val="20"/>
                <w:lang w:val="en-GB"/>
              </w:rPr>
            </w:pPr>
          </w:p>
          <w:p w14:paraId="4D3B9425" w14:textId="33F584CC" w:rsidR="00FB747E" w:rsidRPr="007A139A" w:rsidRDefault="00FB747E" w:rsidP="00FB747E">
            <w:pPr>
              <w:rPr>
                <w:sz w:val="20"/>
                <w:szCs w:val="20"/>
                <w:lang w:val="en-GB"/>
              </w:rPr>
            </w:pPr>
          </w:p>
        </w:tc>
        <w:tc>
          <w:tcPr>
            <w:tcW w:w="1195" w:type="dxa"/>
          </w:tcPr>
          <w:p w14:paraId="01AF36C6" w14:textId="6C4064F8" w:rsidR="00FB747E" w:rsidRPr="007A139A" w:rsidRDefault="00FB747E" w:rsidP="00FB747E">
            <w:pPr>
              <w:rPr>
                <w:sz w:val="20"/>
                <w:szCs w:val="20"/>
                <w:lang w:val="en-GB"/>
              </w:rPr>
            </w:pPr>
            <w:r w:rsidRPr="664F259B">
              <w:rPr>
                <w:sz w:val="20"/>
                <w:szCs w:val="20"/>
                <w:lang w:val="en-GB"/>
              </w:rPr>
              <w:t>2026/27</w:t>
            </w:r>
          </w:p>
        </w:tc>
        <w:tc>
          <w:tcPr>
            <w:tcW w:w="2398" w:type="dxa"/>
          </w:tcPr>
          <w:p w14:paraId="39D4E98D" w14:textId="3072A2C3" w:rsidR="00FB747E" w:rsidRPr="007A139A" w:rsidRDefault="00FB747E" w:rsidP="00FB747E">
            <w:pPr>
              <w:rPr>
                <w:sz w:val="20"/>
                <w:szCs w:val="20"/>
                <w:lang w:val="en-GB"/>
              </w:rPr>
            </w:pPr>
            <w:r w:rsidRPr="664F259B">
              <w:rPr>
                <w:sz w:val="20"/>
                <w:szCs w:val="20"/>
                <w:lang w:val="en-GB"/>
              </w:rPr>
              <w:t>Student Advice and Support/Education Enhancement/Safeguarding</w:t>
            </w:r>
            <w:r>
              <w:rPr>
                <w:sz w:val="20"/>
                <w:szCs w:val="20"/>
                <w:lang w:val="en-GB"/>
              </w:rPr>
              <w:t>, Human Resources</w:t>
            </w:r>
          </w:p>
        </w:tc>
        <w:tc>
          <w:tcPr>
            <w:tcW w:w="2380" w:type="dxa"/>
          </w:tcPr>
          <w:p w14:paraId="32B51524" w14:textId="77777777" w:rsidR="00FB747E" w:rsidRDefault="00FB747E" w:rsidP="00FB747E">
            <w:pPr>
              <w:rPr>
                <w:sz w:val="20"/>
                <w:szCs w:val="20"/>
                <w:lang w:val="en-GB"/>
              </w:rPr>
            </w:pPr>
            <w:r w:rsidRPr="664F259B">
              <w:rPr>
                <w:sz w:val="20"/>
                <w:szCs w:val="20"/>
                <w:lang w:val="en-GB"/>
              </w:rPr>
              <w:t>Evidence of appropriate training for Misconduct Officers</w:t>
            </w:r>
          </w:p>
          <w:p w14:paraId="7A434359" w14:textId="77777777" w:rsidR="00FB747E" w:rsidRDefault="00FB747E" w:rsidP="00FB747E">
            <w:pPr>
              <w:rPr>
                <w:sz w:val="20"/>
                <w:szCs w:val="20"/>
                <w:lang w:val="en-GB"/>
              </w:rPr>
            </w:pPr>
          </w:p>
          <w:p w14:paraId="381092BA" w14:textId="7F9B5ED5" w:rsidR="00FB747E" w:rsidRPr="007A139A" w:rsidRDefault="00FB747E" w:rsidP="00FB747E">
            <w:pPr>
              <w:rPr>
                <w:sz w:val="20"/>
                <w:szCs w:val="20"/>
                <w:lang w:val="en-GB"/>
              </w:rPr>
            </w:pPr>
            <w:r w:rsidRPr="664F259B">
              <w:rPr>
                <w:sz w:val="20"/>
                <w:szCs w:val="20"/>
                <w:lang w:val="en-GB"/>
              </w:rPr>
              <w:t>Consistent outcomes and penalties applied for GBV related student discipline matters</w:t>
            </w:r>
          </w:p>
        </w:tc>
      </w:tr>
      <w:tr w:rsidR="001D1E0B" w:rsidRPr="007A139A" w14:paraId="3F4BEF45" w14:textId="77777777" w:rsidTr="001D1E0B">
        <w:tc>
          <w:tcPr>
            <w:tcW w:w="568" w:type="dxa"/>
          </w:tcPr>
          <w:p w14:paraId="50099E55" w14:textId="449BFC85" w:rsidR="00FB747E" w:rsidRPr="007A139A" w:rsidRDefault="00977F90" w:rsidP="00FB747E">
            <w:pPr>
              <w:rPr>
                <w:b/>
                <w:bCs/>
                <w:sz w:val="20"/>
                <w:szCs w:val="20"/>
                <w:lang w:val="en-GB"/>
              </w:rPr>
            </w:pPr>
            <w:r>
              <w:rPr>
                <w:b/>
                <w:bCs/>
                <w:sz w:val="20"/>
                <w:szCs w:val="20"/>
                <w:lang w:val="en-GB"/>
              </w:rPr>
              <w:t>3.5</w:t>
            </w:r>
          </w:p>
        </w:tc>
        <w:tc>
          <w:tcPr>
            <w:tcW w:w="1680" w:type="dxa"/>
          </w:tcPr>
          <w:p w14:paraId="1C0BFBF9" w14:textId="4ACE0D92" w:rsidR="00FB747E" w:rsidRPr="005941A2" w:rsidRDefault="006A5E11" w:rsidP="00FB747E">
            <w:pPr>
              <w:rPr>
                <w:b/>
                <w:bCs/>
                <w:color w:val="A20000"/>
                <w:sz w:val="20"/>
                <w:szCs w:val="20"/>
                <w:lang w:val="en-GB"/>
              </w:rPr>
            </w:pPr>
            <w:r w:rsidRPr="005941A2">
              <w:rPr>
                <w:b/>
                <w:bCs/>
                <w:color w:val="A20000"/>
                <w:sz w:val="20"/>
                <w:szCs w:val="20"/>
                <w:lang w:val="en-GB"/>
              </w:rPr>
              <w:t xml:space="preserve">Introduce policy and support for staff experiencing </w:t>
            </w:r>
            <w:r w:rsidR="00A603C9" w:rsidRPr="005941A2">
              <w:rPr>
                <w:b/>
                <w:bCs/>
                <w:color w:val="A20000"/>
                <w:sz w:val="20"/>
                <w:szCs w:val="20"/>
                <w:lang w:val="en-GB"/>
              </w:rPr>
              <w:t>GBV</w:t>
            </w:r>
          </w:p>
        </w:tc>
        <w:tc>
          <w:tcPr>
            <w:tcW w:w="1440" w:type="dxa"/>
          </w:tcPr>
          <w:p w14:paraId="12CE31D0" w14:textId="65F7DB78" w:rsidR="00FB747E" w:rsidRPr="664F259B" w:rsidRDefault="003C1944" w:rsidP="00FB747E">
            <w:pPr>
              <w:rPr>
                <w:sz w:val="20"/>
                <w:szCs w:val="20"/>
                <w:lang w:val="en-GB"/>
              </w:rPr>
            </w:pPr>
            <w:r>
              <w:rPr>
                <w:sz w:val="20"/>
                <w:szCs w:val="20"/>
                <w:lang w:val="en-GB"/>
              </w:rPr>
              <w:t>Belonging, Safety</w:t>
            </w:r>
          </w:p>
        </w:tc>
        <w:tc>
          <w:tcPr>
            <w:tcW w:w="3578" w:type="dxa"/>
          </w:tcPr>
          <w:p w14:paraId="4B4048D8" w14:textId="77777777" w:rsidR="00FB747E" w:rsidRPr="00E85669" w:rsidRDefault="00FB747E" w:rsidP="00FB747E">
            <w:pPr>
              <w:rPr>
                <w:sz w:val="20"/>
                <w:szCs w:val="20"/>
                <w:lang w:val="en-GB"/>
              </w:rPr>
            </w:pPr>
            <w:r w:rsidRPr="00E85669">
              <w:rPr>
                <w:sz w:val="20"/>
                <w:szCs w:val="20"/>
                <w:lang w:val="en-GB"/>
              </w:rPr>
              <w:t>Develop a dedicated policy, manager guidance and resources to support staff affected by domestic abuse.</w:t>
            </w:r>
          </w:p>
          <w:p w14:paraId="0B59AE71" w14:textId="77777777" w:rsidR="00FB747E" w:rsidRPr="664F259B" w:rsidRDefault="00FB747E" w:rsidP="00FB747E">
            <w:pPr>
              <w:rPr>
                <w:sz w:val="20"/>
                <w:szCs w:val="20"/>
                <w:lang w:val="en-GB"/>
              </w:rPr>
            </w:pPr>
          </w:p>
        </w:tc>
        <w:tc>
          <w:tcPr>
            <w:tcW w:w="1195" w:type="dxa"/>
          </w:tcPr>
          <w:p w14:paraId="0A85C92B" w14:textId="529C6CF7" w:rsidR="00FB747E" w:rsidRPr="664F259B" w:rsidRDefault="00FB747E" w:rsidP="00FB747E">
            <w:pPr>
              <w:rPr>
                <w:sz w:val="20"/>
                <w:szCs w:val="20"/>
                <w:lang w:val="en-GB"/>
              </w:rPr>
            </w:pPr>
            <w:r>
              <w:rPr>
                <w:sz w:val="20"/>
                <w:szCs w:val="20"/>
                <w:lang w:val="en-GB"/>
              </w:rPr>
              <w:t>March 2026</w:t>
            </w:r>
          </w:p>
        </w:tc>
        <w:tc>
          <w:tcPr>
            <w:tcW w:w="2398" w:type="dxa"/>
          </w:tcPr>
          <w:p w14:paraId="49833F3A" w14:textId="5C59E91B" w:rsidR="00FB747E" w:rsidRPr="664F259B" w:rsidRDefault="00FB747E" w:rsidP="00FB747E">
            <w:pPr>
              <w:rPr>
                <w:sz w:val="20"/>
                <w:szCs w:val="20"/>
                <w:lang w:val="en-GB"/>
              </w:rPr>
            </w:pPr>
            <w:r>
              <w:rPr>
                <w:sz w:val="20"/>
                <w:szCs w:val="20"/>
                <w:lang w:val="en-GB"/>
              </w:rPr>
              <w:t>Human Resources</w:t>
            </w:r>
          </w:p>
        </w:tc>
        <w:tc>
          <w:tcPr>
            <w:tcW w:w="2380" w:type="dxa"/>
          </w:tcPr>
          <w:p w14:paraId="546B1EBB" w14:textId="77777777" w:rsidR="00FB747E" w:rsidRDefault="00FB747E" w:rsidP="00FB747E">
            <w:pPr>
              <w:rPr>
                <w:sz w:val="20"/>
                <w:szCs w:val="20"/>
                <w:lang w:val="en-GB"/>
              </w:rPr>
            </w:pPr>
            <w:r>
              <w:rPr>
                <w:sz w:val="20"/>
                <w:szCs w:val="20"/>
                <w:lang w:val="en-GB"/>
              </w:rPr>
              <w:t>Evidence of policy being developed, approved and published both internally on the People Hub and externally on Strath website.</w:t>
            </w:r>
          </w:p>
          <w:p w14:paraId="61B40A09" w14:textId="77777777" w:rsidR="00FB747E" w:rsidRDefault="00FB747E" w:rsidP="00FB747E">
            <w:pPr>
              <w:rPr>
                <w:sz w:val="20"/>
                <w:szCs w:val="20"/>
                <w:lang w:val="en-GB"/>
              </w:rPr>
            </w:pPr>
          </w:p>
          <w:p w14:paraId="4B1D6E49" w14:textId="13FAB300" w:rsidR="00FB747E" w:rsidRPr="664F259B" w:rsidRDefault="00FB747E" w:rsidP="00FB747E">
            <w:pPr>
              <w:rPr>
                <w:sz w:val="20"/>
                <w:szCs w:val="20"/>
                <w:lang w:val="en-GB"/>
              </w:rPr>
            </w:pPr>
            <w:r>
              <w:rPr>
                <w:sz w:val="20"/>
                <w:szCs w:val="20"/>
                <w:lang w:val="en-GB"/>
              </w:rPr>
              <w:lastRenderedPageBreak/>
              <w:t>Evidence of guidance and other resources available to staff and managers on the People Hub.</w:t>
            </w:r>
          </w:p>
        </w:tc>
      </w:tr>
      <w:tr w:rsidR="006461BA" w:rsidRPr="007A139A" w14:paraId="0ECABDB6" w14:textId="77777777" w:rsidTr="001D1E0B">
        <w:tc>
          <w:tcPr>
            <w:tcW w:w="13239" w:type="dxa"/>
            <w:gridSpan w:val="7"/>
          </w:tcPr>
          <w:p w14:paraId="6446E4F7" w14:textId="2AFF7538" w:rsidR="006461BA" w:rsidRPr="005F367F" w:rsidRDefault="005F367F" w:rsidP="005F367F">
            <w:pPr>
              <w:pStyle w:val="ListParagraph"/>
              <w:numPr>
                <w:ilvl w:val="0"/>
                <w:numId w:val="14"/>
              </w:numPr>
              <w:jc w:val="center"/>
              <w:rPr>
                <w:b/>
                <w:bCs/>
                <w:sz w:val="20"/>
                <w:szCs w:val="20"/>
                <w:lang w:val="en-GB"/>
              </w:rPr>
            </w:pPr>
            <w:r w:rsidRPr="005F367F">
              <w:rPr>
                <w:b/>
                <w:bCs/>
                <w:sz w:val="32"/>
                <w:szCs w:val="32"/>
                <w:lang w:val="en-GB"/>
              </w:rPr>
              <w:lastRenderedPageBreak/>
              <w:t>CULTURE CHANGE</w:t>
            </w:r>
          </w:p>
        </w:tc>
      </w:tr>
      <w:tr w:rsidR="001D1E0B" w:rsidRPr="007A139A" w14:paraId="764ED389" w14:textId="77777777" w:rsidTr="001D1E0B">
        <w:tc>
          <w:tcPr>
            <w:tcW w:w="568" w:type="dxa"/>
          </w:tcPr>
          <w:p w14:paraId="48D442B6" w14:textId="42C7701A" w:rsidR="00FB747E" w:rsidRPr="007A139A" w:rsidRDefault="00FB747E" w:rsidP="00FB747E">
            <w:pPr>
              <w:rPr>
                <w:b/>
                <w:bCs/>
                <w:sz w:val="20"/>
                <w:szCs w:val="20"/>
                <w:lang w:val="en-GB"/>
              </w:rPr>
            </w:pPr>
            <w:r w:rsidRPr="007A139A">
              <w:rPr>
                <w:b/>
                <w:bCs/>
                <w:sz w:val="20"/>
                <w:szCs w:val="20"/>
                <w:lang w:val="en-GB"/>
              </w:rPr>
              <w:t>No</w:t>
            </w:r>
          </w:p>
        </w:tc>
        <w:tc>
          <w:tcPr>
            <w:tcW w:w="1680" w:type="dxa"/>
          </w:tcPr>
          <w:p w14:paraId="12100A60" w14:textId="78246D7C" w:rsidR="00FB747E" w:rsidRPr="007A139A" w:rsidRDefault="00FB747E" w:rsidP="00FB747E">
            <w:pPr>
              <w:rPr>
                <w:b/>
                <w:bCs/>
                <w:sz w:val="20"/>
                <w:szCs w:val="20"/>
                <w:lang w:val="en-GB"/>
              </w:rPr>
            </w:pPr>
            <w:r w:rsidRPr="007A139A">
              <w:rPr>
                <w:b/>
                <w:bCs/>
                <w:sz w:val="20"/>
                <w:szCs w:val="20"/>
                <w:lang w:val="en-GB"/>
              </w:rPr>
              <w:t>Action</w:t>
            </w:r>
          </w:p>
        </w:tc>
        <w:tc>
          <w:tcPr>
            <w:tcW w:w="1440" w:type="dxa"/>
          </w:tcPr>
          <w:p w14:paraId="0C6AB894" w14:textId="2889184C" w:rsidR="00FB747E" w:rsidRPr="007A139A" w:rsidRDefault="00FB747E" w:rsidP="00FB747E">
            <w:pPr>
              <w:rPr>
                <w:b/>
                <w:bCs/>
                <w:sz w:val="20"/>
                <w:szCs w:val="20"/>
                <w:lang w:val="en-GB"/>
              </w:rPr>
            </w:pPr>
            <w:r w:rsidRPr="007A139A">
              <w:rPr>
                <w:b/>
                <w:bCs/>
                <w:sz w:val="20"/>
                <w:szCs w:val="20"/>
                <w:lang w:val="en-GB"/>
              </w:rPr>
              <w:t>Related theme(s)</w:t>
            </w:r>
          </w:p>
        </w:tc>
        <w:tc>
          <w:tcPr>
            <w:tcW w:w="3578" w:type="dxa"/>
          </w:tcPr>
          <w:p w14:paraId="7537C5FA" w14:textId="2E75E4F7" w:rsidR="00FB747E" w:rsidRPr="007A139A" w:rsidRDefault="00FB747E" w:rsidP="00FB747E">
            <w:pPr>
              <w:rPr>
                <w:b/>
                <w:bCs/>
                <w:sz w:val="20"/>
                <w:szCs w:val="20"/>
                <w:lang w:val="en-GB"/>
              </w:rPr>
            </w:pPr>
            <w:r w:rsidRPr="007A139A">
              <w:rPr>
                <w:b/>
                <w:bCs/>
                <w:sz w:val="20"/>
                <w:szCs w:val="20"/>
                <w:lang w:val="en-GB"/>
              </w:rPr>
              <w:t>Milestones</w:t>
            </w:r>
          </w:p>
        </w:tc>
        <w:tc>
          <w:tcPr>
            <w:tcW w:w="1195" w:type="dxa"/>
          </w:tcPr>
          <w:p w14:paraId="77B2FB35" w14:textId="7BDDAAE6" w:rsidR="00FB747E" w:rsidRPr="007A139A" w:rsidRDefault="00FB747E" w:rsidP="00FB747E">
            <w:pPr>
              <w:rPr>
                <w:b/>
                <w:bCs/>
                <w:sz w:val="20"/>
                <w:szCs w:val="20"/>
                <w:lang w:val="en-GB"/>
              </w:rPr>
            </w:pPr>
            <w:r w:rsidRPr="007A139A">
              <w:rPr>
                <w:b/>
                <w:bCs/>
                <w:sz w:val="20"/>
                <w:szCs w:val="20"/>
                <w:lang w:val="en-GB"/>
              </w:rPr>
              <w:t>Timeframe</w:t>
            </w:r>
          </w:p>
        </w:tc>
        <w:tc>
          <w:tcPr>
            <w:tcW w:w="2398" w:type="dxa"/>
          </w:tcPr>
          <w:p w14:paraId="285C15F8" w14:textId="01F22B3A" w:rsidR="00FB747E" w:rsidRPr="007A139A" w:rsidRDefault="00FB747E" w:rsidP="00FB747E">
            <w:pPr>
              <w:rPr>
                <w:b/>
                <w:bCs/>
                <w:sz w:val="20"/>
                <w:szCs w:val="20"/>
                <w:lang w:val="en-GB"/>
              </w:rPr>
            </w:pPr>
            <w:r w:rsidRPr="007A139A">
              <w:rPr>
                <w:b/>
                <w:bCs/>
                <w:sz w:val="20"/>
                <w:szCs w:val="20"/>
                <w:lang w:val="en-GB"/>
              </w:rPr>
              <w:t>Responsibility</w:t>
            </w:r>
          </w:p>
        </w:tc>
        <w:tc>
          <w:tcPr>
            <w:tcW w:w="2380" w:type="dxa"/>
          </w:tcPr>
          <w:p w14:paraId="6FC38C5B" w14:textId="4270F250" w:rsidR="00FB747E" w:rsidRPr="007A139A" w:rsidRDefault="00FB747E" w:rsidP="00FB747E">
            <w:pPr>
              <w:rPr>
                <w:b/>
                <w:bCs/>
                <w:sz w:val="20"/>
                <w:szCs w:val="20"/>
                <w:lang w:val="en-GB"/>
              </w:rPr>
            </w:pPr>
            <w:r w:rsidRPr="007A139A">
              <w:rPr>
                <w:b/>
                <w:bCs/>
                <w:sz w:val="20"/>
                <w:szCs w:val="20"/>
                <w:lang w:val="en-GB"/>
              </w:rPr>
              <w:t>Success Measures</w:t>
            </w:r>
          </w:p>
        </w:tc>
      </w:tr>
      <w:tr w:rsidR="001D1E0B" w:rsidRPr="007A139A" w14:paraId="000AD1E2" w14:textId="77777777" w:rsidTr="001D1E0B">
        <w:trPr>
          <w:trHeight w:val="1550"/>
        </w:trPr>
        <w:tc>
          <w:tcPr>
            <w:tcW w:w="568" w:type="dxa"/>
            <w:shd w:val="clear" w:color="auto" w:fill="F2CEED" w:themeFill="accent5" w:themeFillTint="33"/>
          </w:tcPr>
          <w:p w14:paraId="78F2C819" w14:textId="63B3D59B" w:rsidR="006461BA" w:rsidRPr="007A139A" w:rsidRDefault="008233DB" w:rsidP="006461BA">
            <w:pPr>
              <w:rPr>
                <w:b/>
                <w:bCs/>
                <w:sz w:val="20"/>
                <w:szCs w:val="20"/>
                <w:lang w:val="en-GB"/>
              </w:rPr>
            </w:pPr>
            <w:r>
              <w:rPr>
                <w:b/>
                <w:bCs/>
                <w:sz w:val="20"/>
                <w:szCs w:val="20"/>
                <w:lang w:val="en-GB"/>
              </w:rPr>
              <w:t>4.1</w:t>
            </w:r>
          </w:p>
        </w:tc>
        <w:tc>
          <w:tcPr>
            <w:tcW w:w="1680" w:type="dxa"/>
            <w:shd w:val="clear" w:color="auto" w:fill="F2CEED" w:themeFill="accent5" w:themeFillTint="33"/>
          </w:tcPr>
          <w:p w14:paraId="14F35E39" w14:textId="5E1518D8" w:rsidR="006461BA" w:rsidRPr="007A139A" w:rsidRDefault="006461BA" w:rsidP="006461BA">
            <w:pPr>
              <w:rPr>
                <w:b/>
                <w:bCs/>
                <w:sz w:val="20"/>
                <w:szCs w:val="20"/>
                <w:lang w:val="en-GB"/>
              </w:rPr>
            </w:pPr>
            <w:r w:rsidRPr="00E503E1">
              <w:rPr>
                <w:b/>
                <w:bCs/>
                <w:sz w:val="20"/>
                <w:szCs w:val="20"/>
                <w:lang w:val="en-GB"/>
              </w:rPr>
              <w:t xml:space="preserve">GBV Campaigns are co-created with relevant student </w:t>
            </w:r>
            <w:r>
              <w:rPr>
                <w:b/>
                <w:bCs/>
                <w:sz w:val="20"/>
                <w:szCs w:val="20"/>
                <w:lang w:val="en-GB"/>
              </w:rPr>
              <w:t xml:space="preserve">and staff </w:t>
            </w:r>
            <w:r w:rsidRPr="00E503E1">
              <w:rPr>
                <w:b/>
                <w:bCs/>
                <w:sz w:val="20"/>
                <w:szCs w:val="20"/>
                <w:lang w:val="en-GB"/>
              </w:rPr>
              <w:t>groups</w:t>
            </w:r>
          </w:p>
        </w:tc>
        <w:tc>
          <w:tcPr>
            <w:tcW w:w="1440" w:type="dxa"/>
            <w:shd w:val="clear" w:color="auto" w:fill="F2CEED" w:themeFill="accent5" w:themeFillTint="33"/>
          </w:tcPr>
          <w:p w14:paraId="57725CFD" w14:textId="6A66FB18" w:rsidR="006461BA" w:rsidRPr="005F2026" w:rsidRDefault="006461BA" w:rsidP="006461BA">
            <w:pPr>
              <w:rPr>
                <w:sz w:val="20"/>
                <w:szCs w:val="20"/>
                <w:lang w:val="en-GB"/>
              </w:rPr>
            </w:pPr>
            <w:r w:rsidRPr="58F4204C">
              <w:rPr>
                <w:sz w:val="20"/>
                <w:szCs w:val="20"/>
                <w:lang w:val="en-GB"/>
              </w:rPr>
              <w:t>Voice, Power</w:t>
            </w:r>
          </w:p>
        </w:tc>
        <w:tc>
          <w:tcPr>
            <w:tcW w:w="3578" w:type="dxa"/>
            <w:shd w:val="clear" w:color="auto" w:fill="F2CEED" w:themeFill="accent5" w:themeFillTint="33"/>
          </w:tcPr>
          <w:p w14:paraId="0BBBC5C0" w14:textId="77777777" w:rsidR="006461BA" w:rsidRPr="005F2026" w:rsidRDefault="006461BA" w:rsidP="006461BA">
            <w:pPr>
              <w:rPr>
                <w:sz w:val="20"/>
                <w:szCs w:val="20"/>
                <w:lang w:val="en-GB"/>
              </w:rPr>
            </w:pPr>
            <w:r w:rsidRPr="005F2026">
              <w:rPr>
                <w:sz w:val="20"/>
                <w:szCs w:val="20"/>
                <w:lang w:val="en-GB"/>
              </w:rPr>
              <w:t>Improve external communication of partnership with Student Union on GBV Campaigns.</w:t>
            </w:r>
          </w:p>
          <w:p w14:paraId="3D9E1E28" w14:textId="77777777" w:rsidR="006461BA" w:rsidRPr="005F2026" w:rsidRDefault="006461BA" w:rsidP="006461BA">
            <w:pPr>
              <w:rPr>
                <w:sz w:val="20"/>
                <w:szCs w:val="20"/>
                <w:lang w:val="en-GB"/>
              </w:rPr>
            </w:pPr>
          </w:p>
          <w:p w14:paraId="75F7C257" w14:textId="77777777" w:rsidR="006461BA" w:rsidRPr="005F2026" w:rsidRDefault="006461BA" w:rsidP="006461BA">
            <w:pPr>
              <w:rPr>
                <w:sz w:val="20"/>
                <w:szCs w:val="20"/>
                <w:lang w:val="en-GB"/>
              </w:rPr>
            </w:pPr>
            <w:r w:rsidRPr="664F259B">
              <w:rPr>
                <w:sz w:val="20"/>
                <w:szCs w:val="20"/>
                <w:lang w:val="en-GB"/>
              </w:rPr>
              <w:t>Engage with different societies across the University in GBV campaigning</w:t>
            </w:r>
          </w:p>
          <w:p w14:paraId="3CE76D54" w14:textId="77777777" w:rsidR="006461BA" w:rsidRPr="005F2026" w:rsidRDefault="006461BA" w:rsidP="006461BA">
            <w:pPr>
              <w:rPr>
                <w:sz w:val="20"/>
                <w:szCs w:val="20"/>
                <w:lang w:val="en-GB"/>
              </w:rPr>
            </w:pPr>
          </w:p>
          <w:p w14:paraId="155A14BF" w14:textId="77777777" w:rsidR="006461BA" w:rsidRPr="005F2026" w:rsidRDefault="006461BA" w:rsidP="006461BA">
            <w:pPr>
              <w:rPr>
                <w:sz w:val="20"/>
                <w:szCs w:val="20"/>
                <w:lang w:val="en-GB"/>
              </w:rPr>
            </w:pPr>
          </w:p>
          <w:p w14:paraId="3BDAA613" w14:textId="77777777" w:rsidR="006461BA" w:rsidRPr="005F2026" w:rsidRDefault="006461BA" w:rsidP="006461BA">
            <w:r w:rsidRPr="664F259B">
              <w:rPr>
                <w:sz w:val="20"/>
                <w:szCs w:val="20"/>
                <w:lang w:val="en-GB"/>
              </w:rPr>
              <w:t xml:space="preserve">Co-create campaigns that highlight how GBV intersects with disability, neurodivergence, and mental health. </w:t>
            </w:r>
          </w:p>
          <w:p w14:paraId="4E21F3B4" w14:textId="77777777" w:rsidR="006461BA" w:rsidRPr="005F2026" w:rsidRDefault="006461BA" w:rsidP="006461BA">
            <w:pPr>
              <w:rPr>
                <w:sz w:val="20"/>
                <w:szCs w:val="20"/>
                <w:lang w:val="en-GB"/>
              </w:rPr>
            </w:pPr>
          </w:p>
          <w:p w14:paraId="078F2134" w14:textId="77777777" w:rsidR="006461BA" w:rsidRPr="005F2026" w:rsidRDefault="006461BA" w:rsidP="006461BA">
            <w:r w:rsidRPr="664F259B">
              <w:rPr>
                <w:sz w:val="20"/>
                <w:szCs w:val="20"/>
                <w:lang w:val="en-GB"/>
              </w:rPr>
              <w:t>Include disabled voices and case studies in GBV awareness materials, especially during 16 Days of Action.</w:t>
            </w:r>
          </w:p>
          <w:p w14:paraId="59663D29" w14:textId="7DA5099A" w:rsidR="006461BA" w:rsidRPr="005F2026" w:rsidRDefault="006461BA" w:rsidP="006461BA">
            <w:pPr>
              <w:rPr>
                <w:sz w:val="20"/>
                <w:szCs w:val="20"/>
                <w:lang w:val="en-GB"/>
              </w:rPr>
            </w:pPr>
          </w:p>
        </w:tc>
        <w:tc>
          <w:tcPr>
            <w:tcW w:w="1195" w:type="dxa"/>
            <w:shd w:val="clear" w:color="auto" w:fill="F2CEED" w:themeFill="accent5" w:themeFillTint="33"/>
          </w:tcPr>
          <w:p w14:paraId="42453346" w14:textId="18F96F15" w:rsidR="006461BA" w:rsidRPr="005F2026" w:rsidRDefault="006461BA" w:rsidP="006461BA">
            <w:pPr>
              <w:rPr>
                <w:sz w:val="20"/>
                <w:szCs w:val="20"/>
                <w:lang w:val="en-GB"/>
              </w:rPr>
            </w:pPr>
            <w:r>
              <w:rPr>
                <w:sz w:val="20"/>
                <w:szCs w:val="20"/>
                <w:lang w:val="en-GB"/>
              </w:rPr>
              <w:t>Ongoing, in line with key EDI observances (16 Days of Action, Women’s History Month)</w:t>
            </w:r>
          </w:p>
        </w:tc>
        <w:tc>
          <w:tcPr>
            <w:tcW w:w="2398" w:type="dxa"/>
            <w:shd w:val="clear" w:color="auto" w:fill="F2CEED" w:themeFill="accent5" w:themeFillTint="33"/>
          </w:tcPr>
          <w:p w14:paraId="73CCD50D" w14:textId="34272C08" w:rsidR="006461BA" w:rsidRPr="005F2026" w:rsidRDefault="006461BA" w:rsidP="006461BA">
            <w:pPr>
              <w:rPr>
                <w:sz w:val="20"/>
                <w:szCs w:val="20"/>
                <w:lang w:val="en-GB"/>
              </w:rPr>
            </w:pPr>
            <w:r>
              <w:rPr>
                <w:sz w:val="20"/>
                <w:szCs w:val="20"/>
                <w:lang w:val="en-GB"/>
              </w:rPr>
              <w:t>E&amp;D, Strath Union, staff equality networks</w:t>
            </w:r>
          </w:p>
        </w:tc>
        <w:tc>
          <w:tcPr>
            <w:tcW w:w="2380" w:type="dxa"/>
            <w:shd w:val="clear" w:color="auto" w:fill="F2CEED" w:themeFill="accent5" w:themeFillTint="33"/>
          </w:tcPr>
          <w:p w14:paraId="3504B32F" w14:textId="77777777" w:rsidR="006461BA" w:rsidRPr="00C1559E" w:rsidRDefault="006461BA" w:rsidP="006461BA">
            <w:pPr>
              <w:rPr>
                <w:sz w:val="20"/>
                <w:szCs w:val="20"/>
                <w:lang w:val="en-GB"/>
              </w:rPr>
            </w:pPr>
            <w:r w:rsidRPr="00C1559E">
              <w:rPr>
                <w:sz w:val="20"/>
                <w:szCs w:val="20"/>
                <w:lang w:val="en-GB"/>
              </w:rPr>
              <w:t>Examples of recent GBV campaigning and student involvement.</w:t>
            </w:r>
          </w:p>
          <w:p w14:paraId="105ADFEE" w14:textId="77777777" w:rsidR="006461BA" w:rsidRPr="00C1559E" w:rsidRDefault="006461BA" w:rsidP="006461BA">
            <w:pPr>
              <w:rPr>
                <w:sz w:val="20"/>
                <w:szCs w:val="20"/>
                <w:lang w:val="en-GB"/>
              </w:rPr>
            </w:pPr>
          </w:p>
          <w:p w14:paraId="14163EA6" w14:textId="094D5660" w:rsidR="006461BA" w:rsidRPr="005F2026" w:rsidRDefault="006461BA" w:rsidP="006461BA">
            <w:pPr>
              <w:rPr>
                <w:sz w:val="20"/>
                <w:szCs w:val="20"/>
                <w:lang w:val="en-GB"/>
              </w:rPr>
            </w:pPr>
            <w:r w:rsidRPr="00C1559E">
              <w:rPr>
                <w:sz w:val="20"/>
                <w:szCs w:val="20"/>
                <w:lang w:val="en-GB"/>
              </w:rPr>
              <w:t>Examples of consultations with student groups and societies.</w:t>
            </w:r>
          </w:p>
        </w:tc>
      </w:tr>
      <w:tr w:rsidR="001D1E0B" w:rsidRPr="007A139A" w14:paraId="7A69988B" w14:textId="77777777" w:rsidTr="001D1E0B">
        <w:tc>
          <w:tcPr>
            <w:tcW w:w="568" w:type="dxa"/>
            <w:shd w:val="clear" w:color="auto" w:fill="DAE9F7" w:themeFill="text2" w:themeFillTint="1A"/>
          </w:tcPr>
          <w:p w14:paraId="063434B7" w14:textId="4F8C2D90" w:rsidR="006461BA" w:rsidRPr="007A139A" w:rsidRDefault="008233DB" w:rsidP="006461BA">
            <w:pPr>
              <w:rPr>
                <w:b/>
                <w:bCs/>
                <w:sz w:val="20"/>
                <w:szCs w:val="20"/>
                <w:lang w:val="en-GB"/>
              </w:rPr>
            </w:pPr>
            <w:r>
              <w:rPr>
                <w:b/>
                <w:bCs/>
                <w:sz w:val="20"/>
                <w:szCs w:val="20"/>
                <w:lang w:val="en-GB"/>
              </w:rPr>
              <w:t>4.2</w:t>
            </w:r>
          </w:p>
        </w:tc>
        <w:tc>
          <w:tcPr>
            <w:tcW w:w="1680" w:type="dxa"/>
            <w:shd w:val="clear" w:color="auto" w:fill="DAE9F7" w:themeFill="text2" w:themeFillTint="1A"/>
          </w:tcPr>
          <w:p w14:paraId="64640302" w14:textId="77777777" w:rsidR="006461BA" w:rsidRPr="00305E87" w:rsidRDefault="006461BA" w:rsidP="006461BA">
            <w:pPr>
              <w:rPr>
                <w:b/>
                <w:bCs/>
                <w:sz w:val="20"/>
                <w:szCs w:val="20"/>
                <w:lang w:val="en-GB"/>
              </w:rPr>
            </w:pPr>
            <w:r w:rsidRPr="58F4204C">
              <w:rPr>
                <w:b/>
                <w:bCs/>
                <w:sz w:val="20"/>
                <w:szCs w:val="20"/>
                <w:lang w:val="en-GB"/>
              </w:rPr>
              <w:t xml:space="preserve">Continue to seek and secure </w:t>
            </w:r>
          </w:p>
          <w:p w14:paraId="1BD705D5" w14:textId="2BB4CCC2" w:rsidR="006461BA" w:rsidRPr="007A139A" w:rsidRDefault="006461BA" w:rsidP="006461BA">
            <w:pPr>
              <w:rPr>
                <w:b/>
                <w:bCs/>
                <w:sz w:val="20"/>
                <w:szCs w:val="20"/>
                <w:lang w:val="en-GB"/>
              </w:rPr>
            </w:pPr>
            <w:r w:rsidRPr="58F4204C">
              <w:rPr>
                <w:b/>
                <w:bCs/>
                <w:sz w:val="20"/>
                <w:szCs w:val="20"/>
                <w:lang w:val="en-GB"/>
              </w:rPr>
              <w:t xml:space="preserve">opportunities for paid and credit-bearing student internships to work on EDI </w:t>
            </w:r>
            <w:r w:rsidRPr="58F4204C">
              <w:rPr>
                <w:b/>
                <w:bCs/>
                <w:sz w:val="20"/>
                <w:szCs w:val="20"/>
                <w:lang w:val="en-GB"/>
              </w:rPr>
              <w:lastRenderedPageBreak/>
              <w:t xml:space="preserve">projects focusing on student participation and coproduction </w:t>
            </w:r>
          </w:p>
        </w:tc>
        <w:tc>
          <w:tcPr>
            <w:tcW w:w="1440" w:type="dxa"/>
            <w:shd w:val="clear" w:color="auto" w:fill="DAE9F7" w:themeFill="text2" w:themeFillTint="1A"/>
          </w:tcPr>
          <w:p w14:paraId="23077C72" w14:textId="4440D912" w:rsidR="006461BA" w:rsidRPr="005F2026" w:rsidRDefault="006461BA" w:rsidP="006461BA">
            <w:pPr>
              <w:rPr>
                <w:sz w:val="20"/>
                <w:szCs w:val="20"/>
                <w:lang w:val="en-GB"/>
              </w:rPr>
            </w:pPr>
            <w:r w:rsidRPr="58F4204C">
              <w:rPr>
                <w:sz w:val="20"/>
                <w:szCs w:val="20"/>
                <w:lang w:val="en-GB"/>
              </w:rPr>
              <w:lastRenderedPageBreak/>
              <w:t>Voice, Representation</w:t>
            </w:r>
          </w:p>
        </w:tc>
        <w:tc>
          <w:tcPr>
            <w:tcW w:w="3578" w:type="dxa"/>
            <w:shd w:val="clear" w:color="auto" w:fill="DAE9F7" w:themeFill="text2" w:themeFillTint="1A"/>
          </w:tcPr>
          <w:p w14:paraId="5A178310" w14:textId="77777777" w:rsidR="006461BA" w:rsidRPr="00D4456F" w:rsidRDefault="006461BA" w:rsidP="006461BA">
            <w:pPr>
              <w:rPr>
                <w:sz w:val="20"/>
                <w:szCs w:val="20"/>
                <w:lang w:val="en-GB"/>
              </w:rPr>
            </w:pPr>
            <w:r w:rsidRPr="00D4456F">
              <w:rPr>
                <w:sz w:val="20"/>
                <w:szCs w:val="20"/>
                <w:lang w:val="en-GB"/>
              </w:rPr>
              <w:t xml:space="preserve">Continue to identify and secure internal and external sources of funding for paid student internship opportunities (similar to the Race Equity Intern roles and the Autism Friendly University Intern roles via Enhancement Themes funds). </w:t>
            </w:r>
          </w:p>
          <w:p w14:paraId="64AC251D" w14:textId="77777777" w:rsidR="006461BA" w:rsidRDefault="006461BA" w:rsidP="006461BA">
            <w:pPr>
              <w:rPr>
                <w:sz w:val="20"/>
                <w:szCs w:val="20"/>
                <w:lang w:val="en-GB"/>
              </w:rPr>
            </w:pPr>
          </w:p>
          <w:p w14:paraId="530BDD78" w14:textId="42DE493B" w:rsidR="006461BA" w:rsidRPr="00D4456F" w:rsidRDefault="006461BA" w:rsidP="006461BA">
            <w:pPr>
              <w:rPr>
                <w:sz w:val="20"/>
                <w:szCs w:val="20"/>
                <w:lang w:val="en-GB"/>
              </w:rPr>
            </w:pPr>
            <w:r w:rsidRPr="00D4456F">
              <w:rPr>
                <w:sz w:val="20"/>
                <w:szCs w:val="20"/>
                <w:lang w:val="en-GB"/>
              </w:rPr>
              <w:lastRenderedPageBreak/>
              <w:t xml:space="preserve">Continue to host a placement student on an annual basis from 1) MSc Applied Gender Studies 2) MSc Information &amp; Library Sciences. </w:t>
            </w:r>
          </w:p>
          <w:p w14:paraId="28A22059" w14:textId="77777777" w:rsidR="006461BA" w:rsidRDefault="006461BA" w:rsidP="006461BA">
            <w:pPr>
              <w:rPr>
                <w:sz w:val="20"/>
                <w:szCs w:val="20"/>
                <w:lang w:val="en-GB"/>
              </w:rPr>
            </w:pPr>
          </w:p>
          <w:p w14:paraId="093C2A93" w14:textId="685F3C88" w:rsidR="006461BA" w:rsidRPr="00D4456F" w:rsidRDefault="006461BA" w:rsidP="006461BA">
            <w:pPr>
              <w:rPr>
                <w:sz w:val="20"/>
                <w:szCs w:val="20"/>
                <w:lang w:val="en-GB"/>
              </w:rPr>
            </w:pPr>
            <w:r w:rsidRPr="00D4456F">
              <w:rPr>
                <w:sz w:val="20"/>
                <w:szCs w:val="20"/>
                <w:lang w:val="en-GB"/>
              </w:rPr>
              <w:t xml:space="preserve">Identify and extend invitation to other courses that require credit-bearing placement opportunities for students with an interest in EDI and/or lived </w:t>
            </w:r>
          </w:p>
          <w:p w14:paraId="713DE080" w14:textId="196066BF" w:rsidR="006461BA" w:rsidRPr="005F2026" w:rsidRDefault="006461BA" w:rsidP="006461BA">
            <w:pPr>
              <w:rPr>
                <w:sz w:val="20"/>
                <w:szCs w:val="20"/>
                <w:lang w:val="en-GB"/>
              </w:rPr>
            </w:pPr>
            <w:r w:rsidRPr="00D4456F">
              <w:rPr>
                <w:sz w:val="20"/>
                <w:szCs w:val="20"/>
                <w:lang w:val="en-GB"/>
              </w:rPr>
              <w:t>experience</w:t>
            </w:r>
          </w:p>
        </w:tc>
        <w:tc>
          <w:tcPr>
            <w:tcW w:w="1195" w:type="dxa"/>
            <w:shd w:val="clear" w:color="auto" w:fill="DAE9F7" w:themeFill="text2" w:themeFillTint="1A"/>
          </w:tcPr>
          <w:p w14:paraId="6DDA8C74" w14:textId="0E27FE2B" w:rsidR="006461BA" w:rsidRPr="005F2026" w:rsidRDefault="006461BA" w:rsidP="006461BA">
            <w:pPr>
              <w:rPr>
                <w:sz w:val="20"/>
                <w:szCs w:val="20"/>
                <w:lang w:val="en-GB"/>
              </w:rPr>
            </w:pPr>
            <w:r>
              <w:rPr>
                <w:sz w:val="20"/>
                <w:szCs w:val="20"/>
                <w:lang w:val="en-GB"/>
              </w:rPr>
              <w:lastRenderedPageBreak/>
              <w:t>Ongoing</w:t>
            </w:r>
          </w:p>
        </w:tc>
        <w:tc>
          <w:tcPr>
            <w:tcW w:w="2398" w:type="dxa"/>
            <w:shd w:val="clear" w:color="auto" w:fill="DAE9F7" w:themeFill="text2" w:themeFillTint="1A"/>
          </w:tcPr>
          <w:p w14:paraId="744B2504" w14:textId="3F4217D2" w:rsidR="006461BA" w:rsidRPr="005F2026" w:rsidRDefault="006461BA" w:rsidP="006461BA">
            <w:pPr>
              <w:rPr>
                <w:sz w:val="20"/>
                <w:szCs w:val="20"/>
                <w:lang w:val="en-GB"/>
              </w:rPr>
            </w:pPr>
            <w:r>
              <w:rPr>
                <w:sz w:val="20"/>
                <w:szCs w:val="20"/>
                <w:lang w:val="en-GB"/>
              </w:rPr>
              <w:t>E&amp;D</w:t>
            </w:r>
            <w:r w:rsidR="0067769F">
              <w:rPr>
                <w:sz w:val="20"/>
                <w:szCs w:val="20"/>
                <w:lang w:val="en-GB"/>
              </w:rPr>
              <w:t>, Student Experience</w:t>
            </w:r>
          </w:p>
        </w:tc>
        <w:tc>
          <w:tcPr>
            <w:tcW w:w="2380" w:type="dxa"/>
            <w:shd w:val="clear" w:color="auto" w:fill="DAE9F7" w:themeFill="text2" w:themeFillTint="1A"/>
          </w:tcPr>
          <w:p w14:paraId="0B428794" w14:textId="77777777" w:rsidR="006461BA" w:rsidRPr="00B73640" w:rsidRDefault="006461BA" w:rsidP="006461BA">
            <w:pPr>
              <w:rPr>
                <w:sz w:val="20"/>
                <w:szCs w:val="20"/>
                <w:lang w:val="en-GB"/>
              </w:rPr>
            </w:pPr>
            <w:r w:rsidRPr="00B73640">
              <w:rPr>
                <w:sz w:val="20"/>
                <w:szCs w:val="20"/>
                <w:lang w:val="en-GB"/>
              </w:rPr>
              <w:t>Placement students are provided with</w:t>
            </w:r>
          </w:p>
          <w:p w14:paraId="12580293" w14:textId="77777777" w:rsidR="006461BA" w:rsidRPr="00B73640" w:rsidRDefault="006461BA" w:rsidP="006461BA">
            <w:pPr>
              <w:rPr>
                <w:sz w:val="20"/>
                <w:szCs w:val="20"/>
                <w:lang w:val="en-GB"/>
              </w:rPr>
            </w:pPr>
            <w:r w:rsidRPr="00B73640">
              <w:rPr>
                <w:sz w:val="20"/>
                <w:szCs w:val="20"/>
                <w:lang w:val="en-GB"/>
              </w:rPr>
              <w:t>paid or credit-bearing opportunities to</w:t>
            </w:r>
          </w:p>
          <w:p w14:paraId="556771A8" w14:textId="77777777" w:rsidR="006461BA" w:rsidRDefault="006461BA" w:rsidP="006461BA">
            <w:pPr>
              <w:rPr>
                <w:sz w:val="20"/>
                <w:szCs w:val="20"/>
                <w:lang w:val="en-GB"/>
              </w:rPr>
            </w:pPr>
            <w:r w:rsidRPr="00B73640">
              <w:rPr>
                <w:sz w:val="20"/>
                <w:szCs w:val="20"/>
                <w:lang w:val="en-GB"/>
              </w:rPr>
              <w:t>contribute to EDI initiatives and research.</w:t>
            </w:r>
          </w:p>
          <w:p w14:paraId="0EA8F8B1" w14:textId="77777777" w:rsidR="006461BA" w:rsidRPr="00B73640" w:rsidRDefault="006461BA" w:rsidP="006461BA">
            <w:pPr>
              <w:rPr>
                <w:sz w:val="20"/>
                <w:szCs w:val="20"/>
                <w:lang w:val="en-GB"/>
              </w:rPr>
            </w:pPr>
          </w:p>
          <w:p w14:paraId="7C8012F8" w14:textId="77777777" w:rsidR="006461BA" w:rsidRPr="00B73640" w:rsidRDefault="006461BA" w:rsidP="006461BA">
            <w:pPr>
              <w:rPr>
                <w:sz w:val="20"/>
                <w:szCs w:val="20"/>
                <w:lang w:val="en-GB"/>
              </w:rPr>
            </w:pPr>
            <w:r w:rsidRPr="00B73640">
              <w:rPr>
                <w:sz w:val="20"/>
                <w:szCs w:val="20"/>
                <w:lang w:val="en-GB"/>
              </w:rPr>
              <w:t>Project outputs are widely shared with</w:t>
            </w:r>
          </w:p>
          <w:p w14:paraId="5864A53C" w14:textId="77777777" w:rsidR="006461BA" w:rsidRPr="00B73640" w:rsidRDefault="006461BA" w:rsidP="006461BA">
            <w:pPr>
              <w:rPr>
                <w:sz w:val="20"/>
                <w:szCs w:val="20"/>
                <w:lang w:val="en-GB"/>
              </w:rPr>
            </w:pPr>
            <w:r w:rsidRPr="00B73640">
              <w:rPr>
                <w:sz w:val="20"/>
                <w:szCs w:val="20"/>
                <w:lang w:val="en-GB"/>
              </w:rPr>
              <w:lastRenderedPageBreak/>
              <w:t>relevant EDI Committees and groups and</w:t>
            </w:r>
          </w:p>
          <w:p w14:paraId="01D7F36F" w14:textId="2823D36D" w:rsidR="006461BA" w:rsidRPr="005F2026" w:rsidRDefault="006461BA" w:rsidP="006461BA">
            <w:pPr>
              <w:rPr>
                <w:sz w:val="20"/>
                <w:szCs w:val="20"/>
                <w:lang w:val="en-GB"/>
              </w:rPr>
            </w:pPr>
            <w:r w:rsidRPr="00B73640">
              <w:rPr>
                <w:sz w:val="20"/>
                <w:szCs w:val="20"/>
                <w:lang w:val="en-GB"/>
              </w:rPr>
              <w:t>recommendations are considered.</w:t>
            </w:r>
          </w:p>
        </w:tc>
      </w:tr>
      <w:tr w:rsidR="001D1E0B" w:rsidRPr="007A139A" w14:paraId="43BCB68A" w14:textId="77777777" w:rsidTr="001D1E0B">
        <w:tc>
          <w:tcPr>
            <w:tcW w:w="568" w:type="dxa"/>
            <w:shd w:val="clear" w:color="auto" w:fill="DAE9F7" w:themeFill="text2" w:themeFillTint="1A"/>
          </w:tcPr>
          <w:p w14:paraId="242673A4" w14:textId="6EB62697" w:rsidR="006461BA" w:rsidRPr="007A139A" w:rsidRDefault="008233DB" w:rsidP="006461BA">
            <w:pPr>
              <w:rPr>
                <w:b/>
                <w:bCs/>
                <w:sz w:val="20"/>
                <w:szCs w:val="20"/>
                <w:lang w:val="en-GB"/>
              </w:rPr>
            </w:pPr>
            <w:r>
              <w:rPr>
                <w:b/>
                <w:bCs/>
                <w:sz w:val="20"/>
                <w:szCs w:val="20"/>
                <w:lang w:val="en-GB"/>
              </w:rPr>
              <w:lastRenderedPageBreak/>
              <w:t>4.3</w:t>
            </w:r>
          </w:p>
        </w:tc>
        <w:tc>
          <w:tcPr>
            <w:tcW w:w="1680" w:type="dxa"/>
            <w:shd w:val="clear" w:color="auto" w:fill="DAE9F7" w:themeFill="text2" w:themeFillTint="1A"/>
          </w:tcPr>
          <w:p w14:paraId="632D4EE8" w14:textId="77777777" w:rsidR="006461BA" w:rsidRPr="006907B2" w:rsidRDefault="006461BA" w:rsidP="006461BA">
            <w:pPr>
              <w:rPr>
                <w:b/>
                <w:bCs/>
                <w:sz w:val="20"/>
                <w:szCs w:val="20"/>
                <w:lang w:val="en-GB"/>
              </w:rPr>
            </w:pPr>
            <w:r w:rsidRPr="006907B2">
              <w:rPr>
                <w:b/>
                <w:bCs/>
                <w:sz w:val="20"/>
                <w:szCs w:val="20"/>
                <w:lang w:val="en-GB"/>
              </w:rPr>
              <w:t>Develop, implement and</w:t>
            </w:r>
          </w:p>
          <w:p w14:paraId="5C39092C" w14:textId="77777777" w:rsidR="006461BA" w:rsidRPr="006907B2" w:rsidRDefault="006461BA" w:rsidP="006461BA">
            <w:pPr>
              <w:rPr>
                <w:b/>
                <w:bCs/>
                <w:sz w:val="20"/>
                <w:szCs w:val="20"/>
                <w:lang w:val="en-GB"/>
              </w:rPr>
            </w:pPr>
            <w:r w:rsidRPr="006907B2">
              <w:rPr>
                <w:b/>
                <w:bCs/>
                <w:sz w:val="20"/>
                <w:szCs w:val="20"/>
                <w:lang w:val="en-GB"/>
              </w:rPr>
              <w:t>embed a Security strategy for</w:t>
            </w:r>
          </w:p>
          <w:p w14:paraId="1321D699" w14:textId="77777777" w:rsidR="006461BA" w:rsidRPr="006907B2" w:rsidRDefault="006461BA" w:rsidP="006461BA">
            <w:pPr>
              <w:rPr>
                <w:b/>
                <w:bCs/>
                <w:sz w:val="20"/>
                <w:szCs w:val="20"/>
                <w:lang w:val="en-GB"/>
              </w:rPr>
            </w:pPr>
            <w:r w:rsidRPr="006907B2">
              <w:rPr>
                <w:b/>
                <w:bCs/>
                <w:sz w:val="20"/>
                <w:szCs w:val="20"/>
                <w:lang w:val="en-GB"/>
              </w:rPr>
              <w:t>the whole University.</w:t>
            </w:r>
          </w:p>
          <w:p w14:paraId="1432577E" w14:textId="77777777" w:rsidR="006461BA" w:rsidRPr="006907B2" w:rsidRDefault="006461BA" w:rsidP="006461BA">
            <w:pPr>
              <w:rPr>
                <w:sz w:val="20"/>
                <w:szCs w:val="20"/>
                <w:lang w:val="en-GB"/>
              </w:rPr>
            </w:pPr>
            <w:r w:rsidRPr="006907B2">
              <w:rPr>
                <w:sz w:val="20"/>
                <w:szCs w:val="20"/>
                <w:lang w:val="en-GB"/>
              </w:rPr>
              <w:t>Rationale: Evidence collected</w:t>
            </w:r>
          </w:p>
          <w:p w14:paraId="6A53412E" w14:textId="77777777" w:rsidR="006461BA" w:rsidRPr="006907B2" w:rsidRDefault="006461BA" w:rsidP="006461BA">
            <w:pPr>
              <w:rPr>
                <w:sz w:val="20"/>
                <w:szCs w:val="20"/>
                <w:lang w:val="en-GB"/>
              </w:rPr>
            </w:pPr>
            <w:r w:rsidRPr="006907B2">
              <w:rPr>
                <w:sz w:val="20"/>
                <w:szCs w:val="20"/>
                <w:lang w:val="en-GB"/>
              </w:rPr>
              <w:t>via staff and student surveys,</w:t>
            </w:r>
          </w:p>
          <w:p w14:paraId="16F87BB2" w14:textId="77777777" w:rsidR="006461BA" w:rsidRPr="006907B2" w:rsidRDefault="006461BA" w:rsidP="006461BA">
            <w:pPr>
              <w:rPr>
                <w:sz w:val="20"/>
                <w:szCs w:val="20"/>
                <w:lang w:val="en-GB"/>
              </w:rPr>
            </w:pPr>
            <w:r w:rsidRPr="006907B2">
              <w:rPr>
                <w:sz w:val="20"/>
                <w:szCs w:val="20"/>
                <w:lang w:val="en-GB"/>
              </w:rPr>
              <w:t>the STEM Equals and Equally</w:t>
            </w:r>
          </w:p>
          <w:p w14:paraId="55AE2A6A" w14:textId="77777777" w:rsidR="006461BA" w:rsidRPr="006907B2" w:rsidRDefault="006461BA" w:rsidP="006461BA">
            <w:pPr>
              <w:rPr>
                <w:sz w:val="20"/>
                <w:szCs w:val="20"/>
                <w:lang w:val="en-GB"/>
              </w:rPr>
            </w:pPr>
            <w:r w:rsidRPr="006907B2">
              <w:rPr>
                <w:sz w:val="20"/>
                <w:szCs w:val="20"/>
                <w:lang w:val="en-GB"/>
              </w:rPr>
              <w:t>Safe research, the REWG</w:t>
            </w:r>
          </w:p>
          <w:p w14:paraId="159DFAAE" w14:textId="77777777" w:rsidR="006461BA" w:rsidRPr="006907B2" w:rsidRDefault="006461BA" w:rsidP="006461BA">
            <w:pPr>
              <w:rPr>
                <w:sz w:val="20"/>
                <w:szCs w:val="20"/>
                <w:lang w:val="en-GB"/>
              </w:rPr>
            </w:pPr>
            <w:r w:rsidRPr="006907B2">
              <w:rPr>
                <w:sz w:val="20"/>
                <w:szCs w:val="20"/>
                <w:lang w:val="en-GB"/>
              </w:rPr>
              <w:t>engagement, and the Emily Test</w:t>
            </w:r>
          </w:p>
          <w:p w14:paraId="68A69457" w14:textId="77777777" w:rsidR="006461BA" w:rsidRPr="006907B2" w:rsidRDefault="006461BA" w:rsidP="006461BA">
            <w:pPr>
              <w:rPr>
                <w:sz w:val="20"/>
                <w:szCs w:val="20"/>
                <w:lang w:val="en-GB"/>
              </w:rPr>
            </w:pPr>
            <w:r w:rsidRPr="006907B2">
              <w:rPr>
                <w:sz w:val="20"/>
                <w:szCs w:val="20"/>
                <w:lang w:val="en-GB"/>
              </w:rPr>
              <w:t>Charter work indicated specific</w:t>
            </w:r>
          </w:p>
          <w:p w14:paraId="5995B11C" w14:textId="77777777" w:rsidR="006461BA" w:rsidRPr="006907B2" w:rsidRDefault="006461BA" w:rsidP="006461BA">
            <w:pPr>
              <w:rPr>
                <w:sz w:val="20"/>
                <w:szCs w:val="20"/>
                <w:lang w:val="en-GB"/>
              </w:rPr>
            </w:pPr>
            <w:r w:rsidRPr="006907B2">
              <w:rPr>
                <w:sz w:val="20"/>
                <w:szCs w:val="20"/>
                <w:lang w:val="en-GB"/>
              </w:rPr>
              <w:lastRenderedPageBreak/>
              <w:t>areas where safety and security</w:t>
            </w:r>
          </w:p>
          <w:p w14:paraId="5EB86167" w14:textId="77777777" w:rsidR="006461BA" w:rsidRPr="006907B2" w:rsidRDefault="006461BA" w:rsidP="006461BA">
            <w:pPr>
              <w:rPr>
                <w:sz w:val="20"/>
                <w:szCs w:val="20"/>
                <w:lang w:val="en-GB"/>
              </w:rPr>
            </w:pPr>
            <w:r w:rsidRPr="006907B2">
              <w:rPr>
                <w:sz w:val="20"/>
                <w:szCs w:val="20"/>
                <w:lang w:val="en-GB"/>
              </w:rPr>
              <w:t>could be improved for women</w:t>
            </w:r>
          </w:p>
          <w:p w14:paraId="722F2188" w14:textId="04EB3E2B" w:rsidR="006461BA" w:rsidRPr="007A139A" w:rsidRDefault="006461BA" w:rsidP="006461BA">
            <w:pPr>
              <w:rPr>
                <w:b/>
                <w:bCs/>
                <w:sz w:val="20"/>
                <w:szCs w:val="20"/>
                <w:lang w:val="en-GB"/>
              </w:rPr>
            </w:pPr>
            <w:r w:rsidRPr="006907B2">
              <w:rPr>
                <w:sz w:val="20"/>
                <w:szCs w:val="20"/>
                <w:lang w:val="en-GB"/>
              </w:rPr>
              <w:t>and minoriti</w:t>
            </w:r>
            <w:r w:rsidR="0016449D">
              <w:rPr>
                <w:sz w:val="20"/>
                <w:szCs w:val="20"/>
                <w:lang w:val="en-GB"/>
              </w:rPr>
              <w:t>s</w:t>
            </w:r>
            <w:r w:rsidRPr="006907B2">
              <w:rPr>
                <w:sz w:val="20"/>
                <w:szCs w:val="20"/>
                <w:lang w:val="en-GB"/>
              </w:rPr>
              <w:t>ed groups.</w:t>
            </w:r>
            <w:r>
              <w:rPr>
                <w:sz w:val="20"/>
                <w:szCs w:val="20"/>
                <w:lang w:val="en-GB"/>
              </w:rPr>
              <w:t xml:space="preserve"> </w:t>
            </w:r>
            <w:r w:rsidRPr="006907B2">
              <w:rPr>
                <w:b/>
                <w:bCs/>
                <w:sz w:val="20"/>
                <w:szCs w:val="20"/>
                <w:lang w:val="en-GB"/>
              </w:rPr>
              <w:t>(AS 4.3)</w:t>
            </w:r>
          </w:p>
        </w:tc>
        <w:tc>
          <w:tcPr>
            <w:tcW w:w="1440" w:type="dxa"/>
            <w:shd w:val="clear" w:color="auto" w:fill="DAE9F7" w:themeFill="text2" w:themeFillTint="1A"/>
          </w:tcPr>
          <w:p w14:paraId="15265F23" w14:textId="6CAB14DB" w:rsidR="006461BA" w:rsidRPr="005F2026" w:rsidRDefault="006461BA" w:rsidP="006461BA">
            <w:pPr>
              <w:rPr>
                <w:sz w:val="20"/>
                <w:szCs w:val="20"/>
                <w:lang w:val="en-GB"/>
              </w:rPr>
            </w:pPr>
            <w:r w:rsidRPr="58F4204C">
              <w:rPr>
                <w:sz w:val="20"/>
                <w:szCs w:val="20"/>
                <w:lang w:val="en-GB"/>
              </w:rPr>
              <w:lastRenderedPageBreak/>
              <w:t>Power, Voice, Safety, Representation</w:t>
            </w:r>
          </w:p>
        </w:tc>
        <w:tc>
          <w:tcPr>
            <w:tcW w:w="3578" w:type="dxa"/>
            <w:shd w:val="clear" w:color="auto" w:fill="DAE9F7" w:themeFill="text2" w:themeFillTint="1A"/>
          </w:tcPr>
          <w:p w14:paraId="38DE95D6" w14:textId="77777777" w:rsidR="006461BA" w:rsidRPr="00C52F86" w:rsidRDefault="006461BA" w:rsidP="006461BA">
            <w:pPr>
              <w:rPr>
                <w:sz w:val="20"/>
                <w:szCs w:val="20"/>
                <w:lang w:val="en-GB"/>
              </w:rPr>
            </w:pPr>
            <w:r w:rsidRPr="00C52F86">
              <w:rPr>
                <w:sz w:val="20"/>
                <w:szCs w:val="20"/>
                <w:lang w:val="en-GB"/>
              </w:rPr>
              <w:t>Campus Security Strategy</w:t>
            </w:r>
          </w:p>
          <w:p w14:paraId="4E27162C" w14:textId="77777777" w:rsidR="006461BA" w:rsidRPr="00C52F86" w:rsidRDefault="006461BA" w:rsidP="006461BA">
            <w:pPr>
              <w:rPr>
                <w:sz w:val="20"/>
                <w:szCs w:val="20"/>
                <w:lang w:val="en-GB"/>
              </w:rPr>
            </w:pPr>
            <w:r w:rsidRPr="00C52F86">
              <w:rPr>
                <w:sz w:val="20"/>
                <w:szCs w:val="20"/>
                <w:lang w:val="en-GB"/>
              </w:rPr>
              <w:t>developed, approved and</w:t>
            </w:r>
          </w:p>
          <w:p w14:paraId="4C8A713F" w14:textId="77777777" w:rsidR="006461BA" w:rsidRPr="00C52F86" w:rsidRDefault="006461BA" w:rsidP="006461BA">
            <w:pPr>
              <w:rPr>
                <w:sz w:val="20"/>
                <w:szCs w:val="20"/>
                <w:lang w:val="en-GB"/>
              </w:rPr>
            </w:pPr>
            <w:r w:rsidRPr="00C52F86">
              <w:rPr>
                <w:sz w:val="20"/>
                <w:szCs w:val="20"/>
                <w:lang w:val="en-GB"/>
              </w:rPr>
              <w:t>implemented.</w:t>
            </w:r>
          </w:p>
          <w:p w14:paraId="30D3FE89" w14:textId="77777777" w:rsidR="006461BA" w:rsidRDefault="006461BA" w:rsidP="006461BA">
            <w:pPr>
              <w:rPr>
                <w:sz w:val="20"/>
                <w:szCs w:val="20"/>
                <w:lang w:val="en-GB"/>
              </w:rPr>
            </w:pPr>
          </w:p>
          <w:p w14:paraId="762760DD" w14:textId="76D05183" w:rsidR="006461BA" w:rsidRPr="00C52F86" w:rsidRDefault="006461BA" w:rsidP="006461BA">
            <w:pPr>
              <w:rPr>
                <w:sz w:val="20"/>
                <w:szCs w:val="20"/>
                <w:lang w:val="en-GB"/>
              </w:rPr>
            </w:pPr>
            <w:r w:rsidRPr="00C52F86">
              <w:rPr>
                <w:sz w:val="20"/>
                <w:szCs w:val="20"/>
                <w:lang w:val="en-GB"/>
              </w:rPr>
              <w:t>Identification of at-risk groups</w:t>
            </w:r>
          </w:p>
          <w:p w14:paraId="5FBBFC76" w14:textId="77777777" w:rsidR="006461BA" w:rsidRPr="00C52F86" w:rsidRDefault="006461BA" w:rsidP="006461BA">
            <w:pPr>
              <w:rPr>
                <w:sz w:val="20"/>
                <w:szCs w:val="20"/>
                <w:lang w:val="en-GB"/>
              </w:rPr>
            </w:pPr>
            <w:r w:rsidRPr="00C52F86">
              <w:rPr>
                <w:sz w:val="20"/>
                <w:szCs w:val="20"/>
                <w:lang w:val="en-GB"/>
              </w:rPr>
              <w:t>on campus and needs-led</w:t>
            </w:r>
          </w:p>
          <w:p w14:paraId="49D13693" w14:textId="77777777" w:rsidR="006461BA" w:rsidRPr="00C52F86" w:rsidRDefault="006461BA" w:rsidP="006461BA">
            <w:pPr>
              <w:rPr>
                <w:sz w:val="20"/>
                <w:szCs w:val="20"/>
                <w:lang w:val="en-GB"/>
              </w:rPr>
            </w:pPr>
            <w:r w:rsidRPr="00C52F86">
              <w:rPr>
                <w:sz w:val="20"/>
                <w:szCs w:val="20"/>
                <w:lang w:val="en-GB"/>
              </w:rPr>
              <w:t>approach to security support.</w:t>
            </w:r>
          </w:p>
          <w:p w14:paraId="73D9BF94" w14:textId="77777777" w:rsidR="006461BA" w:rsidRDefault="006461BA" w:rsidP="006461BA">
            <w:pPr>
              <w:rPr>
                <w:sz w:val="20"/>
                <w:szCs w:val="20"/>
                <w:lang w:val="en-GB"/>
              </w:rPr>
            </w:pPr>
          </w:p>
          <w:p w14:paraId="7A277AF8" w14:textId="35DCD4BA" w:rsidR="006461BA" w:rsidRPr="00C52F86" w:rsidRDefault="006461BA" w:rsidP="006461BA">
            <w:pPr>
              <w:rPr>
                <w:sz w:val="20"/>
                <w:szCs w:val="20"/>
                <w:lang w:val="en-GB"/>
              </w:rPr>
            </w:pPr>
            <w:r w:rsidRPr="00C52F86">
              <w:rPr>
                <w:sz w:val="20"/>
                <w:szCs w:val="20"/>
                <w:lang w:val="en-GB"/>
              </w:rPr>
              <w:t>Enhanced training for Security</w:t>
            </w:r>
          </w:p>
          <w:p w14:paraId="57A56691" w14:textId="77777777" w:rsidR="006461BA" w:rsidRPr="00C52F86" w:rsidRDefault="006461BA" w:rsidP="006461BA">
            <w:pPr>
              <w:rPr>
                <w:sz w:val="20"/>
                <w:szCs w:val="20"/>
                <w:lang w:val="en-GB"/>
              </w:rPr>
            </w:pPr>
            <w:r w:rsidRPr="00C52F86">
              <w:rPr>
                <w:sz w:val="20"/>
                <w:szCs w:val="20"/>
                <w:lang w:val="en-GB"/>
              </w:rPr>
              <w:t>team to respond to incidents</w:t>
            </w:r>
          </w:p>
          <w:p w14:paraId="694568CB" w14:textId="77777777" w:rsidR="006461BA" w:rsidRDefault="006461BA" w:rsidP="006461BA">
            <w:pPr>
              <w:rPr>
                <w:sz w:val="20"/>
                <w:szCs w:val="20"/>
                <w:lang w:val="en-GB"/>
              </w:rPr>
            </w:pPr>
            <w:r w:rsidRPr="00C52F86">
              <w:rPr>
                <w:sz w:val="20"/>
                <w:szCs w:val="20"/>
                <w:lang w:val="en-GB"/>
              </w:rPr>
              <w:t>on campus including GBV etc.</w:t>
            </w:r>
          </w:p>
          <w:p w14:paraId="386C0003" w14:textId="77777777" w:rsidR="006461BA" w:rsidRDefault="006461BA" w:rsidP="006461BA">
            <w:pPr>
              <w:rPr>
                <w:sz w:val="20"/>
                <w:szCs w:val="20"/>
                <w:lang w:val="en-GB"/>
              </w:rPr>
            </w:pPr>
          </w:p>
          <w:p w14:paraId="4D8E028D" w14:textId="1E9AEC67" w:rsidR="006461BA" w:rsidRPr="00D60BC6" w:rsidRDefault="006461BA" w:rsidP="006461BA">
            <w:pPr>
              <w:rPr>
                <w:sz w:val="20"/>
                <w:szCs w:val="20"/>
                <w:lang w:val="en-GB"/>
              </w:rPr>
            </w:pPr>
            <w:r w:rsidRPr="00D60BC6">
              <w:rPr>
                <w:sz w:val="20"/>
                <w:szCs w:val="20"/>
                <w:lang w:val="en-GB"/>
              </w:rPr>
              <w:t>Review and development of</w:t>
            </w:r>
          </w:p>
          <w:p w14:paraId="5C04A6E6" w14:textId="77777777" w:rsidR="006461BA" w:rsidRPr="00D60BC6" w:rsidRDefault="006461BA" w:rsidP="006461BA">
            <w:pPr>
              <w:rPr>
                <w:sz w:val="20"/>
                <w:szCs w:val="20"/>
                <w:lang w:val="en-GB"/>
              </w:rPr>
            </w:pPr>
            <w:r w:rsidRPr="00D60BC6">
              <w:rPr>
                <w:sz w:val="20"/>
                <w:szCs w:val="20"/>
                <w:lang w:val="en-GB"/>
              </w:rPr>
              <w:t>digital technology to empower</w:t>
            </w:r>
          </w:p>
          <w:p w14:paraId="3983B0ED" w14:textId="77777777" w:rsidR="006461BA" w:rsidRPr="00D60BC6" w:rsidRDefault="006461BA" w:rsidP="006461BA">
            <w:pPr>
              <w:rPr>
                <w:sz w:val="20"/>
                <w:szCs w:val="20"/>
                <w:lang w:val="en-GB"/>
              </w:rPr>
            </w:pPr>
            <w:r w:rsidRPr="00D60BC6">
              <w:rPr>
                <w:sz w:val="20"/>
                <w:szCs w:val="20"/>
                <w:lang w:val="en-GB"/>
              </w:rPr>
              <w:t>everyone on campus to feel</w:t>
            </w:r>
          </w:p>
          <w:p w14:paraId="0C27591B" w14:textId="77777777" w:rsidR="006461BA" w:rsidRPr="00D60BC6" w:rsidRDefault="006461BA" w:rsidP="006461BA">
            <w:pPr>
              <w:rPr>
                <w:sz w:val="20"/>
                <w:szCs w:val="20"/>
                <w:lang w:val="en-GB"/>
              </w:rPr>
            </w:pPr>
            <w:r w:rsidRPr="00D60BC6">
              <w:rPr>
                <w:sz w:val="20"/>
                <w:szCs w:val="20"/>
                <w:lang w:val="en-GB"/>
              </w:rPr>
              <w:t>safe and be able to report</w:t>
            </w:r>
          </w:p>
          <w:p w14:paraId="5C920E97" w14:textId="77777777" w:rsidR="006461BA" w:rsidRPr="00D60BC6" w:rsidRDefault="006461BA" w:rsidP="006461BA">
            <w:pPr>
              <w:rPr>
                <w:sz w:val="20"/>
                <w:szCs w:val="20"/>
                <w:lang w:val="en-GB"/>
              </w:rPr>
            </w:pPr>
            <w:r w:rsidRPr="00D60BC6">
              <w:rPr>
                <w:sz w:val="20"/>
                <w:szCs w:val="20"/>
                <w:lang w:val="en-GB"/>
              </w:rPr>
              <w:t>concerns and receive support</w:t>
            </w:r>
          </w:p>
          <w:p w14:paraId="6A469005" w14:textId="77777777" w:rsidR="006461BA" w:rsidRPr="00D60BC6" w:rsidRDefault="006461BA" w:rsidP="006461BA">
            <w:pPr>
              <w:rPr>
                <w:sz w:val="20"/>
                <w:szCs w:val="20"/>
                <w:lang w:val="en-GB"/>
              </w:rPr>
            </w:pPr>
            <w:r w:rsidRPr="00D60BC6">
              <w:rPr>
                <w:sz w:val="20"/>
                <w:szCs w:val="20"/>
                <w:lang w:val="en-GB"/>
              </w:rPr>
              <w:t>immediately.</w:t>
            </w:r>
          </w:p>
          <w:p w14:paraId="4FE743E6" w14:textId="77777777" w:rsidR="006461BA" w:rsidRDefault="006461BA" w:rsidP="006461BA">
            <w:pPr>
              <w:rPr>
                <w:sz w:val="20"/>
                <w:szCs w:val="20"/>
                <w:lang w:val="en-GB"/>
              </w:rPr>
            </w:pPr>
          </w:p>
          <w:p w14:paraId="300FEF80" w14:textId="5AECF7B2" w:rsidR="006461BA" w:rsidRPr="00D60BC6" w:rsidRDefault="006461BA" w:rsidP="006461BA">
            <w:pPr>
              <w:rPr>
                <w:sz w:val="20"/>
                <w:szCs w:val="20"/>
                <w:lang w:val="en-GB"/>
              </w:rPr>
            </w:pPr>
            <w:r w:rsidRPr="00D60BC6">
              <w:rPr>
                <w:sz w:val="20"/>
                <w:szCs w:val="20"/>
                <w:lang w:val="en-GB"/>
              </w:rPr>
              <w:t>Engagement with Estates</w:t>
            </w:r>
          </w:p>
          <w:p w14:paraId="6E63D99D" w14:textId="77777777" w:rsidR="006461BA" w:rsidRPr="00D60BC6" w:rsidRDefault="006461BA" w:rsidP="006461BA">
            <w:pPr>
              <w:rPr>
                <w:sz w:val="20"/>
                <w:szCs w:val="20"/>
                <w:lang w:val="en-GB"/>
              </w:rPr>
            </w:pPr>
            <w:r w:rsidRPr="00D60BC6">
              <w:rPr>
                <w:sz w:val="20"/>
                <w:szCs w:val="20"/>
                <w:lang w:val="en-GB"/>
              </w:rPr>
              <w:t>around works on campus to</w:t>
            </w:r>
          </w:p>
          <w:p w14:paraId="07A04D41" w14:textId="77777777" w:rsidR="006461BA" w:rsidRPr="00D60BC6" w:rsidRDefault="006461BA" w:rsidP="006461BA">
            <w:pPr>
              <w:rPr>
                <w:sz w:val="20"/>
                <w:szCs w:val="20"/>
                <w:lang w:val="en-GB"/>
              </w:rPr>
            </w:pPr>
            <w:r w:rsidRPr="00D60BC6">
              <w:rPr>
                <w:sz w:val="20"/>
                <w:szCs w:val="20"/>
                <w:lang w:val="en-GB"/>
              </w:rPr>
              <w:t>ensure security is considered</w:t>
            </w:r>
          </w:p>
          <w:p w14:paraId="2BC07BC6" w14:textId="77777777" w:rsidR="006461BA" w:rsidRPr="00D60BC6" w:rsidRDefault="006461BA" w:rsidP="006461BA">
            <w:pPr>
              <w:rPr>
                <w:sz w:val="20"/>
                <w:szCs w:val="20"/>
                <w:lang w:val="en-GB"/>
              </w:rPr>
            </w:pPr>
            <w:r w:rsidRPr="00D60BC6">
              <w:rPr>
                <w:sz w:val="20"/>
                <w:szCs w:val="20"/>
                <w:lang w:val="en-GB"/>
              </w:rPr>
              <w:t>as a key requirement when</w:t>
            </w:r>
          </w:p>
          <w:p w14:paraId="12592782" w14:textId="77777777" w:rsidR="006461BA" w:rsidRPr="00D60BC6" w:rsidRDefault="006461BA" w:rsidP="006461BA">
            <w:pPr>
              <w:rPr>
                <w:sz w:val="20"/>
                <w:szCs w:val="20"/>
                <w:lang w:val="en-GB"/>
              </w:rPr>
            </w:pPr>
            <w:r w:rsidRPr="00D60BC6">
              <w:rPr>
                <w:sz w:val="20"/>
                <w:szCs w:val="20"/>
                <w:lang w:val="en-GB"/>
              </w:rPr>
              <w:t>developing projects e.g.</w:t>
            </w:r>
          </w:p>
          <w:p w14:paraId="014D7222" w14:textId="77777777" w:rsidR="006461BA" w:rsidRPr="00D60BC6" w:rsidRDefault="006461BA" w:rsidP="006461BA">
            <w:pPr>
              <w:rPr>
                <w:sz w:val="20"/>
                <w:szCs w:val="20"/>
                <w:lang w:val="en-GB"/>
              </w:rPr>
            </w:pPr>
            <w:r w:rsidRPr="00D60BC6">
              <w:rPr>
                <w:sz w:val="20"/>
                <w:szCs w:val="20"/>
                <w:lang w:val="en-GB"/>
              </w:rPr>
              <w:lastRenderedPageBreak/>
              <w:t>lighting, CCTV coverage etc.</w:t>
            </w:r>
          </w:p>
          <w:p w14:paraId="44397BC5" w14:textId="77777777" w:rsidR="006461BA" w:rsidRDefault="006461BA" w:rsidP="006461BA">
            <w:pPr>
              <w:rPr>
                <w:sz w:val="20"/>
                <w:szCs w:val="20"/>
                <w:lang w:val="en-GB"/>
              </w:rPr>
            </w:pPr>
          </w:p>
          <w:p w14:paraId="132035E8" w14:textId="03BB51B0" w:rsidR="006461BA" w:rsidRPr="00D60BC6" w:rsidRDefault="006461BA" w:rsidP="006461BA">
            <w:pPr>
              <w:rPr>
                <w:sz w:val="20"/>
                <w:szCs w:val="20"/>
                <w:lang w:val="en-GB"/>
              </w:rPr>
            </w:pPr>
            <w:r w:rsidRPr="00D60BC6">
              <w:rPr>
                <w:sz w:val="20"/>
                <w:szCs w:val="20"/>
                <w:lang w:val="en-GB"/>
              </w:rPr>
              <w:t>Ongoing provision and</w:t>
            </w:r>
          </w:p>
          <w:p w14:paraId="55C0B78F" w14:textId="77777777" w:rsidR="006461BA" w:rsidRPr="00D60BC6" w:rsidRDefault="006461BA" w:rsidP="006461BA">
            <w:pPr>
              <w:rPr>
                <w:sz w:val="20"/>
                <w:szCs w:val="20"/>
                <w:lang w:val="en-GB"/>
              </w:rPr>
            </w:pPr>
            <w:r w:rsidRPr="00D60BC6">
              <w:rPr>
                <w:sz w:val="20"/>
                <w:szCs w:val="20"/>
                <w:lang w:val="en-GB"/>
              </w:rPr>
              <w:t>development of campus</w:t>
            </w:r>
          </w:p>
          <w:p w14:paraId="5D4EC9B8" w14:textId="77777777" w:rsidR="006461BA" w:rsidRPr="00D60BC6" w:rsidRDefault="006461BA" w:rsidP="006461BA">
            <w:pPr>
              <w:rPr>
                <w:sz w:val="20"/>
                <w:szCs w:val="20"/>
                <w:lang w:val="en-GB"/>
              </w:rPr>
            </w:pPr>
            <w:r w:rsidRPr="00D60BC6">
              <w:rPr>
                <w:sz w:val="20"/>
                <w:szCs w:val="20"/>
                <w:lang w:val="en-GB"/>
              </w:rPr>
              <w:t>chaperone service for</w:t>
            </w:r>
          </w:p>
          <w:p w14:paraId="329D750E" w14:textId="77777777" w:rsidR="006461BA" w:rsidRPr="00D60BC6" w:rsidRDefault="006461BA" w:rsidP="006461BA">
            <w:pPr>
              <w:rPr>
                <w:sz w:val="20"/>
                <w:szCs w:val="20"/>
                <w:lang w:val="en-GB"/>
              </w:rPr>
            </w:pPr>
            <w:r w:rsidRPr="00D60BC6">
              <w:rPr>
                <w:sz w:val="20"/>
                <w:szCs w:val="20"/>
                <w:lang w:val="en-GB"/>
              </w:rPr>
              <w:t>colleagues and students who</w:t>
            </w:r>
          </w:p>
          <w:p w14:paraId="5DA0726D" w14:textId="77777777" w:rsidR="006461BA" w:rsidRPr="00D60BC6" w:rsidRDefault="006461BA" w:rsidP="006461BA">
            <w:pPr>
              <w:rPr>
                <w:sz w:val="20"/>
                <w:szCs w:val="20"/>
                <w:lang w:val="en-GB"/>
              </w:rPr>
            </w:pPr>
            <w:r w:rsidRPr="00D60BC6">
              <w:rPr>
                <w:sz w:val="20"/>
                <w:szCs w:val="20"/>
                <w:lang w:val="en-GB"/>
              </w:rPr>
              <w:t>are lone working or may feel</w:t>
            </w:r>
          </w:p>
          <w:p w14:paraId="6F529F5A" w14:textId="77777777" w:rsidR="006461BA" w:rsidRPr="00D60BC6" w:rsidRDefault="006461BA" w:rsidP="006461BA">
            <w:pPr>
              <w:rPr>
                <w:sz w:val="20"/>
                <w:szCs w:val="20"/>
                <w:lang w:val="en-GB"/>
              </w:rPr>
            </w:pPr>
            <w:r w:rsidRPr="00D60BC6">
              <w:rPr>
                <w:sz w:val="20"/>
                <w:szCs w:val="20"/>
                <w:lang w:val="en-GB"/>
              </w:rPr>
              <w:t>vulnerable.</w:t>
            </w:r>
          </w:p>
          <w:p w14:paraId="0D3F823C" w14:textId="77777777" w:rsidR="006461BA" w:rsidRDefault="006461BA" w:rsidP="006461BA">
            <w:pPr>
              <w:rPr>
                <w:sz w:val="20"/>
                <w:szCs w:val="20"/>
                <w:lang w:val="en-GB"/>
              </w:rPr>
            </w:pPr>
          </w:p>
          <w:p w14:paraId="4FB84524" w14:textId="1A82212D" w:rsidR="006461BA" w:rsidRPr="00D60BC6" w:rsidRDefault="006461BA" w:rsidP="006461BA">
            <w:pPr>
              <w:rPr>
                <w:sz w:val="20"/>
                <w:szCs w:val="20"/>
                <w:lang w:val="en-GB"/>
              </w:rPr>
            </w:pPr>
            <w:r w:rsidRPr="00D60BC6">
              <w:rPr>
                <w:sz w:val="20"/>
                <w:szCs w:val="20"/>
                <w:lang w:val="en-GB"/>
              </w:rPr>
              <w:t>Continued engagement and</w:t>
            </w:r>
          </w:p>
          <w:p w14:paraId="6B41633F" w14:textId="77777777" w:rsidR="006461BA" w:rsidRPr="00D60BC6" w:rsidRDefault="006461BA" w:rsidP="006461BA">
            <w:pPr>
              <w:rPr>
                <w:sz w:val="20"/>
                <w:szCs w:val="20"/>
                <w:lang w:val="en-GB"/>
              </w:rPr>
            </w:pPr>
            <w:r w:rsidRPr="00D60BC6">
              <w:rPr>
                <w:sz w:val="20"/>
                <w:szCs w:val="20"/>
                <w:lang w:val="en-GB"/>
              </w:rPr>
              <w:t>liaison with local emergency</w:t>
            </w:r>
          </w:p>
          <w:p w14:paraId="46895AAD" w14:textId="77777777" w:rsidR="006461BA" w:rsidRPr="00D60BC6" w:rsidRDefault="006461BA" w:rsidP="006461BA">
            <w:pPr>
              <w:rPr>
                <w:sz w:val="20"/>
                <w:szCs w:val="20"/>
                <w:lang w:val="en-GB"/>
              </w:rPr>
            </w:pPr>
            <w:r w:rsidRPr="00D60BC6">
              <w:rPr>
                <w:sz w:val="20"/>
                <w:szCs w:val="20"/>
                <w:lang w:val="en-GB"/>
              </w:rPr>
              <w:t>services in particular Police</w:t>
            </w:r>
          </w:p>
          <w:p w14:paraId="1E68832E" w14:textId="77777777" w:rsidR="006461BA" w:rsidRPr="00D60BC6" w:rsidRDefault="006461BA" w:rsidP="006461BA">
            <w:pPr>
              <w:rPr>
                <w:sz w:val="20"/>
                <w:szCs w:val="20"/>
                <w:lang w:val="en-GB"/>
              </w:rPr>
            </w:pPr>
            <w:r w:rsidRPr="00D60BC6">
              <w:rPr>
                <w:sz w:val="20"/>
                <w:szCs w:val="20"/>
                <w:lang w:val="en-GB"/>
              </w:rPr>
              <w:t>Scotland to identify any threats</w:t>
            </w:r>
          </w:p>
          <w:p w14:paraId="2A7D3781" w14:textId="77777777" w:rsidR="006461BA" w:rsidRPr="00D60BC6" w:rsidRDefault="006461BA" w:rsidP="006461BA">
            <w:pPr>
              <w:rPr>
                <w:sz w:val="20"/>
                <w:szCs w:val="20"/>
                <w:lang w:val="en-GB"/>
              </w:rPr>
            </w:pPr>
            <w:r w:rsidRPr="00D60BC6">
              <w:rPr>
                <w:sz w:val="20"/>
                <w:szCs w:val="20"/>
                <w:lang w:val="en-GB"/>
              </w:rPr>
              <w:t>and provide appropriate</w:t>
            </w:r>
          </w:p>
          <w:p w14:paraId="7C1C7796" w14:textId="20C727C2" w:rsidR="006461BA" w:rsidRPr="005F2026" w:rsidRDefault="006461BA" w:rsidP="006461BA">
            <w:pPr>
              <w:rPr>
                <w:sz w:val="20"/>
                <w:szCs w:val="20"/>
                <w:lang w:val="en-GB"/>
              </w:rPr>
            </w:pPr>
            <w:r w:rsidRPr="00D60BC6">
              <w:rPr>
                <w:sz w:val="20"/>
                <w:szCs w:val="20"/>
                <w:lang w:val="en-GB"/>
              </w:rPr>
              <w:t>mitigation.</w:t>
            </w:r>
          </w:p>
        </w:tc>
        <w:tc>
          <w:tcPr>
            <w:tcW w:w="1195" w:type="dxa"/>
            <w:shd w:val="clear" w:color="auto" w:fill="DAE9F7" w:themeFill="text2" w:themeFillTint="1A"/>
          </w:tcPr>
          <w:p w14:paraId="6B24A655" w14:textId="6FB8E679" w:rsidR="006461BA" w:rsidRPr="005F2026" w:rsidRDefault="006461BA" w:rsidP="006461BA">
            <w:pPr>
              <w:rPr>
                <w:sz w:val="20"/>
                <w:szCs w:val="20"/>
                <w:lang w:val="en-GB"/>
              </w:rPr>
            </w:pPr>
            <w:r>
              <w:rPr>
                <w:sz w:val="20"/>
                <w:szCs w:val="20"/>
                <w:lang w:val="en-GB"/>
              </w:rPr>
              <w:lastRenderedPageBreak/>
              <w:t>Ongoing</w:t>
            </w:r>
          </w:p>
        </w:tc>
        <w:tc>
          <w:tcPr>
            <w:tcW w:w="2398" w:type="dxa"/>
            <w:shd w:val="clear" w:color="auto" w:fill="DAE9F7" w:themeFill="text2" w:themeFillTint="1A"/>
          </w:tcPr>
          <w:p w14:paraId="7F438323" w14:textId="7C75DBE0" w:rsidR="006461BA" w:rsidRPr="00985E47" w:rsidRDefault="006461BA" w:rsidP="006461BA">
            <w:pPr>
              <w:rPr>
                <w:sz w:val="20"/>
                <w:szCs w:val="20"/>
                <w:lang w:val="en-GB"/>
              </w:rPr>
            </w:pPr>
            <w:r w:rsidRPr="00985E47">
              <w:rPr>
                <w:sz w:val="20"/>
                <w:szCs w:val="20"/>
                <w:lang w:val="en-GB"/>
              </w:rPr>
              <w:t>S</w:t>
            </w:r>
            <w:r w:rsidR="0016449D">
              <w:rPr>
                <w:sz w:val="20"/>
                <w:szCs w:val="20"/>
                <w:lang w:val="en-GB"/>
              </w:rPr>
              <w:t>WR</w:t>
            </w:r>
            <w:r w:rsidRPr="00985E47">
              <w:rPr>
                <w:sz w:val="20"/>
                <w:szCs w:val="20"/>
                <w:lang w:val="en-GB"/>
              </w:rPr>
              <w:t xml:space="preserve"> /</w:t>
            </w:r>
          </w:p>
          <w:p w14:paraId="5C0AC402" w14:textId="77777777" w:rsidR="006461BA" w:rsidRPr="00985E47" w:rsidRDefault="006461BA" w:rsidP="006461BA">
            <w:pPr>
              <w:rPr>
                <w:sz w:val="20"/>
                <w:szCs w:val="20"/>
                <w:lang w:val="en-GB"/>
              </w:rPr>
            </w:pPr>
            <w:r w:rsidRPr="00985E47">
              <w:rPr>
                <w:sz w:val="20"/>
                <w:szCs w:val="20"/>
                <w:lang w:val="en-GB"/>
              </w:rPr>
              <w:t>Head of</w:t>
            </w:r>
          </w:p>
          <w:p w14:paraId="780DF9FF" w14:textId="240E747E" w:rsidR="006461BA" w:rsidRPr="005F2026" w:rsidRDefault="006461BA" w:rsidP="006461BA">
            <w:pPr>
              <w:rPr>
                <w:sz w:val="20"/>
                <w:szCs w:val="20"/>
                <w:lang w:val="en-GB"/>
              </w:rPr>
            </w:pPr>
            <w:r w:rsidRPr="00985E47">
              <w:rPr>
                <w:sz w:val="20"/>
                <w:szCs w:val="20"/>
                <w:lang w:val="en-GB"/>
              </w:rPr>
              <w:t>Security</w:t>
            </w:r>
          </w:p>
        </w:tc>
        <w:tc>
          <w:tcPr>
            <w:tcW w:w="2380" w:type="dxa"/>
            <w:shd w:val="clear" w:color="auto" w:fill="DAE9F7" w:themeFill="text2" w:themeFillTint="1A"/>
          </w:tcPr>
          <w:p w14:paraId="1D7861A9" w14:textId="77777777" w:rsidR="006461BA" w:rsidRPr="00E46C1E" w:rsidRDefault="006461BA" w:rsidP="006461BA">
            <w:pPr>
              <w:rPr>
                <w:sz w:val="20"/>
                <w:szCs w:val="20"/>
                <w:lang w:val="en-GB"/>
              </w:rPr>
            </w:pPr>
            <w:r w:rsidRPr="00E46C1E">
              <w:rPr>
                <w:sz w:val="20"/>
                <w:szCs w:val="20"/>
                <w:lang w:val="en-GB"/>
              </w:rPr>
              <w:t>Security Risk assessment completed, key</w:t>
            </w:r>
          </w:p>
          <w:p w14:paraId="2E474392" w14:textId="77777777" w:rsidR="006461BA" w:rsidRPr="00E46C1E" w:rsidRDefault="006461BA" w:rsidP="006461BA">
            <w:pPr>
              <w:rPr>
                <w:sz w:val="20"/>
                <w:szCs w:val="20"/>
                <w:lang w:val="en-GB"/>
              </w:rPr>
            </w:pPr>
            <w:r w:rsidRPr="00E46C1E">
              <w:rPr>
                <w:sz w:val="20"/>
                <w:szCs w:val="20"/>
                <w:lang w:val="en-GB"/>
              </w:rPr>
              <w:t>risks identified and managed.</w:t>
            </w:r>
          </w:p>
          <w:p w14:paraId="7EF81433" w14:textId="77777777" w:rsidR="006461BA" w:rsidRPr="00E46C1E" w:rsidRDefault="006461BA" w:rsidP="006461BA">
            <w:pPr>
              <w:rPr>
                <w:sz w:val="20"/>
                <w:szCs w:val="20"/>
                <w:lang w:val="en-GB"/>
              </w:rPr>
            </w:pPr>
            <w:r w:rsidRPr="00E46C1E">
              <w:rPr>
                <w:sz w:val="20"/>
                <w:szCs w:val="20"/>
                <w:lang w:val="en-GB"/>
              </w:rPr>
              <w:t>Security warden training increases.</w:t>
            </w:r>
          </w:p>
          <w:p w14:paraId="0E2BD268" w14:textId="77777777" w:rsidR="006461BA" w:rsidRPr="00E46C1E" w:rsidRDefault="006461BA" w:rsidP="006461BA">
            <w:pPr>
              <w:rPr>
                <w:sz w:val="20"/>
                <w:szCs w:val="20"/>
                <w:lang w:val="en-GB"/>
              </w:rPr>
            </w:pPr>
            <w:r w:rsidRPr="00E46C1E">
              <w:rPr>
                <w:sz w:val="20"/>
                <w:szCs w:val="20"/>
                <w:lang w:val="en-GB"/>
              </w:rPr>
              <w:t>Positive feedback from incidents</w:t>
            </w:r>
          </w:p>
          <w:p w14:paraId="42338638" w14:textId="77777777" w:rsidR="006461BA" w:rsidRPr="00E46C1E" w:rsidRDefault="006461BA" w:rsidP="006461BA">
            <w:pPr>
              <w:rPr>
                <w:sz w:val="20"/>
                <w:szCs w:val="20"/>
                <w:lang w:val="en-GB"/>
              </w:rPr>
            </w:pPr>
            <w:r w:rsidRPr="00E46C1E">
              <w:rPr>
                <w:sz w:val="20"/>
                <w:szCs w:val="20"/>
                <w:lang w:val="en-GB"/>
              </w:rPr>
              <w:t>responded to by security indicates the</w:t>
            </w:r>
          </w:p>
          <w:p w14:paraId="4DB0F327" w14:textId="77777777" w:rsidR="006461BA" w:rsidRPr="00E46C1E" w:rsidRDefault="006461BA" w:rsidP="006461BA">
            <w:pPr>
              <w:rPr>
                <w:sz w:val="20"/>
                <w:szCs w:val="20"/>
                <w:lang w:val="en-GB"/>
              </w:rPr>
            </w:pPr>
            <w:r w:rsidRPr="00E46C1E">
              <w:rPr>
                <w:sz w:val="20"/>
                <w:szCs w:val="20"/>
                <w:lang w:val="en-GB"/>
              </w:rPr>
              <w:t>University community feels safe and</w:t>
            </w:r>
          </w:p>
          <w:p w14:paraId="186CECB9" w14:textId="77777777" w:rsidR="006461BA" w:rsidRPr="00E46C1E" w:rsidRDefault="006461BA" w:rsidP="006461BA">
            <w:pPr>
              <w:rPr>
                <w:sz w:val="20"/>
                <w:szCs w:val="20"/>
                <w:lang w:val="en-GB"/>
              </w:rPr>
            </w:pPr>
            <w:r w:rsidRPr="00E46C1E">
              <w:rPr>
                <w:sz w:val="20"/>
                <w:szCs w:val="20"/>
                <w:lang w:val="en-GB"/>
              </w:rPr>
              <w:t>supported.</w:t>
            </w:r>
          </w:p>
          <w:p w14:paraId="25C2289C" w14:textId="77777777" w:rsidR="006461BA" w:rsidRPr="00E46C1E" w:rsidRDefault="006461BA" w:rsidP="006461BA">
            <w:pPr>
              <w:rPr>
                <w:sz w:val="20"/>
                <w:szCs w:val="20"/>
                <w:lang w:val="en-GB"/>
              </w:rPr>
            </w:pPr>
            <w:r w:rsidRPr="00E46C1E">
              <w:rPr>
                <w:sz w:val="20"/>
                <w:szCs w:val="20"/>
                <w:lang w:val="en-GB"/>
              </w:rPr>
              <w:t>New digital security system is accessible</w:t>
            </w:r>
          </w:p>
          <w:p w14:paraId="249CB361" w14:textId="77777777" w:rsidR="006461BA" w:rsidRPr="00E46C1E" w:rsidRDefault="006461BA" w:rsidP="006461BA">
            <w:pPr>
              <w:rPr>
                <w:sz w:val="20"/>
                <w:szCs w:val="20"/>
                <w:lang w:val="en-GB"/>
              </w:rPr>
            </w:pPr>
            <w:r w:rsidRPr="00E46C1E">
              <w:rPr>
                <w:sz w:val="20"/>
                <w:szCs w:val="20"/>
                <w:lang w:val="en-GB"/>
              </w:rPr>
              <w:t>for all staff and students with high usage</w:t>
            </w:r>
          </w:p>
          <w:p w14:paraId="2A9A4763" w14:textId="77777777" w:rsidR="006461BA" w:rsidRPr="00E46C1E" w:rsidRDefault="006461BA" w:rsidP="006461BA">
            <w:pPr>
              <w:rPr>
                <w:sz w:val="20"/>
                <w:szCs w:val="20"/>
                <w:lang w:val="en-GB"/>
              </w:rPr>
            </w:pPr>
            <w:r w:rsidRPr="00E46C1E">
              <w:rPr>
                <w:sz w:val="20"/>
                <w:szCs w:val="20"/>
                <w:lang w:val="en-GB"/>
              </w:rPr>
              <w:t>Regular meetings with local emergency</w:t>
            </w:r>
          </w:p>
          <w:p w14:paraId="6B6FD1D7" w14:textId="30B496FF" w:rsidR="006461BA" w:rsidRPr="00E46C1E" w:rsidRDefault="006461BA" w:rsidP="006461BA">
            <w:pPr>
              <w:rPr>
                <w:sz w:val="20"/>
                <w:szCs w:val="20"/>
                <w:lang w:val="en-GB"/>
              </w:rPr>
            </w:pPr>
            <w:r w:rsidRPr="00E46C1E">
              <w:rPr>
                <w:sz w:val="20"/>
                <w:szCs w:val="20"/>
                <w:lang w:val="en-GB"/>
              </w:rPr>
              <w:t>services, local authorities. Key issues and</w:t>
            </w:r>
            <w:r>
              <w:rPr>
                <w:sz w:val="20"/>
                <w:szCs w:val="20"/>
                <w:lang w:val="en-GB"/>
              </w:rPr>
              <w:t xml:space="preserve"> </w:t>
            </w:r>
            <w:r w:rsidRPr="00E46C1E">
              <w:rPr>
                <w:sz w:val="20"/>
                <w:szCs w:val="20"/>
                <w:lang w:val="en-GB"/>
              </w:rPr>
              <w:t>threats identified and managed / mitigated</w:t>
            </w:r>
          </w:p>
          <w:p w14:paraId="3BD2059D" w14:textId="77777777" w:rsidR="006461BA" w:rsidRPr="00E46C1E" w:rsidRDefault="006461BA" w:rsidP="006461BA">
            <w:pPr>
              <w:rPr>
                <w:sz w:val="20"/>
                <w:szCs w:val="20"/>
                <w:lang w:val="en-GB"/>
              </w:rPr>
            </w:pPr>
            <w:r w:rsidRPr="00E46C1E">
              <w:rPr>
                <w:sz w:val="20"/>
                <w:szCs w:val="20"/>
                <w:lang w:val="en-GB"/>
              </w:rPr>
              <w:lastRenderedPageBreak/>
              <w:t>as appropriate.</w:t>
            </w:r>
          </w:p>
          <w:p w14:paraId="032E3014" w14:textId="77777777" w:rsidR="006461BA" w:rsidRPr="00E46C1E" w:rsidRDefault="006461BA" w:rsidP="006461BA">
            <w:pPr>
              <w:rPr>
                <w:sz w:val="20"/>
                <w:szCs w:val="20"/>
                <w:lang w:val="en-GB"/>
              </w:rPr>
            </w:pPr>
            <w:r w:rsidRPr="00E46C1E">
              <w:rPr>
                <w:sz w:val="20"/>
                <w:szCs w:val="20"/>
                <w:lang w:val="en-GB"/>
              </w:rPr>
              <w:t>Positive feedback from students/</w:t>
            </w:r>
          </w:p>
          <w:p w14:paraId="1DF73327" w14:textId="77777777" w:rsidR="006461BA" w:rsidRPr="00E46C1E" w:rsidRDefault="006461BA" w:rsidP="006461BA">
            <w:pPr>
              <w:rPr>
                <w:sz w:val="20"/>
                <w:szCs w:val="20"/>
                <w:lang w:val="en-GB"/>
              </w:rPr>
            </w:pPr>
            <w:r w:rsidRPr="00E46C1E">
              <w:rPr>
                <w:sz w:val="20"/>
                <w:szCs w:val="20"/>
                <w:lang w:val="en-GB"/>
              </w:rPr>
              <w:t>colleagues on campus security provision.</w:t>
            </w:r>
          </w:p>
          <w:p w14:paraId="2F722860" w14:textId="77777777" w:rsidR="006461BA" w:rsidRPr="00E46C1E" w:rsidRDefault="006461BA" w:rsidP="006461BA">
            <w:pPr>
              <w:rPr>
                <w:sz w:val="20"/>
                <w:szCs w:val="20"/>
                <w:lang w:val="en-GB"/>
              </w:rPr>
            </w:pPr>
            <w:r w:rsidRPr="00E46C1E">
              <w:rPr>
                <w:sz w:val="20"/>
                <w:szCs w:val="20"/>
                <w:lang w:val="en-GB"/>
              </w:rPr>
              <w:t>Use of Report and Support to</w:t>
            </w:r>
          </w:p>
          <w:p w14:paraId="4983C71D" w14:textId="77777777" w:rsidR="006461BA" w:rsidRPr="00E46C1E" w:rsidRDefault="006461BA" w:rsidP="006461BA">
            <w:pPr>
              <w:rPr>
                <w:sz w:val="20"/>
                <w:szCs w:val="20"/>
                <w:lang w:val="en-GB"/>
              </w:rPr>
            </w:pPr>
            <w:r w:rsidRPr="00E46C1E">
              <w:rPr>
                <w:sz w:val="20"/>
                <w:szCs w:val="20"/>
                <w:lang w:val="en-GB"/>
              </w:rPr>
              <w:t>disclose/report issues increases annually</w:t>
            </w:r>
          </w:p>
          <w:p w14:paraId="5F7A6E03" w14:textId="77777777" w:rsidR="006461BA" w:rsidRPr="00E46C1E" w:rsidRDefault="006461BA" w:rsidP="006461BA">
            <w:pPr>
              <w:rPr>
                <w:sz w:val="20"/>
                <w:szCs w:val="20"/>
                <w:lang w:val="en-GB"/>
              </w:rPr>
            </w:pPr>
            <w:r w:rsidRPr="00E46C1E">
              <w:rPr>
                <w:sz w:val="20"/>
                <w:szCs w:val="20"/>
                <w:lang w:val="en-GB"/>
              </w:rPr>
              <w:t>from baseline of 80 reports in 2021/22.</w:t>
            </w:r>
          </w:p>
          <w:p w14:paraId="76DB580E" w14:textId="77777777" w:rsidR="006461BA" w:rsidRPr="00E46C1E" w:rsidRDefault="006461BA" w:rsidP="006461BA">
            <w:pPr>
              <w:rPr>
                <w:sz w:val="20"/>
                <w:szCs w:val="20"/>
                <w:lang w:val="en-GB"/>
              </w:rPr>
            </w:pPr>
            <w:r w:rsidRPr="00E46C1E">
              <w:rPr>
                <w:sz w:val="20"/>
                <w:szCs w:val="20"/>
                <w:lang w:val="en-GB"/>
              </w:rPr>
              <w:t>Completion of review of Security Service</w:t>
            </w:r>
          </w:p>
          <w:p w14:paraId="57CE11A9" w14:textId="77777777" w:rsidR="006461BA" w:rsidRPr="00E46C1E" w:rsidRDefault="006461BA" w:rsidP="006461BA">
            <w:pPr>
              <w:rPr>
                <w:sz w:val="20"/>
                <w:szCs w:val="20"/>
                <w:lang w:val="en-GB"/>
              </w:rPr>
            </w:pPr>
            <w:r w:rsidRPr="00E46C1E">
              <w:rPr>
                <w:sz w:val="20"/>
                <w:szCs w:val="20"/>
                <w:lang w:val="en-GB"/>
              </w:rPr>
              <w:t>priorities, and implementation of</w:t>
            </w:r>
          </w:p>
          <w:p w14:paraId="178874E9" w14:textId="77777777" w:rsidR="006461BA" w:rsidRPr="00E46C1E" w:rsidRDefault="006461BA" w:rsidP="006461BA">
            <w:pPr>
              <w:rPr>
                <w:sz w:val="20"/>
                <w:szCs w:val="20"/>
                <w:lang w:val="en-GB"/>
              </w:rPr>
            </w:pPr>
            <w:r w:rsidRPr="00E46C1E">
              <w:rPr>
                <w:sz w:val="20"/>
                <w:szCs w:val="20"/>
                <w:lang w:val="en-GB"/>
              </w:rPr>
              <w:t>recommendations from review, with</w:t>
            </w:r>
          </w:p>
          <w:p w14:paraId="68F9D36D" w14:textId="77777777" w:rsidR="006461BA" w:rsidRPr="00E46C1E" w:rsidRDefault="006461BA" w:rsidP="006461BA">
            <w:pPr>
              <w:rPr>
                <w:sz w:val="20"/>
                <w:szCs w:val="20"/>
                <w:lang w:val="en-GB"/>
              </w:rPr>
            </w:pPr>
            <w:r w:rsidRPr="00E46C1E">
              <w:rPr>
                <w:sz w:val="20"/>
                <w:szCs w:val="20"/>
                <w:lang w:val="en-GB"/>
              </w:rPr>
              <w:t>success measures to be developed as</w:t>
            </w:r>
          </w:p>
          <w:p w14:paraId="4B3C93DD" w14:textId="5330F30F" w:rsidR="006461BA" w:rsidRPr="005F2026" w:rsidRDefault="006461BA" w:rsidP="006461BA">
            <w:pPr>
              <w:rPr>
                <w:sz w:val="20"/>
                <w:szCs w:val="20"/>
                <w:lang w:val="en-GB"/>
              </w:rPr>
            </w:pPr>
            <w:r w:rsidRPr="00E46C1E">
              <w:rPr>
                <w:sz w:val="20"/>
                <w:szCs w:val="20"/>
                <w:lang w:val="en-GB"/>
              </w:rPr>
              <w:t>appropriate.</w:t>
            </w:r>
          </w:p>
        </w:tc>
      </w:tr>
      <w:tr w:rsidR="001D1E0B" w:rsidRPr="007A139A" w14:paraId="6E7A297E" w14:textId="77777777" w:rsidTr="001D1E0B">
        <w:tc>
          <w:tcPr>
            <w:tcW w:w="568" w:type="dxa"/>
            <w:shd w:val="clear" w:color="auto" w:fill="DAE9F7" w:themeFill="text2" w:themeFillTint="1A"/>
          </w:tcPr>
          <w:p w14:paraId="7DB8AD7F" w14:textId="1BDDA2B6" w:rsidR="006461BA" w:rsidRPr="007A139A" w:rsidRDefault="008233DB" w:rsidP="006461BA">
            <w:pPr>
              <w:rPr>
                <w:b/>
                <w:bCs/>
                <w:sz w:val="20"/>
                <w:szCs w:val="20"/>
                <w:lang w:val="en-GB"/>
              </w:rPr>
            </w:pPr>
            <w:r>
              <w:rPr>
                <w:b/>
                <w:bCs/>
                <w:sz w:val="20"/>
                <w:szCs w:val="20"/>
                <w:lang w:val="en-GB"/>
              </w:rPr>
              <w:lastRenderedPageBreak/>
              <w:t>4.4</w:t>
            </w:r>
          </w:p>
        </w:tc>
        <w:tc>
          <w:tcPr>
            <w:tcW w:w="1680" w:type="dxa"/>
            <w:shd w:val="clear" w:color="auto" w:fill="DAE9F7" w:themeFill="text2" w:themeFillTint="1A"/>
          </w:tcPr>
          <w:p w14:paraId="7707A11B" w14:textId="77777777" w:rsidR="006461BA" w:rsidRPr="001E47C5" w:rsidRDefault="006461BA" w:rsidP="006461BA">
            <w:pPr>
              <w:rPr>
                <w:b/>
                <w:bCs/>
                <w:sz w:val="20"/>
                <w:szCs w:val="20"/>
                <w:lang w:val="en-GB"/>
              </w:rPr>
            </w:pPr>
            <w:r w:rsidRPr="001E47C5">
              <w:rPr>
                <w:b/>
                <w:bCs/>
                <w:sz w:val="20"/>
                <w:szCs w:val="20"/>
                <w:lang w:val="en-GB"/>
              </w:rPr>
              <w:t>Fully implement Safe 360°,</w:t>
            </w:r>
          </w:p>
          <w:p w14:paraId="7ABC82CA" w14:textId="77777777" w:rsidR="006461BA" w:rsidRPr="001E47C5" w:rsidRDefault="006461BA" w:rsidP="006461BA">
            <w:pPr>
              <w:rPr>
                <w:b/>
                <w:bCs/>
                <w:sz w:val="20"/>
                <w:szCs w:val="20"/>
                <w:lang w:val="en-GB"/>
              </w:rPr>
            </w:pPr>
            <w:r w:rsidRPr="001E47C5">
              <w:rPr>
                <w:b/>
                <w:bCs/>
                <w:sz w:val="20"/>
                <w:szCs w:val="20"/>
                <w:lang w:val="en-GB"/>
              </w:rPr>
              <w:t>Strathclyde’s unique and</w:t>
            </w:r>
          </w:p>
          <w:p w14:paraId="2CF2747F" w14:textId="77777777" w:rsidR="006461BA" w:rsidRPr="001E47C5" w:rsidRDefault="006461BA" w:rsidP="006461BA">
            <w:pPr>
              <w:rPr>
                <w:b/>
                <w:bCs/>
                <w:sz w:val="20"/>
                <w:szCs w:val="20"/>
                <w:lang w:val="en-GB"/>
              </w:rPr>
            </w:pPr>
            <w:r w:rsidRPr="001E47C5">
              <w:rPr>
                <w:b/>
                <w:bCs/>
                <w:sz w:val="20"/>
                <w:szCs w:val="20"/>
                <w:lang w:val="en-GB"/>
              </w:rPr>
              <w:t>tailored safeguarding</w:t>
            </w:r>
          </w:p>
          <w:p w14:paraId="6C6C0260" w14:textId="77777777" w:rsidR="006461BA" w:rsidRPr="001E47C5" w:rsidRDefault="006461BA" w:rsidP="006461BA">
            <w:pPr>
              <w:rPr>
                <w:b/>
                <w:bCs/>
                <w:sz w:val="20"/>
                <w:szCs w:val="20"/>
                <w:lang w:val="en-GB"/>
              </w:rPr>
            </w:pPr>
            <w:r w:rsidRPr="001E47C5">
              <w:rPr>
                <w:b/>
                <w:bCs/>
                <w:sz w:val="20"/>
                <w:szCs w:val="20"/>
                <w:lang w:val="en-GB"/>
              </w:rPr>
              <w:t>framework that sets out our</w:t>
            </w:r>
          </w:p>
          <w:p w14:paraId="26F63F92" w14:textId="4290BD13" w:rsidR="006461BA" w:rsidRPr="002965C0" w:rsidRDefault="006461BA" w:rsidP="006461BA">
            <w:pPr>
              <w:rPr>
                <w:b/>
                <w:bCs/>
                <w:sz w:val="20"/>
                <w:szCs w:val="20"/>
                <w:lang w:val="en-GB"/>
              </w:rPr>
            </w:pPr>
            <w:r w:rsidRPr="001E47C5">
              <w:rPr>
                <w:b/>
                <w:bCs/>
                <w:sz w:val="20"/>
                <w:szCs w:val="20"/>
                <w:lang w:val="en-GB"/>
              </w:rPr>
              <w:t>commitment to the welfare</w:t>
            </w:r>
            <w:r>
              <w:rPr>
                <w:b/>
                <w:bCs/>
                <w:sz w:val="20"/>
                <w:szCs w:val="20"/>
                <w:lang w:val="en-GB"/>
              </w:rPr>
              <w:t xml:space="preserve"> </w:t>
            </w:r>
            <w:r w:rsidRPr="002965C0">
              <w:rPr>
                <w:b/>
                <w:bCs/>
                <w:sz w:val="20"/>
                <w:szCs w:val="20"/>
                <w:lang w:val="en-GB"/>
              </w:rPr>
              <w:t>and wellbeing of our</w:t>
            </w:r>
          </w:p>
          <w:p w14:paraId="4FF17DCF" w14:textId="77777777" w:rsidR="006461BA" w:rsidRPr="002965C0" w:rsidRDefault="006461BA" w:rsidP="006461BA">
            <w:pPr>
              <w:rPr>
                <w:b/>
                <w:bCs/>
                <w:sz w:val="20"/>
                <w:szCs w:val="20"/>
                <w:lang w:val="en-GB"/>
              </w:rPr>
            </w:pPr>
            <w:r w:rsidRPr="002965C0">
              <w:rPr>
                <w:b/>
                <w:bCs/>
                <w:sz w:val="20"/>
                <w:szCs w:val="20"/>
                <w:lang w:val="en-GB"/>
              </w:rPr>
              <w:t>community</w:t>
            </w:r>
          </w:p>
          <w:p w14:paraId="7E7449C2" w14:textId="77777777" w:rsidR="006461BA" w:rsidRPr="002965C0" w:rsidRDefault="006461BA" w:rsidP="006461BA">
            <w:pPr>
              <w:rPr>
                <w:sz w:val="20"/>
                <w:szCs w:val="20"/>
                <w:lang w:val="en-GB"/>
              </w:rPr>
            </w:pPr>
            <w:r w:rsidRPr="002965C0">
              <w:rPr>
                <w:sz w:val="20"/>
                <w:szCs w:val="20"/>
                <w:lang w:val="en-GB"/>
              </w:rPr>
              <w:lastRenderedPageBreak/>
              <w:t>Rationale: Internal and external</w:t>
            </w:r>
          </w:p>
          <w:p w14:paraId="4E3E9654" w14:textId="77777777" w:rsidR="006461BA" w:rsidRPr="002965C0" w:rsidRDefault="006461BA" w:rsidP="006461BA">
            <w:pPr>
              <w:rPr>
                <w:sz w:val="20"/>
                <w:szCs w:val="20"/>
                <w:lang w:val="en-GB"/>
              </w:rPr>
            </w:pPr>
            <w:r w:rsidRPr="002965C0">
              <w:rPr>
                <w:sz w:val="20"/>
                <w:szCs w:val="20"/>
                <w:lang w:val="en-GB"/>
              </w:rPr>
              <w:t>data and research (including</w:t>
            </w:r>
          </w:p>
          <w:p w14:paraId="521A0249" w14:textId="77777777" w:rsidR="006461BA" w:rsidRPr="002965C0" w:rsidRDefault="006461BA" w:rsidP="006461BA">
            <w:pPr>
              <w:rPr>
                <w:sz w:val="20"/>
                <w:szCs w:val="20"/>
                <w:lang w:val="en-GB"/>
              </w:rPr>
            </w:pPr>
            <w:r w:rsidRPr="002965C0">
              <w:rPr>
                <w:sz w:val="20"/>
                <w:szCs w:val="20"/>
                <w:lang w:val="en-GB"/>
              </w:rPr>
              <w:t>Strathclyde’s Equally Safe in</w:t>
            </w:r>
          </w:p>
          <w:p w14:paraId="4AD68854" w14:textId="77777777" w:rsidR="006461BA" w:rsidRPr="002965C0" w:rsidRDefault="006461BA" w:rsidP="006461BA">
            <w:pPr>
              <w:rPr>
                <w:sz w:val="20"/>
                <w:szCs w:val="20"/>
                <w:lang w:val="en-GB"/>
              </w:rPr>
            </w:pPr>
            <w:r w:rsidRPr="002965C0">
              <w:rPr>
                <w:sz w:val="20"/>
                <w:szCs w:val="20"/>
                <w:lang w:val="en-GB"/>
              </w:rPr>
              <w:t>Higher Education project)</w:t>
            </w:r>
          </w:p>
          <w:p w14:paraId="2338E83E" w14:textId="77777777" w:rsidR="006461BA" w:rsidRPr="002965C0" w:rsidRDefault="006461BA" w:rsidP="006461BA">
            <w:pPr>
              <w:rPr>
                <w:sz w:val="20"/>
                <w:szCs w:val="20"/>
                <w:lang w:val="en-GB"/>
              </w:rPr>
            </w:pPr>
            <w:r w:rsidRPr="002965C0">
              <w:rPr>
                <w:sz w:val="20"/>
                <w:szCs w:val="20"/>
                <w:lang w:val="en-GB"/>
              </w:rPr>
              <w:t>indicates that rates of GBV,</w:t>
            </w:r>
          </w:p>
          <w:p w14:paraId="59325150" w14:textId="77777777" w:rsidR="006461BA" w:rsidRPr="002965C0" w:rsidRDefault="006461BA" w:rsidP="006461BA">
            <w:pPr>
              <w:rPr>
                <w:sz w:val="20"/>
                <w:szCs w:val="20"/>
                <w:lang w:val="en-GB"/>
              </w:rPr>
            </w:pPr>
            <w:r w:rsidRPr="002965C0">
              <w:rPr>
                <w:sz w:val="20"/>
                <w:szCs w:val="20"/>
                <w:lang w:val="en-GB"/>
              </w:rPr>
              <w:t>harassment and bullying remain</w:t>
            </w:r>
          </w:p>
          <w:p w14:paraId="7A664C24" w14:textId="77777777" w:rsidR="006461BA" w:rsidRPr="002965C0" w:rsidRDefault="006461BA" w:rsidP="006461BA">
            <w:pPr>
              <w:rPr>
                <w:sz w:val="20"/>
                <w:szCs w:val="20"/>
                <w:lang w:val="en-GB"/>
              </w:rPr>
            </w:pPr>
            <w:r w:rsidRPr="002965C0">
              <w:rPr>
                <w:sz w:val="20"/>
                <w:szCs w:val="20"/>
                <w:lang w:val="en-GB"/>
              </w:rPr>
              <w:t>high on campuses, particularly</w:t>
            </w:r>
          </w:p>
          <w:p w14:paraId="4183F85D" w14:textId="77777777" w:rsidR="006461BA" w:rsidRPr="002965C0" w:rsidRDefault="006461BA" w:rsidP="006461BA">
            <w:pPr>
              <w:rPr>
                <w:sz w:val="20"/>
                <w:szCs w:val="20"/>
                <w:lang w:val="en-GB"/>
              </w:rPr>
            </w:pPr>
            <w:r w:rsidRPr="002965C0">
              <w:rPr>
                <w:sz w:val="20"/>
                <w:szCs w:val="20"/>
                <w:lang w:val="en-GB"/>
              </w:rPr>
              <w:t>for women and people from</w:t>
            </w:r>
          </w:p>
          <w:p w14:paraId="30E4E95C" w14:textId="3C1B2E33" w:rsidR="006461BA" w:rsidRPr="002965C0" w:rsidRDefault="006461BA" w:rsidP="006461BA">
            <w:pPr>
              <w:rPr>
                <w:b/>
                <w:bCs/>
                <w:sz w:val="20"/>
                <w:szCs w:val="20"/>
                <w:lang w:val="en-GB"/>
              </w:rPr>
            </w:pPr>
            <w:r w:rsidRPr="002965C0">
              <w:rPr>
                <w:sz w:val="20"/>
                <w:szCs w:val="20"/>
                <w:lang w:val="en-GB"/>
              </w:rPr>
              <w:t>minoritised backgrounds</w:t>
            </w:r>
            <w:r>
              <w:rPr>
                <w:sz w:val="20"/>
                <w:szCs w:val="20"/>
                <w:lang w:val="en-GB"/>
              </w:rPr>
              <w:t xml:space="preserve"> </w:t>
            </w:r>
            <w:r>
              <w:rPr>
                <w:b/>
                <w:bCs/>
                <w:sz w:val="20"/>
                <w:szCs w:val="20"/>
                <w:lang w:val="en-GB"/>
              </w:rPr>
              <w:t>(AS 4.5)</w:t>
            </w:r>
          </w:p>
        </w:tc>
        <w:tc>
          <w:tcPr>
            <w:tcW w:w="1440" w:type="dxa"/>
            <w:shd w:val="clear" w:color="auto" w:fill="DAE9F7" w:themeFill="text2" w:themeFillTint="1A"/>
          </w:tcPr>
          <w:p w14:paraId="58D92A97" w14:textId="1475E648" w:rsidR="006461BA" w:rsidRPr="005F2026" w:rsidRDefault="006461BA" w:rsidP="006461BA">
            <w:pPr>
              <w:rPr>
                <w:sz w:val="20"/>
                <w:szCs w:val="20"/>
                <w:lang w:val="en-GB"/>
              </w:rPr>
            </w:pPr>
            <w:r w:rsidRPr="58F4204C">
              <w:rPr>
                <w:sz w:val="20"/>
                <w:szCs w:val="20"/>
                <w:lang w:val="en-GB"/>
              </w:rPr>
              <w:lastRenderedPageBreak/>
              <w:t>Safety, Belonging</w:t>
            </w:r>
          </w:p>
        </w:tc>
        <w:tc>
          <w:tcPr>
            <w:tcW w:w="3578" w:type="dxa"/>
            <w:shd w:val="clear" w:color="auto" w:fill="DAE9F7" w:themeFill="text2" w:themeFillTint="1A"/>
          </w:tcPr>
          <w:p w14:paraId="589EE054" w14:textId="77777777" w:rsidR="006461BA" w:rsidRPr="00935F2A" w:rsidRDefault="006461BA" w:rsidP="006461BA">
            <w:pPr>
              <w:rPr>
                <w:sz w:val="20"/>
                <w:szCs w:val="20"/>
                <w:lang w:val="en-GB"/>
              </w:rPr>
            </w:pPr>
            <w:r w:rsidRPr="00935F2A">
              <w:rPr>
                <w:sz w:val="20"/>
                <w:szCs w:val="20"/>
                <w:lang w:val="en-GB"/>
              </w:rPr>
              <w:t>Communications plan</w:t>
            </w:r>
          </w:p>
          <w:p w14:paraId="6210ECAD" w14:textId="77777777" w:rsidR="006461BA" w:rsidRPr="00935F2A" w:rsidRDefault="006461BA" w:rsidP="006461BA">
            <w:pPr>
              <w:rPr>
                <w:sz w:val="20"/>
                <w:szCs w:val="20"/>
                <w:lang w:val="en-GB"/>
              </w:rPr>
            </w:pPr>
            <w:r w:rsidRPr="00935F2A">
              <w:rPr>
                <w:sz w:val="20"/>
                <w:szCs w:val="20"/>
                <w:lang w:val="en-GB"/>
              </w:rPr>
              <w:t>implemented to support</w:t>
            </w:r>
          </w:p>
          <w:p w14:paraId="3E5493D8" w14:textId="77777777" w:rsidR="006461BA" w:rsidRPr="00935F2A" w:rsidRDefault="006461BA" w:rsidP="006461BA">
            <w:pPr>
              <w:rPr>
                <w:sz w:val="20"/>
                <w:szCs w:val="20"/>
                <w:lang w:val="en-GB"/>
              </w:rPr>
            </w:pPr>
            <w:r w:rsidRPr="00935F2A">
              <w:rPr>
                <w:sz w:val="20"/>
                <w:szCs w:val="20"/>
                <w:lang w:val="en-GB"/>
              </w:rPr>
              <w:t>increased awareness and use</w:t>
            </w:r>
          </w:p>
          <w:p w14:paraId="4DB8ADFE" w14:textId="77777777" w:rsidR="006461BA" w:rsidRPr="00935F2A" w:rsidRDefault="006461BA" w:rsidP="006461BA">
            <w:pPr>
              <w:rPr>
                <w:sz w:val="20"/>
                <w:szCs w:val="20"/>
                <w:lang w:val="en-GB"/>
              </w:rPr>
            </w:pPr>
            <w:r w:rsidRPr="00935F2A">
              <w:rPr>
                <w:sz w:val="20"/>
                <w:szCs w:val="20"/>
                <w:lang w:val="en-GB"/>
              </w:rPr>
              <w:t>of Report &amp; Support system,</w:t>
            </w:r>
          </w:p>
          <w:p w14:paraId="1E43B73A" w14:textId="40F7D206" w:rsidR="006461BA" w:rsidRPr="005F2026" w:rsidRDefault="006461BA" w:rsidP="006461BA">
            <w:pPr>
              <w:rPr>
                <w:sz w:val="20"/>
                <w:szCs w:val="20"/>
                <w:lang w:val="en-GB"/>
              </w:rPr>
            </w:pPr>
            <w:r w:rsidRPr="00935F2A">
              <w:rPr>
                <w:sz w:val="20"/>
                <w:szCs w:val="20"/>
                <w:lang w:val="en-GB"/>
              </w:rPr>
              <w:t>re-launched in Jan 2023</w:t>
            </w:r>
          </w:p>
        </w:tc>
        <w:tc>
          <w:tcPr>
            <w:tcW w:w="1195" w:type="dxa"/>
            <w:shd w:val="clear" w:color="auto" w:fill="DAE9F7" w:themeFill="text2" w:themeFillTint="1A"/>
          </w:tcPr>
          <w:p w14:paraId="26D8F3C7" w14:textId="2002BEF8" w:rsidR="006461BA" w:rsidRPr="005F2026" w:rsidRDefault="00854CB3" w:rsidP="006461BA">
            <w:pPr>
              <w:rPr>
                <w:sz w:val="20"/>
                <w:szCs w:val="20"/>
                <w:lang w:val="en-GB"/>
              </w:rPr>
            </w:pPr>
            <w:r>
              <w:rPr>
                <w:sz w:val="20"/>
                <w:szCs w:val="20"/>
                <w:lang w:val="en-GB"/>
              </w:rPr>
              <w:t>2025/26 onwards</w:t>
            </w:r>
          </w:p>
        </w:tc>
        <w:tc>
          <w:tcPr>
            <w:tcW w:w="2398" w:type="dxa"/>
            <w:shd w:val="clear" w:color="auto" w:fill="DAE9F7" w:themeFill="text2" w:themeFillTint="1A"/>
          </w:tcPr>
          <w:p w14:paraId="6C0CEC9C" w14:textId="09E4F2AB" w:rsidR="006461BA" w:rsidRPr="005F2026" w:rsidRDefault="006461BA" w:rsidP="006461BA">
            <w:r w:rsidRPr="58F4204C">
              <w:rPr>
                <w:sz w:val="20"/>
                <w:szCs w:val="20"/>
                <w:lang w:val="en-GB"/>
              </w:rPr>
              <w:t>Safeguarding team</w:t>
            </w:r>
          </w:p>
        </w:tc>
        <w:tc>
          <w:tcPr>
            <w:tcW w:w="2380" w:type="dxa"/>
            <w:shd w:val="clear" w:color="auto" w:fill="DAE9F7" w:themeFill="text2" w:themeFillTint="1A"/>
          </w:tcPr>
          <w:p w14:paraId="46DE1C46" w14:textId="77777777" w:rsidR="006461BA" w:rsidRPr="005F2026" w:rsidRDefault="006461BA" w:rsidP="006461BA">
            <w:pPr>
              <w:rPr>
                <w:sz w:val="20"/>
                <w:szCs w:val="20"/>
                <w:lang w:val="en-GB"/>
              </w:rPr>
            </w:pPr>
          </w:p>
        </w:tc>
      </w:tr>
      <w:tr w:rsidR="001D1E0B" w:rsidRPr="007A139A" w14:paraId="0B5F96FE" w14:textId="77777777" w:rsidTr="001D1E0B">
        <w:tc>
          <w:tcPr>
            <w:tcW w:w="568" w:type="dxa"/>
          </w:tcPr>
          <w:p w14:paraId="77B8DF0B" w14:textId="0C27EC0A" w:rsidR="006461BA" w:rsidRPr="007A139A" w:rsidRDefault="008233DB" w:rsidP="006461BA">
            <w:pPr>
              <w:rPr>
                <w:b/>
                <w:bCs/>
                <w:sz w:val="20"/>
                <w:szCs w:val="20"/>
                <w:lang w:val="en-GB"/>
              </w:rPr>
            </w:pPr>
            <w:r>
              <w:rPr>
                <w:b/>
                <w:bCs/>
                <w:sz w:val="20"/>
                <w:szCs w:val="20"/>
                <w:lang w:val="en-GB"/>
              </w:rPr>
              <w:t>4.5</w:t>
            </w:r>
          </w:p>
        </w:tc>
        <w:tc>
          <w:tcPr>
            <w:tcW w:w="1680" w:type="dxa"/>
          </w:tcPr>
          <w:p w14:paraId="11CD3CED" w14:textId="0E35091B" w:rsidR="006461BA" w:rsidRPr="005941A2" w:rsidRDefault="006461BA" w:rsidP="006461BA">
            <w:pPr>
              <w:rPr>
                <w:b/>
                <w:bCs/>
                <w:color w:val="A20000"/>
                <w:sz w:val="20"/>
                <w:szCs w:val="20"/>
                <w:lang w:val="en-GB"/>
              </w:rPr>
            </w:pPr>
            <w:r w:rsidRPr="005941A2">
              <w:rPr>
                <w:b/>
                <w:bCs/>
                <w:color w:val="A20000"/>
                <w:sz w:val="20"/>
                <w:szCs w:val="20"/>
              </w:rPr>
              <w:t xml:space="preserve">Strengthen GBV Safeguarding for Under-18s in line with </w:t>
            </w:r>
            <w:r w:rsidRPr="005941A2">
              <w:rPr>
                <w:b/>
                <w:bCs/>
                <w:color w:val="A20000"/>
                <w:sz w:val="20"/>
                <w:szCs w:val="20"/>
                <w:lang w:val="en-GB"/>
              </w:rPr>
              <w:t>the Safe360°™ Child Safeguarding Policy and Child Protection Procedure</w:t>
            </w:r>
          </w:p>
          <w:p w14:paraId="0A51A11C" w14:textId="449C3716" w:rsidR="006461BA" w:rsidRPr="003B1363" w:rsidRDefault="006461BA" w:rsidP="006461BA">
            <w:pPr>
              <w:rPr>
                <w:sz w:val="20"/>
                <w:szCs w:val="20"/>
                <w:lang w:val="en-GB"/>
              </w:rPr>
            </w:pPr>
          </w:p>
        </w:tc>
        <w:tc>
          <w:tcPr>
            <w:tcW w:w="1440" w:type="dxa"/>
          </w:tcPr>
          <w:p w14:paraId="789E693D" w14:textId="231ADDE6" w:rsidR="006461BA" w:rsidRPr="005F2026" w:rsidRDefault="006461BA" w:rsidP="006461BA">
            <w:pPr>
              <w:rPr>
                <w:sz w:val="20"/>
                <w:szCs w:val="20"/>
                <w:lang w:val="en-GB"/>
              </w:rPr>
            </w:pPr>
            <w:r w:rsidRPr="58F4204C">
              <w:rPr>
                <w:sz w:val="20"/>
                <w:szCs w:val="20"/>
                <w:lang w:val="en-GB"/>
              </w:rPr>
              <w:t>Power, Safety</w:t>
            </w:r>
          </w:p>
        </w:tc>
        <w:tc>
          <w:tcPr>
            <w:tcW w:w="3578" w:type="dxa"/>
          </w:tcPr>
          <w:p w14:paraId="53522DEE" w14:textId="77777777" w:rsidR="006461BA" w:rsidRDefault="006461BA" w:rsidP="006461BA">
            <w:pPr>
              <w:rPr>
                <w:sz w:val="20"/>
                <w:szCs w:val="20"/>
              </w:rPr>
            </w:pPr>
            <w:r w:rsidRPr="00AC2E5D">
              <w:rPr>
                <w:sz w:val="20"/>
                <w:szCs w:val="20"/>
              </w:rPr>
              <w:t xml:space="preserve">Embed GBV considerations explicitly within the Safe360°™ Child Safeguarding Policy and Child Protection Procedure, ensuring clear </w:t>
            </w:r>
            <w:r>
              <w:rPr>
                <w:sz w:val="20"/>
                <w:szCs w:val="20"/>
              </w:rPr>
              <w:t>procedures</w:t>
            </w:r>
            <w:r w:rsidRPr="00AC2E5D">
              <w:rPr>
                <w:sz w:val="20"/>
                <w:szCs w:val="20"/>
              </w:rPr>
              <w:t xml:space="preserve"> for under-18 survivor</w:t>
            </w:r>
            <w:r>
              <w:rPr>
                <w:sz w:val="20"/>
                <w:szCs w:val="20"/>
              </w:rPr>
              <w:t>s</w:t>
            </w:r>
            <w:r w:rsidRPr="00AC2E5D">
              <w:rPr>
                <w:sz w:val="20"/>
                <w:szCs w:val="20"/>
              </w:rPr>
              <w:t>.</w:t>
            </w:r>
          </w:p>
          <w:p w14:paraId="5B534A85" w14:textId="77777777" w:rsidR="006461BA" w:rsidRDefault="006461BA" w:rsidP="006461BA">
            <w:pPr>
              <w:rPr>
                <w:sz w:val="20"/>
                <w:szCs w:val="20"/>
                <w:lang w:val="en-GB"/>
              </w:rPr>
            </w:pPr>
          </w:p>
          <w:p w14:paraId="3EE200A7" w14:textId="77777777" w:rsidR="006461BA" w:rsidRDefault="006461BA" w:rsidP="006461BA">
            <w:pPr>
              <w:rPr>
                <w:sz w:val="20"/>
                <w:szCs w:val="20"/>
              </w:rPr>
            </w:pPr>
            <w:r w:rsidRPr="000D6119">
              <w:rPr>
                <w:sz w:val="20"/>
                <w:szCs w:val="20"/>
              </w:rPr>
              <w:t>Train staff working with under-18s (academic, residences, outreach, placements) in recognising and responding to GBV-related safeguarding disclosures.</w:t>
            </w:r>
          </w:p>
          <w:p w14:paraId="4E756557" w14:textId="77777777" w:rsidR="006461BA" w:rsidRDefault="006461BA" w:rsidP="006461BA">
            <w:pPr>
              <w:rPr>
                <w:sz w:val="20"/>
                <w:szCs w:val="20"/>
                <w:lang w:val="en-GB"/>
              </w:rPr>
            </w:pPr>
          </w:p>
          <w:p w14:paraId="70384098" w14:textId="49A45B31" w:rsidR="006461BA" w:rsidRPr="005F2026" w:rsidRDefault="006461BA" w:rsidP="006461BA">
            <w:pPr>
              <w:rPr>
                <w:sz w:val="20"/>
                <w:szCs w:val="20"/>
                <w:lang w:val="en-GB"/>
              </w:rPr>
            </w:pPr>
            <w:r w:rsidRPr="000D6119">
              <w:rPr>
                <w:sz w:val="20"/>
                <w:szCs w:val="20"/>
              </w:rPr>
              <w:t>Ensure all outreach programmes, summer schools, and recruitment events include safeguarding risk assessments with specific reference to GBV.</w:t>
            </w:r>
          </w:p>
        </w:tc>
        <w:tc>
          <w:tcPr>
            <w:tcW w:w="1195" w:type="dxa"/>
          </w:tcPr>
          <w:p w14:paraId="3912F5BD" w14:textId="04975B37" w:rsidR="006461BA" w:rsidRPr="005F2026" w:rsidRDefault="006461BA" w:rsidP="006461BA">
            <w:pPr>
              <w:rPr>
                <w:sz w:val="20"/>
                <w:szCs w:val="20"/>
                <w:lang w:val="en-GB"/>
              </w:rPr>
            </w:pPr>
            <w:r w:rsidRPr="664F259B">
              <w:rPr>
                <w:sz w:val="20"/>
                <w:szCs w:val="20"/>
                <w:lang w:val="en-GB"/>
              </w:rPr>
              <w:lastRenderedPageBreak/>
              <w:t>2025/26</w:t>
            </w:r>
          </w:p>
        </w:tc>
        <w:tc>
          <w:tcPr>
            <w:tcW w:w="2398" w:type="dxa"/>
          </w:tcPr>
          <w:p w14:paraId="276A2A81" w14:textId="46503A60" w:rsidR="006461BA" w:rsidRPr="005F2026" w:rsidRDefault="006461BA" w:rsidP="006461BA">
            <w:r w:rsidRPr="58F4204C">
              <w:rPr>
                <w:sz w:val="20"/>
                <w:szCs w:val="20"/>
                <w:lang w:val="en-GB"/>
              </w:rPr>
              <w:t>Access, Equality and Inclusion, Safeguarding Team</w:t>
            </w:r>
          </w:p>
        </w:tc>
        <w:tc>
          <w:tcPr>
            <w:tcW w:w="2380" w:type="dxa"/>
          </w:tcPr>
          <w:p w14:paraId="12381A5E" w14:textId="77777777" w:rsidR="006461BA" w:rsidRDefault="006461BA" w:rsidP="006461BA">
            <w:pPr>
              <w:rPr>
                <w:sz w:val="20"/>
                <w:szCs w:val="20"/>
                <w:lang w:val="en-GB"/>
              </w:rPr>
            </w:pPr>
            <w:r>
              <w:rPr>
                <w:sz w:val="20"/>
                <w:szCs w:val="20"/>
                <w:lang w:val="en-GB"/>
              </w:rPr>
              <w:t xml:space="preserve">Evidence of GBV considerations embedded into policies and procedures related to under-18s. </w:t>
            </w:r>
          </w:p>
          <w:p w14:paraId="0C7E601A" w14:textId="77777777" w:rsidR="006461BA" w:rsidRDefault="006461BA" w:rsidP="006461BA">
            <w:pPr>
              <w:rPr>
                <w:sz w:val="20"/>
                <w:szCs w:val="20"/>
                <w:lang w:val="en-GB"/>
              </w:rPr>
            </w:pPr>
          </w:p>
          <w:p w14:paraId="25228D6A" w14:textId="77777777" w:rsidR="006461BA" w:rsidRDefault="006461BA" w:rsidP="006461BA">
            <w:pPr>
              <w:rPr>
                <w:sz w:val="20"/>
                <w:szCs w:val="20"/>
                <w:lang w:val="en-GB"/>
              </w:rPr>
            </w:pPr>
          </w:p>
          <w:p w14:paraId="79A81CB3" w14:textId="77777777" w:rsidR="006461BA" w:rsidRDefault="006461BA" w:rsidP="006461BA">
            <w:pPr>
              <w:rPr>
                <w:sz w:val="20"/>
                <w:szCs w:val="20"/>
                <w:lang w:val="en-GB"/>
              </w:rPr>
            </w:pPr>
            <w:r>
              <w:rPr>
                <w:sz w:val="20"/>
                <w:szCs w:val="20"/>
                <w:lang w:val="en-GB"/>
              </w:rPr>
              <w:t xml:space="preserve">Evidence of delivery or planned delivery of training. </w:t>
            </w:r>
          </w:p>
          <w:p w14:paraId="647E4F27" w14:textId="77777777" w:rsidR="006461BA" w:rsidRDefault="006461BA" w:rsidP="006461BA">
            <w:pPr>
              <w:rPr>
                <w:sz w:val="20"/>
                <w:szCs w:val="20"/>
                <w:lang w:val="en-GB"/>
              </w:rPr>
            </w:pPr>
          </w:p>
          <w:p w14:paraId="0E9807D9" w14:textId="77777777" w:rsidR="006461BA" w:rsidRDefault="006461BA" w:rsidP="006461BA">
            <w:pPr>
              <w:rPr>
                <w:sz w:val="20"/>
                <w:szCs w:val="20"/>
                <w:lang w:val="en-GB"/>
              </w:rPr>
            </w:pPr>
          </w:p>
          <w:p w14:paraId="2EED5E59" w14:textId="2DA09396" w:rsidR="006461BA" w:rsidRPr="005F2026" w:rsidRDefault="006461BA" w:rsidP="006461BA">
            <w:pPr>
              <w:rPr>
                <w:sz w:val="20"/>
                <w:szCs w:val="20"/>
                <w:lang w:val="en-GB"/>
              </w:rPr>
            </w:pPr>
            <w:r>
              <w:rPr>
                <w:sz w:val="20"/>
                <w:szCs w:val="20"/>
                <w:lang w:val="en-GB"/>
              </w:rPr>
              <w:t>Completed risk assessment.</w:t>
            </w:r>
          </w:p>
        </w:tc>
      </w:tr>
      <w:tr w:rsidR="001D1E0B" w:rsidRPr="007A139A" w14:paraId="1E894FC2" w14:textId="77777777" w:rsidTr="001D1E0B">
        <w:tc>
          <w:tcPr>
            <w:tcW w:w="568" w:type="dxa"/>
          </w:tcPr>
          <w:p w14:paraId="03C9E9DB" w14:textId="302F2B5A" w:rsidR="006461BA" w:rsidRPr="007A139A" w:rsidRDefault="008233DB" w:rsidP="006461BA">
            <w:pPr>
              <w:rPr>
                <w:b/>
                <w:bCs/>
                <w:sz w:val="20"/>
                <w:szCs w:val="20"/>
                <w:lang w:val="en-GB"/>
              </w:rPr>
            </w:pPr>
            <w:r>
              <w:rPr>
                <w:b/>
                <w:bCs/>
                <w:sz w:val="20"/>
                <w:szCs w:val="20"/>
                <w:lang w:val="en-GB"/>
              </w:rPr>
              <w:lastRenderedPageBreak/>
              <w:t>4.6</w:t>
            </w:r>
          </w:p>
        </w:tc>
        <w:tc>
          <w:tcPr>
            <w:tcW w:w="1680" w:type="dxa"/>
          </w:tcPr>
          <w:p w14:paraId="741D2396" w14:textId="59BB6E0A" w:rsidR="006461BA" w:rsidRPr="007A139A" w:rsidRDefault="006461BA" w:rsidP="006461BA">
            <w:pPr>
              <w:rPr>
                <w:b/>
                <w:bCs/>
                <w:sz w:val="20"/>
                <w:szCs w:val="20"/>
                <w:lang w:val="en-GB"/>
              </w:rPr>
            </w:pPr>
            <w:r w:rsidRPr="005941A2">
              <w:rPr>
                <w:b/>
                <w:bCs/>
                <w:color w:val="A20000"/>
                <w:sz w:val="20"/>
                <w:szCs w:val="20"/>
              </w:rPr>
              <w:t>Embed GBV Awareness and Support in the Bahrain Campus</w:t>
            </w:r>
          </w:p>
        </w:tc>
        <w:tc>
          <w:tcPr>
            <w:tcW w:w="1440" w:type="dxa"/>
          </w:tcPr>
          <w:p w14:paraId="1CEB3811" w14:textId="536C3E49" w:rsidR="006461BA" w:rsidRPr="005F2026" w:rsidRDefault="006461BA" w:rsidP="006461BA">
            <w:pPr>
              <w:rPr>
                <w:sz w:val="20"/>
                <w:szCs w:val="20"/>
                <w:lang w:val="en-GB"/>
              </w:rPr>
            </w:pPr>
            <w:r w:rsidRPr="58F4204C">
              <w:rPr>
                <w:sz w:val="20"/>
                <w:szCs w:val="20"/>
                <w:lang w:val="en-GB"/>
              </w:rPr>
              <w:t>Voice, Belonging, Representation</w:t>
            </w:r>
          </w:p>
        </w:tc>
        <w:tc>
          <w:tcPr>
            <w:tcW w:w="3578" w:type="dxa"/>
          </w:tcPr>
          <w:p w14:paraId="715D162F" w14:textId="6BB701A7" w:rsidR="006461BA" w:rsidRPr="00335381" w:rsidRDefault="006461BA" w:rsidP="006461BA">
            <w:pPr>
              <w:rPr>
                <w:sz w:val="20"/>
                <w:szCs w:val="20"/>
                <w:lang w:val="en-GB"/>
              </w:rPr>
            </w:pPr>
            <w:r>
              <w:rPr>
                <w:sz w:val="20"/>
                <w:szCs w:val="20"/>
                <w:lang w:val="en-GB"/>
              </w:rPr>
              <w:t>Adapt or create</w:t>
            </w:r>
            <w:r w:rsidRPr="00335381">
              <w:rPr>
                <w:sz w:val="20"/>
                <w:szCs w:val="20"/>
                <w:lang w:val="en-GB"/>
              </w:rPr>
              <w:t xml:space="preserve"> GBV policies, reporting procedures, and awareness materials that reflect both University of Strathclyde standards and the legal/cultural context of Bahrain.</w:t>
            </w:r>
          </w:p>
          <w:p w14:paraId="1B2901B6" w14:textId="77777777" w:rsidR="006461BA" w:rsidRPr="00335381" w:rsidRDefault="006461BA" w:rsidP="006461BA">
            <w:pPr>
              <w:rPr>
                <w:sz w:val="20"/>
                <w:szCs w:val="20"/>
                <w:lang w:val="en-GB"/>
              </w:rPr>
            </w:pPr>
          </w:p>
          <w:p w14:paraId="0F3367AE" w14:textId="3E4B6EBB" w:rsidR="006461BA" w:rsidRPr="00335381" w:rsidRDefault="006461BA" w:rsidP="006461BA">
            <w:pPr>
              <w:rPr>
                <w:sz w:val="20"/>
                <w:szCs w:val="20"/>
                <w:lang w:val="en-GB"/>
              </w:rPr>
            </w:pPr>
            <w:r>
              <w:rPr>
                <w:sz w:val="20"/>
                <w:szCs w:val="20"/>
                <w:lang w:val="en-GB"/>
              </w:rPr>
              <w:t>Adapt existing online training or d</w:t>
            </w:r>
            <w:r w:rsidRPr="00335381">
              <w:rPr>
                <w:sz w:val="20"/>
                <w:szCs w:val="20"/>
                <w:lang w:val="en-GB"/>
              </w:rPr>
              <w:t>eliver</w:t>
            </w:r>
            <w:r>
              <w:rPr>
                <w:sz w:val="20"/>
                <w:szCs w:val="20"/>
                <w:lang w:val="en-GB"/>
              </w:rPr>
              <w:t xml:space="preserve"> tailored</w:t>
            </w:r>
            <w:r w:rsidRPr="00335381">
              <w:rPr>
                <w:sz w:val="20"/>
                <w:szCs w:val="20"/>
                <w:lang w:val="en-GB"/>
              </w:rPr>
              <w:t xml:space="preserve"> induction sessions for Bahrain-based students and staff that cover GBV, consent, and </w:t>
            </w:r>
            <w:r>
              <w:rPr>
                <w:sz w:val="20"/>
                <w:szCs w:val="20"/>
                <w:lang w:val="en-GB"/>
              </w:rPr>
              <w:t xml:space="preserve">the </w:t>
            </w:r>
            <w:r w:rsidRPr="00335381">
              <w:rPr>
                <w:sz w:val="20"/>
                <w:szCs w:val="20"/>
                <w:lang w:val="en-GB"/>
              </w:rPr>
              <w:t>support available.</w:t>
            </w:r>
          </w:p>
          <w:p w14:paraId="2D141ACD" w14:textId="77777777" w:rsidR="006461BA" w:rsidRPr="00335381" w:rsidRDefault="006461BA" w:rsidP="006461BA">
            <w:pPr>
              <w:rPr>
                <w:sz w:val="20"/>
                <w:szCs w:val="20"/>
                <w:lang w:val="en-GB"/>
              </w:rPr>
            </w:pPr>
          </w:p>
          <w:p w14:paraId="7754F8EB" w14:textId="6FB869FB" w:rsidR="006461BA" w:rsidRPr="00335381" w:rsidRDefault="006461BA" w:rsidP="006461BA">
            <w:pPr>
              <w:rPr>
                <w:sz w:val="20"/>
                <w:szCs w:val="20"/>
                <w:lang w:val="en-GB"/>
              </w:rPr>
            </w:pPr>
            <w:r w:rsidRPr="00335381">
              <w:rPr>
                <w:sz w:val="20"/>
                <w:szCs w:val="20"/>
                <w:lang w:val="en-GB"/>
              </w:rPr>
              <w:t xml:space="preserve">Partner with local organisations or </w:t>
            </w:r>
            <w:r>
              <w:rPr>
                <w:sz w:val="20"/>
                <w:szCs w:val="20"/>
                <w:lang w:val="en-GB"/>
              </w:rPr>
              <w:t>charities</w:t>
            </w:r>
            <w:r w:rsidRPr="00335381">
              <w:rPr>
                <w:sz w:val="20"/>
                <w:szCs w:val="20"/>
                <w:lang w:val="en-GB"/>
              </w:rPr>
              <w:t xml:space="preserve"> (where feasible and culturally appropriate) to provide additional survivor support and awareness training.</w:t>
            </w:r>
          </w:p>
          <w:p w14:paraId="11DE5665" w14:textId="77777777" w:rsidR="006461BA" w:rsidRPr="00335381" w:rsidRDefault="006461BA" w:rsidP="006461BA">
            <w:pPr>
              <w:rPr>
                <w:sz w:val="20"/>
                <w:szCs w:val="20"/>
                <w:lang w:val="en-GB"/>
              </w:rPr>
            </w:pPr>
          </w:p>
          <w:p w14:paraId="06D2A059" w14:textId="19A52075" w:rsidR="006461BA" w:rsidRPr="005F2026" w:rsidRDefault="006461BA" w:rsidP="006461BA">
            <w:pPr>
              <w:rPr>
                <w:sz w:val="20"/>
                <w:szCs w:val="20"/>
                <w:lang w:val="en-GB"/>
              </w:rPr>
            </w:pPr>
            <w:r w:rsidRPr="00335381">
              <w:rPr>
                <w:sz w:val="20"/>
                <w:szCs w:val="20"/>
                <w:lang w:val="en-GB"/>
              </w:rPr>
              <w:t>Create safe and inclusive spaces on the Bahrain campus where students can access wellbeing services and peer support.</w:t>
            </w:r>
          </w:p>
        </w:tc>
        <w:tc>
          <w:tcPr>
            <w:tcW w:w="1195" w:type="dxa"/>
          </w:tcPr>
          <w:p w14:paraId="595E2456" w14:textId="70B46B2B" w:rsidR="006461BA" w:rsidRPr="005F2026" w:rsidRDefault="006461BA" w:rsidP="006461BA">
            <w:pPr>
              <w:rPr>
                <w:sz w:val="20"/>
                <w:szCs w:val="20"/>
                <w:lang w:val="en-GB"/>
              </w:rPr>
            </w:pPr>
            <w:r w:rsidRPr="664F259B">
              <w:rPr>
                <w:sz w:val="20"/>
                <w:szCs w:val="20"/>
                <w:lang w:val="en-GB"/>
              </w:rPr>
              <w:t>2026/27</w:t>
            </w:r>
          </w:p>
        </w:tc>
        <w:tc>
          <w:tcPr>
            <w:tcW w:w="2398" w:type="dxa"/>
          </w:tcPr>
          <w:p w14:paraId="0BA4E551" w14:textId="33174266" w:rsidR="006461BA" w:rsidRPr="005F2026" w:rsidRDefault="006461BA" w:rsidP="006461BA">
            <w:pPr>
              <w:rPr>
                <w:sz w:val="20"/>
                <w:szCs w:val="20"/>
                <w:lang w:val="en-GB"/>
              </w:rPr>
            </w:pPr>
            <w:r w:rsidRPr="45B651FD">
              <w:rPr>
                <w:sz w:val="20"/>
                <w:szCs w:val="20"/>
                <w:lang w:val="en-GB"/>
              </w:rPr>
              <w:t>Safeguarding</w:t>
            </w:r>
            <w:r w:rsidR="00CC3B2A">
              <w:rPr>
                <w:sz w:val="20"/>
                <w:szCs w:val="20"/>
                <w:lang w:val="en-GB"/>
              </w:rPr>
              <w:t xml:space="preserve"> Team,</w:t>
            </w:r>
            <w:r>
              <w:br/>
            </w:r>
            <w:r w:rsidRPr="45B651FD">
              <w:rPr>
                <w:sz w:val="20"/>
                <w:szCs w:val="20"/>
                <w:lang w:val="en-GB"/>
              </w:rPr>
              <w:t>Student Conduct &amp; Support</w:t>
            </w:r>
            <w:r w:rsidR="00CC3B2A">
              <w:rPr>
                <w:sz w:val="20"/>
                <w:szCs w:val="20"/>
                <w:lang w:val="en-GB"/>
              </w:rPr>
              <w:t>, Student Experience, E&amp;D, Human Resources</w:t>
            </w:r>
          </w:p>
        </w:tc>
        <w:tc>
          <w:tcPr>
            <w:tcW w:w="2380" w:type="dxa"/>
          </w:tcPr>
          <w:p w14:paraId="21562224" w14:textId="5D7B46FB" w:rsidR="006461BA" w:rsidRDefault="006461BA" w:rsidP="006461BA">
            <w:pPr>
              <w:rPr>
                <w:sz w:val="20"/>
                <w:szCs w:val="20"/>
              </w:rPr>
            </w:pPr>
            <w:r>
              <w:rPr>
                <w:sz w:val="20"/>
                <w:szCs w:val="20"/>
              </w:rPr>
              <w:t xml:space="preserve">Evidence of Bahrain-specific policies and awareness raising materials. </w:t>
            </w:r>
          </w:p>
          <w:p w14:paraId="41D9B639" w14:textId="77777777" w:rsidR="006461BA" w:rsidRDefault="006461BA" w:rsidP="006461BA">
            <w:pPr>
              <w:rPr>
                <w:sz w:val="20"/>
                <w:szCs w:val="20"/>
              </w:rPr>
            </w:pPr>
          </w:p>
          <w:p w14:paraId="59E19173" w14:textId="77777777" w:rsidR="006461BA" w:rsidRDefault="006461BA" w:rsidP="006461BA">
            <w:pPr>
              <w:rPr>
                <w:sz w:val="20"/>
                <w:szCs w:val="20"/>
              </w:rPr>
            </w:pPr>
          </w:p>
          <w:p w14:paraId="38183963" w14:textId="77777777" w:rsidR="006461BA" w:rsidRDefault="006461BA" w:rsidP="006461BA">
            <w:pPr>
              <w:rPr>
                <w:sz w:val="20"/>
                <w:szCs w:val="20"/>
              </w:rPr>
            </w:pPr>
          </w:p>
          <w:p w14:paraId="4404EBFB" w14:textId="77777777" w:rsidR="006461BA" w:rsidRDefault="006461BA" w:rsidP="006461BA">
            <w:pPr>
              <w:rPr>
                <w:sz w:val="20"/>
                <w:szCs w:val="20"/>
              </w:rPr>
            </w:pPr>
          </w:p>
          <w:p w14:paraId="4A8BE167" w14:textId="0068800C" w:rsidR="006461BA" w:rsidRDefault="006461BA" w:rsidP="006461BA">
            <w:pPr>
              <w:rPr>
                <w:sz w:val="20"/>
                <w:szCs w:val="20"/>
              </w:rPr>
            </w:pPr>
            <w:r>
              <w:rPr>
                <w:sz w:val="20"/>
                <w:szCs w:val="20"/>
              </w:rPr>
              <w:t>Increased</w:t>
            </w:r>
            <w:r w:rsidRPr="001F29EC">
              <w:rPr>
                <w:sz w:val="20"/>
                <w:szCs w:val="20"/>
              </w:rPr>
              <w:t xml:space="preserve"> student awareness of GBV reporting/support options at Bahrain campus (measured through</w:t>
            </w:r>
            <w:r>
              <w:rPr>
                <w:sz w:val="20"/>
                <w:szCs w:val="20"/>
              </w:rPr>
              <w:t xml:space="preserve"> training evaluation surveys</w:t>
            </w:r>
            <w:r w:rsidRPr="001F29EC">
              <w:rPr>
                <w:sz w:val="20"/>
                <w:szCs w:val="20"/>
              </w:rPr>
              <w:t>).</w:t>
            </w:r>
          </w:p>
          <w:p w14:paraId="02683A5E" w14:textId="77777777" w:rsidR="006461BA" w:rsidRDefault="006461BA" w:rsidP="006461BA">
            <w:pPr>
              <w:rPr>
                <w:sz w:val="20"/>
                <w:szCs w:val="20"/>
              </w:rPr>
            </w:pPr>
          </w:p>
          <w:p w14:paraId="0B2F315D" w14:textId="77777777" w:rsidR="006461BA" w:rsidRDefault="006461BA" w:rsidP="006461BA">
            <w:pPr>
              <w:rPr>
                <w:sz w:val="20"/>
                <w:szCs w:val="20"/>
              </w:rPr>
            </w:pPr>
          </w:p>
          <w:p w14:paraId="14BADCD4" w14:textId="77777777" w:rsidR="006461BA" w:rsidRDefault="006461BA" w:rsidP="006461BA">
            <w:pPr>
              <w:rPr>
                <w:sz w:val="20"/>
                <w:szCs w:val="20"/>
              </w:rPr>
            </w:pPr>
          </w:p>
          <w:p w14:paraId="5642FFB2" w14:textId="77777777" w:rsidR="006461BA" w:rsidRDefault="006461BA" w:rsidP="006461BA">
            <w:pPr>
              <w:rPr>
                <w:sz w:val="20"/>
                <w:szCs w:val="20"/>
                <w:lang w:val="en-GB"/>
              </w:rPr>
            </w:pPr>
          </w:p>
          <w:p w14:paraId="591FA126" w14:textId="77777777" w:rsidR="006461BA" w:rsidRDefault="006461BA" w:rsidP="006461BA">
            <w:pPr>
              <w:rPr>
                <w:sz w:val="20"/>
                <w:szCs w:val="20"/>
                <w:lang w:val="en-GB"/>
              </w:rPr>
            </w:pPr>
            <w:r>
              <w:rPr>
                <w:sz w:val="20"/>
                <w:szCs w:val="20"/>
                <w:lang w:val="en-GB"/>
              </w:rPr>
              <w:t>Evidence of engagement with local organisations/charities.</w:t>
            </w:r>
          </w:p>
          <w:p w14:paraId="36573083" w14:textId="77777777" w:rsidR="006461BA" w:rsidRDefault="006461BA" w:rsidP="006461BA">
            <w:pPr>
              <w:rPr>
                <w:sz w:val="20"/>
                <w:szCs w:val="20"/>
                <w:lang w:val="en-GB"/>
              </w:rPr>
            </w:pPr>
          </w:p>
          <w:p w14:paraId="72F50A8C" w14:textId="77777777" w:rsidR="006461BA" w:rsidRDefault="006461BA" w:rsidP="006461BA">
            <w:pPr>
              <w:rPr>
                <w:sz w:val="20"/>
                <w:szCs w:val="20"/>
                <w:lang w:val="en-GB"/>
              </w:rPr>
            </w:pPr>
          </w:p>
          <w:p w14:paraId="1FF21D46" w14:textId="77777777" w:rsidR="006461BA" w:rsidRDefault="006461BA" w:rsidP="006461BA">
            <w:pPr>
              <w:rPr>
                <w:sz w:val="20"/>
                <w:szCs w:val="20"/>
                <w:lang w:val="en-GB"/>
              </w:rPr>
            </w:pPr>
          </w:p>
          <w:p w14:paraId="4FFE0162" w14:textId="2909B6B9" w:rsidR="006461BA" w:rsidRPr="00525B47" w:rsidRDefault="006461BA" w:rsidP="006461BA">
            <w:pPr>
              <w:rPr>
                <w:sz w:val="20"/>
                <w:szCs w:val="20"/>
                <w:lang w:val="en-GB"/>
              </w:rPr>
            </w:pPr>
            <w:r w:rsidRPr="008064D7">
              <w:rPr>
                <w:sz w:val="20"/>
                <w:szCs w:val="20"/>
              </w:rPr>
              <w:t xml:space="preserve">Evidence of integration of Bahrain campus GBV work into wider </w:t>
            </w:r>
            <w:r w:rsidRPr="008064D7">
              <w:rPr>
                <w:sz w:val="20"/>
                <w:szCs w:val="20"/>
              </w:rPr>
              <w:lastRenderedPageBreak/>
              <w:t>Strathclyde GBV Action Plan (e.g., annual reporting, shared campaigns).</w:t>
            </w:r>
          </w:p>
        </w:tc>
      </w:tr>
      <w:tr w:rsidR="001D1E0B" w:rsidRPr="007A139A" w14:paraId="5AA455E1" w14:textId="77777777" w:rsidTr="001D1E0B">
        <w:tc>
          <w:tcPr>
            <w:tcW w:w="568" w:type="dxa"/>
          </w:tcPr>
          <w:p w14:paraId="4B018D0B" w14:textId="68AF6BF7" w:rsidR="006461BA" w:rsidRPr="007A139A" w:rsidRDefault="008233DB" w:rsidP="006461BA">
            <w:pPr>
              <w:rPr>
                <w:b/>
                <w:bCs/>
                <w:sz w:val="20"/>
                <w:szCs w:val="20"/>
                <w:lang w:val="en-GB"/>
              </w:rPr>
            </w:pPr>
            <w:r>
              <w:rPr>
                <w:b/>
                <w:bCs/>
                <w:sz w:val="20"/>
                <w:szCs w:val="20"/>
                <w:lang w:val="en-GB"/>
              </w:rPr>
              <w:lastRenderedPageBreak/>
              <w:t>4.7</w:t>
            </w:r>
          </w:p>
        </w:tc>
        <w:tc>
          <w:tcPr>
            <w:tcW w:w="1680" w:type="dxa"/>
          </w:tcPr>
          <w:p w14:paraId="158CAA4D" w14:textId="317313C0" w:rsidR="006461BA" w:rsidRPr="00816F0F" w:rsidRDefault="004F3BC0" w:rsidP="006461BA">
            <w:pPr>
              <w:rPr>
                <w:b/>
                <w:bCs/>
                <w:sz w:val="20"/>
                <w:szCs w:val="20"/>
                <w:lang w:val="en-GB"/>
              </w:rPr>
            </w:pPr>
            <w:r w:rsidRPr="005941A2">
              <w:rPr>
                <w:b/>
                <w:bCs/>
                <w:color w:val="A20000"/>
                <w:sz w:val="20"/>
                <w:szCs w:val="20"/>
                <w:lang w:val="en-GB"/>
              </w:rPr>
              <w:t xml:space="preserve">Lead </w:t>
            </w:r>
            <w:r w:rsidR="006461BA" w:rsidRPr="005941A2">
              <w:rPr>
                <w:b/>
                <w:bCs/>
                <w:color w:val="A20000"/>
                <w:sz w:val="20"/>
                <w:szCs w:val="20"/>
                <w:lang w:val="en-GB"/>
              </w:rPr>
              <w:t>Fearless Glasgow</w:t>
            </w:r>
            <w:r w:rsidRPr="005941A2">
              <w:rPr>
                <w:b/>
                <w:bCs/>
                <w:color w:val="A20000"/>
                <w:sz w:val="20"/>
                <w:szCs w:val="20"/>
                <w:lang w:val="en-GB"/>
              </w:rPr>
              <w:t xml:space="preserve"> consortium</w:t>
            </w:r>
          </w:p>
        </w:tc>
        <w:tc>
          <w:tcPr>
            <w:tcW w:w="1440" w:type="dxa"/>
          </w:tcPr>
          <w:p w14:paraId="506E1481" w14:textId="0CEDE63E" w:rsidR="006461BA" w:rsidRPr="005F2026" w:rsidRDefault="006461BA" w:rsidP="006461BA">
            <w:pPr>
              <w:rPr>
                <w:sz w:val="20"/>
                <w:szCs w:val="20"/>
                <w:lang w:val="en-GB"/>
              </w:rPr>
            </w:pPr>
            <w:r w:rsidRPr="664F259B">
              <w:rPr>
                <w:sz w:val="20"/>
                <w:szCs w:val="20"/>
                <w:lang w:val="en-GB"/>
              </w:rPr>
              <w:t>Voice, Safety, Representation</w:t>
            </w:r>
          </w:p>
        </w:tc>
        <w:tc>
          <w:tcPr>
            <w:tcW w:w="3578" w:type="dxa"/>
          </w:tcPr>
          <w:p w14:paraId="2A156C1C" w14:textId="1535B2AA" w:rsidR="006461BA" w:rsidRPr="005F2026" w:rsidRDefault="006461BA" w:rsidP="006461BA">
            <w:pPr>
              <w:rPr>
                <w:sz w:val="20"/>
                <w:szCs w:val="20"/>
                <w:lang w:val="en-GB"/>
              </w:rPr>
            </w:pPr>
            <w:r w:rsidRPr="664F259B">
              <w:rPr>
                <w:sz w:val="20"/>
                <w:szCs w:val="20"/>
                <w:lang w:val="en-GB"/>
              </w:rPr>
              <w:t xml:space="preserve">Chair and </w:t>
            </w:r>
            <w:r w:rsidR="004F3BC0" w:rsidRPr="664F259B">
              <w:rPr>
                <w:sz w:val="20"/>
                <w:szCs w:val="20"/>
                <w:lang w:val="en-GB"/>
              </w:rPr>
              <w:t>re</w:t>
            </w:r>
            <w:r w:rsidR="004F3BC0">
              <w:rPr>
                <w:sz w:val="20"/>
                <w:szCs w:val="20"/>
                <w:lang w:val="en-GB"/>
              </w:rPr>
              <w:t>juvenate</w:t>
            </w:r>
            <w:r w:rsidRPr="664F259B">
              <w:rPr>
                <w:sz w:val="20"/>
                <w:szCs w:val="20"/>
                <w:lang w:val="en-GB"/>
              </w:rPr>
              <w:t xml:space="preserve"> the Fearless Glasgow group of FE and HE institutions in the West of Scotland. </w:t>
            </w:r>
          </w:p>
        </w:tc>
        <w:tc>
          <w:tcPr>
            <w:tcW w:w="1195" w:type="dxa"/>
          </w:tcPr>
          <w:p w14:paraId="12E14072" w14:textId="525F2C77" w:rsidR="006461BA" w:rsidRPr="005F2026" w:rsidRDefault="006461BA" w:rsidP="006461BA">
            <w:pPr>
              <w:rPr>
                <w:sz w:val="20"/>
                <w:szCs w:val="20"/>
                <w:lang w:val="en-GB"/>
              </w:rPr>
            </w:pPr>
            <w:r w:rsidRPr="664F259B">
              <w:rPr>
                <w:sz w:val="20"/>
                <w:szCs w:val="20"/>
                <w:lang w:val="en-GB"/>
              </w:rPr>
              <w:t>2025/26</w:t>
            </w:r>
          </w:p>
        </w:tc>
        <w:tc>
          <w:tcPr>
            <w:tcW w:w="2398" w:type="dxa"/>
          </w:tcPr>
          <w:p w14:paraId="667219D2" w14:textId="01BD49EC" w:rsidR="006461BA" w:rsidRPr="005F2026" w:rsidRDefault="006461BA" w:rsidP="006461BA">
            <w:pPr>
              <w:rPr>
                <w:sz w:val="20"/>
                <w:szCs w:val="20"/>
                <w:lang w:val="en-GB"/>
              </w:rPr>
            </w:pPr>
            <w:r w:rsidRPr="664F259B">
              <w:rPr>
                <w:sz w:val="20"/>
                <w:szCs w:val="20"/>
                <w:lang w:val="en-GB"/>
              </w:rPr>
              <w:t>Student Experience</w:t>
            </w:r>
          </w:p>
        </w:tc>
        <w:tc>
          <w:tcPr>
            <w:tcW w:w="2380" w:type="dxa"/>
          </w:tcPr>
          <w:p w14:paraId="531452AC" w14:textId="6D0C6766" w:rsidR="006461BA" w:rsidRPr="005F2026" w:rsidRDefault="006461BA" w:rsidP="006461BA">
            <w:pPr>
              <w:rPr>
                <w:sz w:val="20"/>
                <w:szCs w:val="20"/>
                <w:lang w:val="en-GB"/>
              </w:rPr>
            </w:pPr>
            <w:r w:rsidRPr="664F259B">
              <w:rPr>
                <w:sz w:val="20"/>
                <w:szCs w:val="20"/>
                <w:lang w:val="en-GB"/>
              </w:rPr>
              <w:t>Group remit and membership agreed.</w:t>
            </w:r>
          </w:p>
          <w:p w14:paraId="789D2BAC" w14:textId="2880E5D9" w:rsidR="006461BA" w:rsidRPr="005F2026" w:rsidRDefault="006461BA" w:rsidP="006461BA">
            <w:pPr>
              <w:rPr>
                <w:sz w:val="20"/>
                <w:szCs w:val="20"/>
                <w:lang w:val="en-GB"/>
              </w:rPr>
            </w:pPr>
          </w:p>
          <w:p w14:paraId="42558746" w14:textId="459B7E7B" w:rsidR="006461BA" w:rsidRPr="005F2026" w:rsidRDefault="006461BA" w:rsidP="006461BA">
            <w:pPr>
              <w:rPr>
                <w:sz w:val="20"/>
                <w:szCs w:val="20"/>
                <w:lang w:val="en-GB"/>
              </w:rPr>
            </w:pPr>
            <w:r w:rsidRPr="664F259B">
              <w:rPr>
                <w:sz w:val="20"/>
                <w:szCs w:val="20"/>
                <w:lang w:val="en-GB"/>
              </w:rPr>
              <w:t>Regular meetings held with rollout of partnership activities.</w:t>
            </w:r>
          </w:p>
        </w:tc>
      </w:tr>
      <w:tr w:rsidR="001D1E0B" w:rsidRPr="007A139A" w14:paraId="40F90A86" w14:textId="77777777" w:rsidTr="001D1E0B">
        <w:tc>
          <w:tcPr>
            <w:tcW w:w="568" w:type="dxa"/>
          </w:tcPr>
          <w:p w14:paraId="19246FD0" w14:textId="6CEFDEBA" w:rsidR="006461BA" w:rsidRPr="007A139A" w:rsidRDefault="008233DB" w:rsidP="006461BA">
            <w:pPr>
              <w:rPr>
                <w:b/>
                <w:bCs/>
                <w:sz w:val="20"/>
                <w:szCs w:val="20"/>
                <w:lang w:val="en-GB"/>
              </w:rPr>
            </w:pPr>
            <w:r>
              <w:rPr>
                <w:b/>
                <w:bCs/>
                <w:sz w:val="20"/>
                <w:szCs w:val="20"/>
                <w:lang w:val="en-GB"/>
              </w:rPr>
              <w:t>4.8</w:t>
            </w:r>
          </w:p>
        </w:tc>
        <w:tc>
          <w:tcPr>
            <w:tcW w:w="1680" w:type="dxa"/>
          </w:tcPr>
          <w:p w14:paraId="25E23EC7" w14:textId="32BEAEE0" w:rsidR="006461BA" w:rsidRPr="00A71009" w:rsidRDefault="00A71009" w:rsidP="006461BA">
            <w:pPr>
              <w:rPr>
                <w:b/>
                <w:bCs/>
                <w:sz w:val="20"/>
                <w:szCs w:val="20"/>
                <w:lang w:val="en-GB"/>
              </w:rPr>
            </w:pPr>
            <w:r w:rsidRPr="005941A2">
              <w:rPr>
                <w:b/>
                <w:bCs/>
                <w:color w:val="A20000"/>
                <w:sz w:val="20"/>
                <w:szCs w:val="20"/>
                <w:lang w:val="en-GB"/>
              </w:rPr>
              <w:t>Promote support for staff experiencing GBV and domestic abuse</w:t>
            </w:r>
          </w:p>
        </w:tc>
        <w:tc>
          <w:tcPr>
            <w:tcW w:w="1440" w:type="dxa"/>
          </w:tcPr>
          <w:p w14:paraId="738F2551" w14:textId="77777777" w:rsidR="006461BA" w:rsidRPr="664F259B" w:rsidRDefault="006461BA" w:rsidP="006461BA">
            <w:pPr>
              <w:rPr>
                <w:sz w:val="20"/>
                <w:szCs w:val="20"/>
                <w:lang w:val="en-GB"/>
              </w:rPr>
            </w:pPr>
          </w:p>
        </w:tc>
        <w:tc>
          <w:tcPr>
            <w:tcW w:w="3578" w:type="dxa"/>
          </w:tcPr>
          <w:p w14:paraId="44DB55AA" w14:textId="77777777" w:rsidR="006461BA" w:rsidRDefault="006461BA" w:rsidP="006461BA">
            <w:pPr>
              <w:rPr>
                <w:sz w:val="20"/>
                <w:szCs w:val="20"/>
              </w:rPr>
            </w:pPr>
            <w:r w:rsidRPr="00CC5C44">
              <w:rPr>
                <w:sz w:val="20"/>
                <w:szCs w:val="20"/>
              </w:rPr>
              <w:t xml:space="preserve">Staff Domestic Abuse policy formally endorsed by the Principal and the CPO to demonstrate senior level buy-in. </w:t>
            </w:r>
          </w:p>
          <w:p w14:paraId="635DC441" w14:textId="77777777" w:rsidR="006461BA" w:rsidRDefault="006461BA" w:rsidP="006461BA">
            <w:pPr>
              <w:rPr>
                <w:sz w:val="20"/>
                <w:szCs w:val="20"/>
              </w:rPr>
            </w:pPr>
          </w:p>
          <w:p w14:paraId="55978A23" w14:textId="0108ACDA" w:rsidR="006461BA" w:rsidRPr="664F259B" w:rsidRDefault="006461BA" w:rsidP="006461BA">
            <w:pPr>
              <w:rPr>
                <w:sz w:val="20"/>
                <w:szCs w:val="20"/>
                <w:lang w:val="en-GB"/>
              </w:rPr>
            </w:pPr>
            <w:r w:rsidRPr="00CC5C44">
              <w:rPr>
                <w:sz w:val="20"/>
                <w:szCs w:val="20"/>
              </w:rPr>
              <w:t>Explore potential press release when policy launches</w:t>
            </w:r>
          </w:p>
        </w:tc>
        <w:tc>
          <w:tcPr>
            <w:tcW w:w="1195" w:type="dxa"/>
          </w:tcPr>
          <w:p w14:paraId="319B4858" w14:textId="3609B96B" w:rsidR="006461BA" w:rsidRPr="664F259B" w:rsidRDefault="006461BA" w:rsidP="006461BA">
            <w:pPr>
              <w:rPr>
                <w:sz w:val="20"/>
                <w:szCs w:val="20"/>
                <w:lang w:val="en-GB"/>
              </w:rPr>
            </w:pPr>
            <w:r>
              <w:rPr>
                <w:sz w:val="20"/>
                <w:szCs w:val="20"/>
                <w:lang w:val="en-GB"/>
              </w:rPr>
              <w:t>March 2026</w:t>
            </w:r>
          </w:p>
        </w:tc>
        <w:tc>
          <w:tcPr>
            <w:tcW w:w="2398" w:type="dxa"/>
          </w:tcPr>
          <w:p w14:paraId="48E105B1" w14:textId="77777777" w:rsidR="006461BA" w:rsidRDefault="006461BA" w:rsidP="006461BA">
            <w:pPr>
              <w:rPr>
                <w:sz w:val="20"/>
                <w:szCs w:val="20"/>
                <w:lang w:val="en-GB"/>
              </w:rPr>
            </w:pPr>
            <w:r>
              <w:rPr>
                <w:sz w:val="20"/>
                <w:szCs w:val="20"/>
                <w:lang w:val="en-GB"/>
              </w:rPr>
              <w:t>Human Resources</w:t>
            </w:r>
          </w:p>
          <w:p w14:paraId="2D331377" w14:textId="5E554A96" w:rsidR="006461BA" w:rsidRPr="664F259B" w:rsidRDefault="006461BA" w:rsidP="006461BA">
            <w:pPr>
              <w:rPr>
                <w:sz w:val="20"/>
                <w:szCs w:val="20"/>
                <w:lang w:val="en-GB"/>
              </w:rPr>
            </w:pPr>
            <w:r>
              <w:rPr>
                <w:sz w:val="20"/>
                <w:szCs w:val="20"/>
                <w:lang w:val="en-GB"/>
              </w:rPr>
              <w:t>Media &amp; Corporate Comms Team</w:t>
            </w:r>
          </w:p>
        </w:tc>
        <w:tc>
          <w:tcPr>
            <w:tcW w:w="2380" w:type="dxa"/>
          </w:tcPr>
          <w:p w14:paraId="1B7E7840" w14:textId="76300130" w:rsidR="006461BA" w:rsidRPr="664F259B" w:rsidRDefault="006461BA" w:rsidP="006461BA">
            <w:pPr>
              <w:rPr>
                <w:sz w:val="20"/>
                <w:szCs w:val="20"/>
                <w:lang w:val="en-GB"/>
              </w:rPr>
            </w:pPr>
            <w:r>
              <w:rPr>
                <w:sz w:val="20"/>
                <w:szCs w:val="20"/>
                <w:lang w:val="en-GB"/>
              </w:rPr>
              <w:t>Evidence that the policy endorsed by the Principle and the CPO e.g. article in Inside Strathclyde and on our People Hub.</w:t>
            </w:r>
          </w:p>
        </w:tc>
      </w:tr>
    </w:tbl>
    <w:p w14:paraId="14861882" w14:textId="77777777" w:rsidR="00177F37" w:rsidRPr="00245D36" w:rsidRDefault="00177F37" w:rsidP="00177F37">
      <w:pPr>
        <w:rPr>
          <w:b/>
          <w:bCs/>
        </w:rPr>
      </w:pPr>
    </w:p>
    <w:p w14:paraId="4E6AA315" w14:textId="77777777" w:rsidR="004D3C12" w:rsidRDefault="004D3C12" w:rsidP="001C0770">
      <w:pPr>
        <w:rPr>
          <w:b/>
          <w:bCs/>
          <w:lang w:val="en-GB"/>
        </w:rPr>
      </w:pPr>
    </w:p>
    <w:p w14:paraId="68F37D83" w14:textId="77777777" w:rsidR="004D3C12" w:rsidRDefault="004D3C12" w:rsidP="001C0770">
      <w:pPr>
        <w:rPr>
          <w:b/>
          <w:bCs/>
          <w:lang w:val="en-GB"/>
        </w:rPr>
      </w:pPr>
    </w:p>
    <w:p w14:paraId="3BAB4E70" w14:textId="77777777" w:rsidR="004D3C12" w:rsidRDefault="004D3C12" w:rsidP="001C0770">
      <w:pPr>
        <w:rPr>
          <w:b/>
          <w:bCs/>
          <w:lang w:val="en-GB"/>
        </w:rPr>
      </w:pPr>
    </w:p>
    <w:p w14:paraId="44E6AC29" w14:textId="2E6033AD" w:rsidR="001C0770" w:rsidRPr="001C0770" w:rsidRDefault="001C0770" w:rsidP="001C0770">
      <w:pPr>
        <w:rPr>
          <w:b/>
          <w:bCs/>
          <w:lang w:val="en-GB"/>
        </w:rPr>
      </w:pPr>
      <w:r w:rsidRPr="001C0770">
        <w:rPr>
          <w:b/>
          <w:bCs/>
          <w:lang w:val="en-GB"/>
        </w:rPr>
        <w:t>Roles and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1"/>
        <w:gridCol w:w="9654"/>
      </w:tblGrid>
      <w:tr w:rsidR="001C0770" w:rsidRPr="001C0770" w14:paraId="6A3F7EAA" w14:textId="77777777" w:rsidTr="664F259B">
        <w:trPr>
          <w:tblHeader/>
          <w:tblCellSpacing w:w="15" w:type="dxa"/>
        </w:trPr>
        <w:tc>
          <w:tcPr>
            <w:tcW w:w="0" w:type="auto"/>
            <w:vAlign w:val="center"/>
            <w:hideMark/>
          </w:tcPr>
          <w:p w14:paraId="60676FA4" w14:textId="77777777" w:rsidR="001C0770" w:rsidRPr="001C0770" w:rsidRDefault="001C0770" w:rsidP="001C0770">
            <w:pPr>
              <w:rPr>
                <w:b/>
                <w:bCs/>
                <w:lang w:val="en-GB"/>
              </w:rPr>
            </w:pPr>
            <w:r w:rsidRPr="001C0770">
              <w:rPr>
                <w:b/>
                <w:bCs/>
                <w:lang w:val="en-GB"/>
              </w:rPr>
              <w:t>Stakeholder</w:t>
            </w:r>
          </w:p>
        </w:tc>
        <w:tc>
          <w:tcPr>
            <w:tcW w:w="0" w:type="auto"/>
            <w:vAlign w:val="center"/>
            <w:hideMark/>
          </w:tcPr>
          <w:p w14:paraId="7B32E31B" w14:textId="77777777" w:rsidR="001C0770" w:rsidRPr="001C0770" w:rsidRDefault="001C0770" w:rsidP="001C0770">
            <w:pPr>
              <w:rPr>
                <w:b/>
                <w:bCs/>
                <w:lang w:val="en-GB"/>
              </w:rPr>
            </w:pPr>
            <w:r w:rsidRPr="001C0770">
              <w:rPr>
                <w:b/>
                <w:bCs/>
                <w:lang w:val="en-GB"/>
              </w:rPr>
              <w:t>Role</w:t>
            </w:r>
          </w:p>
        </w:tc>
      </w:tr>
      <w:tr w:rsidR="001C0770" w:rsidRPr="001C0770" w14:paraId="563A60CA" w14:textId="77777777" w:rsidTr="664F259B">
        <w:trPr>
          <w:tblCellSpacing w:w="15" w:type="dxa"/>
        </w:trPr>
        <w:tc>
          <w:tcPr>
            <w:tcW w:w="0" w:type="auto"/>
            <w:vAlign w:val="center"/>
            <w:hideMark/>
          </w:tcPr>
          <w:p w14:paraId="20EB2357" w14:textId="75957F5F" w:rsidR="001C0770" w:rsidRPr="001C0770" w:rsidRDefault="004D0B81" w:rsidP="001C0770">
            <w:pPr>
              <w:rPr>
                <w:lang w:val="en-GB"/>
              </w:rPr>
            </w:pPr>
            <w:r>
              <w:rPr>
                <w:lang w:val="en-GB"/>
              </w:rPr>
              <w:t>E&amp;D Office</w:t>
            </w:r>
          </w:p>
        </w:tc>
        <w:tc>
          <w:tcPr>
            <w:tcW w:w="0" w:type="auto"/>
            <w:vAlign w:val="center"/>
            <w:hideMark/>
          </w:tcPr>
          <w:p w14:paraId="77B78370" w14:textId="77777777" w:rsidR="001C0770" w:rsidRPr="001C0770" w:rsidRDefault="001C0770" w:rsidP="001C0770">
            <w:pPr>
              <w:rPr>
                <w:lang w:val="en-GB"/>
              </w:rPr>
            </w:pPr>
            <w:r w:rsidRPr="001C0770">
              <w:rPr>
                <w:lang w:val="en-GB"/>
              </w:rPr>
              <w:t>Oversee policy development and training</w:t>
            </w:r>
          </w:p>
        </w:tc>
      </w:tr>
      <w:tr w:rsidR="001C0770" w:rsidRPr="001C0770" w14:paraId="6F016760" w14:textId="77777777" w:rsidTr="664F259B">
        <w:trPr>
          <w:tblCellSpacing w:w="15" w:type="dxa"/>
        </w:trPr>
        <w:tc>
          <w:tcPr>
            <w:tcW w:w="0" w:type="auto"/>
            <w:vAlign w:val="center"/>
            <w:hideMark/>
          </w:tcPr>
          <w:p w14:paraId="189FFE07" w14:textId="74438321" w:rsidR="001C0770" w:rsidRPr="001C0770" w:rsidRDefault="00742858" w:rsidP="001C0770">
            <w:pPr>
              <w:rPr>
                <w:lang w:val="en-GB"/>
              </w:rPr>
            </w:pPr>
            <w:r>
              <w:rPr>
                <w:lang w:val="en-GB"/>
              </w:rPr>
              <w:t>Strath Union</w:t>
            </w:r>
          </w:p>
        </w:tc>
        <w:tc>
          <w:tcPr>
            <w:tcW w:w="0" w:type="auto"/>
            <w:vAlign w:val="center"/>
            <w:hideMark/>
          </w:tcPr>
          <w:p w14:paraId="4CE10173" w14:textId="3922C355" w:rsidR="001C0770" w:rsidRPr="001C0770" w:rsidRDefault="001C0770" w:rsidP="001C0770">
            <w:pPr>
              <w:rPr>
                <w:lang w:val="en-GB"/>
              </w:rPr>
            </w:pPr>
            <w:r w:rsidRPr="001C0770">
              <w:rPr>
                <w:lang w:val="en-GB"/>
              </w:rPr>
              <w:t xml:space="preserve">Campaigns, student engagement, peer support </w:t>
            </w:r>
          </w:p>
        </w:tc>
      </w:tr>
      <w:tr w:rsidR="001C0770" w:rsidRPr="001C0770" w14:paraId="1442EA46" w14:textId="77777777" w:rsidTr="664F259B">
        <w:trPr>
          <w:tblCellSpacing w:w="15" w:type="dxa"/>
        </w:trPr>
        <w:tc>
          <w:tcPr>
            <w:tcW w:w="0" w:type="auto"/>
            <w:vAlign w:val="center"/>
            <w:hideMark/>
          </w:tcPr>
          <w:p w14:paraId="23E7BC79" w14:textId="0BD829DF" w:rsidR="001C0770" w:rsidRPr="001C0770" w:rsidRDefault="001C0770" w:rsidP="001C0770">
            <w:pPr>
              <w:rPr>
                <w:lang w:val="en-GB"/>
              </w:rPr>
            </w:pPr>
            <w:r w:rsidRPr="001C0770">
              <w:rPr>
                <w:lang w:val="en-GB"/>
              </w:rPr>
              <w:lastRenderedPageBreak/>
              <w:t>Security Services</w:t>
            </w:r>
          </w:p>
        </w:tc>
        <w:tc>
          <w:tcPr>
            <w:tcW w:w="0" w:type="auto"/>
            <w:vAlign w:val="center"/>
            <w:hideMark/>
          </w:tcPr>
          <w:p w14:paraId="0C362555" w14:textId="77777777" w:rsidR="001C0770" w:rsidRPr="001C0770" w:rsidRDefault="001C0770" w:rsidP="001C0770">
            <w:pPr>
              <w:rPr>
                <w:lang w:val="en-GB"/>
              </w:rPr>
            </w:pPr>
            <w:r w:rsidRPr="001C0770">
              <w:rPr>
                <w:lang w:val="en-GB"/>
              </w:rPr>
              <w:t>GBV response protocols and safety audits</w:t>
            </w:r>
          </w:p>
        </w:tc>
      </w:tr>
      <w:tr w:rsidR="001C0770" w:rsidRPr="001C0770" w14:paraId="06050283" w14:textId="77777777" w:rsidTr="664F259B">
        <w:trPr>
          <w:tblCellSpacing w:w="15" w:type="dxa"/>
        </w:trPr>
        <w:tc>
          <w:tcPr>
            <w:tcW w:w="0" w:type="auto"/>
            <w:vAlign w:val="center"/>
          </w:tcPr>
          <w:p w14:paraId="66224257" w14:textId="4988397D" w:rsidR="001C0770" w:rsidRPr="001C0770" w:rsidRDefault="004D0B81" w:rsidP="001C0770">
            <w:pPr>
              <w:rPr>
                <w:lang w:val="en-GB"/>
              </w:rPr>
            </w:pPr>
            <w:r>
              <w:rPr>
                <w:lang w:val="en-GB"/>
              </w:rPr>
              <w:t>Accommodation Services</w:t>
            </w:r>
          </w:p>
        </w:tc>
        <w:tc>
          <w:tcPr>
            <w:tcW w:w="0" w:type="auto"/>
            <w:vAlign w:val="center"/>
          </w:tcPr>
          <w:p w14:paraId="4B57E550" w14:textId="7A3310DE" w:rsidR="001C0770" w:rsidRPr="001C0770" w:rsidRDefault="004D0B81" w:rsidP="001C0770">
            <w:pPr>
              <w:rPr>
                <w:lang w:val="en-GB"/>
              </w:rPr>
            </w:pPr>
            <w:r w:rsidRPr="001C0770">
              <w:rPr>
                <w:lang w:val="en-GB"/>
              </w:rPr>
              <w:t>GBV response protocols and safety audits</w:t>
            </w:r>
          </w:p>
        </w:tc>
      </w:tr>
      <w:tr w:rsidR="004D0B81" w:rsidRPr="001C0770" w14:paraId="12FAD97C" w14:textId="77777777" w:rsidTr="664F259B">
        <w:trPr>
          <w:tblCellSpacing w:w="15" w:type="dxa"/>
        </w:trPr>
        <w:tc>
          <w:tcPr>
            <w:tcW w:w="0" w:type="auto"/>
            <w:vAlign w:val="center"/>
          </w:tcPr>
          <w:p w14:paraId="27AF07FB" w14:textId="12F61D4D" w:rsidR="004D0B81" w:rsidRPr="001C0770" w:rsidRDefault="004D0B81" w:rsidP="001C0770">
            <w:pPr>
              <w:rPr>
                <w:lang w:val="en-GB"/>
              </w:rPr>
            </w:pPr>
            <w:r>
              <w:rPr>
                <w:lang w:val="en-GB"/>
              </w:rPr>
              <w:t>OSDU</w:t>
            </w:r>
          </w:p>
        </w:tc>
        <w:tc>
          <w:tcPr>
            <w:tcW w:w="0" w:type="auto"/>
            <w:vAlign w:val="center"/>
          </w:tcPr>
          <w:p w14:paraId="00D1FD9B" w14:textId="105E470B" w:rsidR="004D0B81" w:rsidRPr="001C0770" w:rsidRDefault="004D0B81" w:rsidP="001C0770">
            <w:pPr>
              <w:rPr>
                <w:lang w:val="en-GB"/>
              </w:rPr>
            </w:pPr>
            <w:r>
              <w:rPr>
                <w:lang w:val="en-GB"/>
              </w:rPr>
              <w:t>Staff-specific training</w:t>
            </w:r>
          </w:p>
        </w:tc>
      </w:tr>
      <w:tr w:rsidR="004D0B81" w:rsidRPr="001C0770" w14:paraId="18FFF904" w14:textId="77777777" w:rsidTr="664F259B">
        <w:trPr>
          <w:tblCellSpacing w:w="15" w:type="dxa"/>
        </w:trPr>
        <w:tc>
          <w:tcPr>
            <w:tcW w:w="0" w:type="auto"/>
            <w:vAlign w:val="center"/>
          </w:tcPr>
          <w:p w14:paraId="3C762A0A" w14:textId="6D6BF78E" w:rsidR="004D0B81" w:rsidRPr="001C0770" w:rsidRDefault="004D0B81" w:rsidP="001C0770">
            <w:pPr>
              <w:rPr>
                <w:lang w:val="en-GB"/>
              </w:rPr>
            </w:pPr>
            <w:r>
              <w:rPr>
                <w:lang w:val="en-GB"/>
              </w:rPr>
              <w:t>Report &amp; Support</w:t>
            </w:r>
          </w:p>
        </w:tc>
        <w:tc>
          <w:tcPr>
            <w:tcW w:w="0" w:type="auto"/>
            <w:vAlign w:val="center"/>
          </w:tcPr>
          <w:p w14:paraId="1C378542" w14:textId="77AD7F34" w:rsidR="004D0B81" w:rsidRPr="001C0770" w:rsidRDefault="004D0B81" w:rsidP="001C0770">
            <w:pPr>
              <w:rPr>
                <w:lang w:val="en-GB"/>
              </w:rPr>
            </w:pPr>
            <w:r>
              <w:rPr>
                <w:lang w:val="en-GB"/>
              </w:rPr>
              <w:t xml:space="preserve">Collecting data on reports, </w:t>
            </w:r>
            <w:r w:rsidR="00DD4C71">
              <w:rPr>
                <w:lang w:val="en-GB"/>
              </w:rPr>
              <w:t>supporting those who have reported</w:t>
            </w:r>
          </w:p>
        </w:tc>
      </w:tr>
      <w:tr w:rsidR="004D0B81" w:rsidRPr="001C0770" w14:paraId="2144A2AE" w14:textId="77777777" w:rsidTr="664F259B">
        <w:trPr>
          <w:tblCellSpacing w:w="15" w:type="dxa"/>
        </w:trPr>
        <w:tc>
          <w:tcPr>
            <w:tcW w:w="0" w:type="auto"/>
            <w:vAlign w:val="center"/>
          </w:tcPr>
          <w:p w14:paraId="2F00BF3C" w14:textId="71B59F7A" w:rsidR="004D0B81" w:rsidRPr="001C0770" w:rsidRDefault="00DD4C71" w:rsidP="001C0770">
            <w:pPr>
              <w:rPr>
                <w:lang w:val="en-GB"/>
              </w:rPr>
            </w:pPr>
            <w:r>
              <w:rPr>
                <w:lang w:val="en-GB"/>
              </w:rPr>
              <w:t xml:space="preserve">Equally Safe </w:t>
            </w:r>
          </w:p>
        </w:tc>
        <w:tc>
          <w:tcPr>
            <w:tcW w:w="0" w:type="auto"/>
            <w:vAlign w:val="center"/>
          </w:tcPr>
          <w:p w14:paraId="4AB51DCA" w14:textId="5D83787D" w:rsidR="004D0B81" w:rsidRPr="001C0770" w:rsidRDefault="0E8204F9" w:rsidP="001C0770">
            <w:pPr>
              <w:rPr>
                <w:lang w:val="en-GB"/>
              </w:rPr>
            </w:pPr>
            <w:r w:rsidRPr="664F259B">
              <w:rPr>
                <w:lang w:val="en-GB"/>
              </w:rPr>
              <w:t>University Group providing oversight and accountability on GBV activity and Equally Safe plan</w:t>
            </w:r>
          </w:p>
        </w:tc>
      </w:tr>
      <w:tr w:rsidR="004D0B81" w:rsidRPr="001C0770" w14:paraId="7EDCDDB5" w14:textId="77777777" w:rsidTr="664F259B">
        <w:trPr>
          <w:tblCellSpacing w:w="15" w:type="dxa"/>
        </w:trPr>
        <w:tc>
          <w:tcPr>
            <w:tcW w:w="0" w:type="auto"/>
            <w:vAlign w:val="center"/>
          </w:tcPr>
          <w:p w14:paraId="6121ADF3" w14:textId="2493BDE4" w:rsidR="004D0B81" w:rsidRPr="001C0770" w:rsidRDefault="00DD4C71" w:rsidP="001C0770">
            <w:pPr>
              <w:rPr>
                <w:lang w:val="en-GB"/>
              </w:rPr>
            </w:pPr>
            <w:r>
              <w:rPr>
                <w:lang w:val="en-GB"/>
              </w:rPr>
              <w:t>HR</w:t>
            </w:r>
          </w:p>
        </w:tc>
        <w:tc>
          <w:tcPr>
            <w:tcW w:w="0" w:type="auto"/>
            <w:vAlign w:val="center"/>
          </w:tcPr>
          <w:p w14:paraId="641B1AB7" w14:textId="553CDB44" w:rsidR="004D0B81" w:rsidRPr="001C0770" w:rsidRDefault="71B114C4" w:rsidP="001C0770">
            <w:pPr>
              <w:rPr>
                <w:lang w:val="en-GB"/>
              </w:rPr>
            </w:pPr>
            <w:r w:rsidRPr="664F259B">
              <w:rPr>
                <w:lang w:val="en-GB"/>
              </w:rPr>
              <w:t>Staff support and policy development</w:t>
            </w:r>
          </w:p>
        </w:tc>
      </w:tr>
      <w:tr w:rsidR="004D0B81" w:rsidRPr="001C0770" w14:paraId="71D61A53" w14:textId="77777777" w:rsidTr="664F259B">
        <w:trPr>
          <w:tblCellSpacing w:w="15" w:type="dxa"/>
        </w:trPr>
        <w:tc>
          <w:tcPr>
            <w:tcW w:w="0" w:type="auto"/>
            <w:vAlign w:val="center"/>
          </w:tcPr>
          <w:p w14:paraId="7A3252ED" w14:textId="4B1B2361" w:rsidR="004D0B81" w:rsidRPr="001C0770" w:rsidRDefault="004D0B81" w:rsidP="004D0B81">
            <w:pPr>
              <w:rPr>
                <w:lang w:val="en-GB"/>
              </w:rPr>
            </w:pPr>
            <w:r w:rsidRPr="001C0770">
              <w:rPr>
                <w:lang w:val="en-GB"/>
              </w:rPr>
              <w:t>External Partners</w:t>
            </w:r>
          </w:p>
        </w:tc>
        <w:tc>
          <w:tcPr>
            <w:tcW w:w="0" w:type="auto"/>
            <w:vAlign w:val="center"/>
          </w:tcPr>
          <w:p w14:paraId="77A436C5" w14:textId="6B29119C" w:rsidR="004D0B81" w:rsidRPr="001C0770" w:rsidRDefault="004D0B81" w:rsidP="004D0B81">
            <w:pPr>
              <w:rPr>
                <w:lang w:val="en-GB"/>
              </w:rPr>
            </w:pPr>
            <w:r w:rsidRPr="001C0770">
              <w:rPr>
                <w:lang w:val="en-GB"/>
              </w:rPr>
              <w:t>Training delivery and survivor support</w:t>
            </w:r>
          </w:p>
        </w:tc>
      </w:tr>
    </w:tbl>
    <w:p w14:paraId="100873F6" w14:textId="5937D414" w:rsidR="00424E37" w:rsidRDefault="00424E37" w:rsidP="664F259B">
      <w:pPr>
        <w:rPr>
          <w:lang w:val="en-GB"/>
        </w:rPr>
      </w:pPr>
      <w:r w:rsidRPr="664F259B">
        <w:rPr>
          <w:lang w:val="en-GB"/>
        </w:rPr>
        <w:t>Corporate Comms</w:t>
      </w:r>
      <w:r>
        <w:tab/>
      </w:r>
      <w:r w:rsidRPr="664F259B">
        <w:rPr>
          <w:lang w:val="en-GB"/>
        </w:rPr>
        <w:t xml:space="preserve">           </w:t>
      </w:r>
      <w:r w:rsidR="10886079" w:rsidRPr="664F259B">
        <w:rPr>
          <w:lang w:val="en-GB"/>
        </w:rPr>
        <w:t>Supporting development of</w:t>
      </w:r>
      <w:r w:rsidRPr="664F259B">
        <w:rPr>
          <w:lang w:val="en-GB"/>
        </w:rPr>
        <w:t xml:space="preserve"> campaigns and awareness raising materials.</w:t>
      </w:r>
    </w:p>
    <w:sectPr w:rsidR="00424E37" w:rsidSect="00F749A9">
      <w:headerReference w:type="first" r:id="rId17"/>
      <w:pgSz w:w="15840" w:h="12240" w:orient="landscape"/>
      <w:pgMar w:top="2453"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ECF4" w14:textId="77777777" w:rsidR="00E50E88" w:rsidRDefault="00E50E88" w:rsidP="00E21BF5">
      <w:pPr>
        <w:spacing w:after="0" w:line="240" w:lineRule="auto"/>
      </w:pPr>
      <w:r>
        <w:separator/>
      </w:r>
    </w:p>
  </w:endnote>
  <w:endnote w:type="continuationSeparator" w:id="0">
    <w:p w14:paraId="5B19A18D" w14:textId="77777777" w:rsidR="00E50E88" w:rsidRDefault="00E50E88" w:rsidP="00E2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B27A" w14:textId="77777777" w:rsidR="00E50E88" w:rsidRDefault="00E50E88" w:rsidP="00E21BF5">
      <w:pPr>
        <w:spacing w:after="0" w:line="240" w:lineRule="auto"/>
      </w:pPr>
      <w:r>
        <w:separator/>
      </w:r>
    </w:p>
  </w:footnote>
  <w:footnote w:type="continuationSeparator" w:id="0">
    <w:p w14:paraId="214334C4" w14:textId="77777777" w:rsidR="00E50E88" w:rsidRDefault="00E50E88" w:rsidP="00E21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B512" w14:textId="4D3C7DE4" w:rsidR="00E21BF5" w:rsidRDefault="004D3C12">
    <w:pPr>
      <w:pStyle w:val="Header"/>
    </w:pPr>
    <w:r>
      <w:rPr>
        <w:noProof/>
      </w:rPr>
      <w:drawing>
        <wp:anchor distT="0" distB="0" distL="114300" distR="114300" simplePos="0" relativeHeight="251660288" behindDoc="1" locked="0" layoutInCell="1" allowOverlap="1" wp14:anchorId="009637A0" wp14:editId="1B2A10F0">
          <wp:simplePos x="0" y="0"/>
          <wp:positionH relativeFrom="column">
            <wp:posOffset>7758430</wp:posOffset>
          </wp:positionH>
          <wp:positionV relativeFrom="paragraph">
            <wp:posOffset>6350</wp:posOffset>
          </wp:positionV>
          <wp:extent cx="798131" cy="798131"/>
          <wp:effectExtent l="0" t="0" r="2540" b="2540"/>
          <wp:wrapNone/>
          <wp:docPr id="1574920502" name="Picture 157492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14270" name="Picture 1658814270"/>
                  <pic:cNvPicPr/>
                </pic:nvPicPr>
                <pic:blipFill>
                  <a:blip r:embed="rId1"/>
                  <a:stretch>
                    <a:fillRect/>
                  </a:stretch>
                </pic:blipFill>
                <pic:spPr>
                  <a:xfrm>
                    <a:off x="0" y="0"/>
                    <a:ext cx="798131" cy="798131"/>
                  </a:xfrm>
                  <a:prstGeom prst="rect">
                    <a:avLst/>
                  </a:prstGeom>
                </pic:spPr>
              </pic:pic>
            </a:graphicData>
          </a:graphic>
          <wp14:sizeRelH relativeFrom="margin">
            <wp14:pctWidth>0</wp14:pctWidth>
          </wp14:sizeRelH>
          <wp14:sizeRelV relativeFrom="margin">
            <wp14:pctHeight>0</wp14:pctHeight>
          </wp14:sizeRelV>
        </wp:anchor>
      </w:drawing>
    </w:r>
    <w:r w:rsidR="00E21BF5">
      <w:rPr>
        <w:noProof/>
      </w:rPr>
      <w:drawing>
        <wp:anchor distT="0" distB="0" distL="114300" distR="114300" simplePos="0" relativeHeight="251659264" behindDoc="1" locked="0" layoutInCell="1" allowOverlap="1" wp14:anchorId="6449B4A5" wp14:editId="7DD6809D">
          <wp:simplePos x="0" y="0"/>
          <wp:positionH relativeFrom="column">
            <wp:posOffset>0</wp:posOffset>
          </wp:positionH>
          <wp:positionV relativeFrom="paragraph">
            <wp:posOffset>53340</wp:posOffset>
          </wp:positionV>
          <wp:extent cx="2524259" cy="747294"/>
          <wp:effectExtent l="0" t="0" r="3175" b="2540"/>
          <wp:wrapNone/>
          <wp:docPr id="110100286" name="Picture 110100286" descr="University of Strathclyd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Strathclyde Crest"/>
                  <pic:cNvPicPr/>
                </pic:nvPicPr>
                <pic:blipFill>
                  <a:blip r:embed="rId2"/>
                  <a:stretch>
                    <a:fillRect/>
                  </a:stretch>
                </pic:blipFill>
                <pic:spPr>
                  <a:xfrm>
                    <a:off x="0" y="0"/>
                    <a:ext cx="2524259" cy="747294"/>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ByidkXaRxGvMx" int2:id="Go3s6j1e">
      <int2:state int2:value="Rejected" int2:type="spell"/>
    </int2:textHash>
    <int2:textHash int2:hashCode="vmwyTAXdH0cMmr" int2:id="a8GmqBpI">
      <int2:state int2:value="Rejected" int2:type="spell"/>
    </int2:textHash>
    <int2:textHash int2:hashCode="KYhX/LJpf0IQKI" int2:id="ykKe2PP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540"/>
    <w:multiLevelType w:val="hybridMultilevel"/>
    <w:tmpl w:val="FA36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2437D"/>
    <w:multiLevelType w:val="multilevel"/>
    <w:tmpl w:val="B8F8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23BA7"/>
    <w:multiLevelType w:val="multilevel"/>
    <w:tmpl w:val="5418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24ADF"/>
    <w:multiLevelType w:val="multilevel"/>
    <w:tmpl w:val="0A6A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24FC9"/>
    <w:multiLevelType w:val="multilevel"/>
    <w:tmpl w:val="1206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56914"/>
    <w:multiLevelType w:val="multilevel"/>
    <w:tmpl w:val="FD2C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C3A14"/>
    <w:multiLevelType w:val="hybridMultilevel"/>
    <w:tmpl w:val="6D5CB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714965"/>
    <w:multiLevelType w:val="hybridMultilevel"/>
    <w:tmpl w:val="26E0DE70"/>
    <w:lvl w:ilvl="0" w:tplc="74AC56F8">
      <w:start w:val="1"/>
      <w:numFmt w:val="bullet"/>
      <w:lvlText w:val="•"/>
      <w:lvlJc w:val="left"/>
      <w:pPr>
        <w:tabs>
          <w:tab w:val="num" w:pos="720"/>
        </w:tabs>
        <w:ind w:left="720" w:hanging="360"/>
      </w:pPr>
      <w:rPr>
        <w:rFonts w:ascii="Arial" w:hAnsi="Arial" w:hint="default"/>
      </w:rPr>
    </w:lvl>
    <w:lvl w:ilvl="1" w:tplc="BCCA0C3C">
      <w:start w:val="1"/>
      <w:numFmt w:val="bullet"/>
      <w:lvlText w:val="•"/>
      <w:lvlJc w:val="left"/>
      <w:pPr>
        <w:tabs>
          <w:tab w:val="num" w:pos="1440"/>
        </w:tabs>
        <w:ind w:left="1440" w:hanging="360"/>
      </w:pPr>
      <w:rPr>
        <w:rFonts w:ascii="Arial" w:hAnsi="Arial" w:hint="default"/>
      </w:rPr>
    </w:lvl>
    <w:lvl w:ilvl="2" w:tplc="CEB2F764" w:tentative="1">
      <w:start w:val="1"/>
      <w:numFmt w:val="bullet"/>
      <w:lvlText w:val="•"/>
      <w:lvlJc w:val="left"/>
      <w:pPr>
        <w:tabs>
          <w:tab w:val="num" w:pos="2160"/>
        </w:tabs>
        <w:ind w:left="2160" w:hanging="360"/>
      </w:pPr>
      <w:rPr>
        <w:rFonts w:ascii="Arial" w:hAnsi="Arial" w:hint="default"/>
      </w:rPr>
    </w:lvl>
    <w:lvl w:ilvl="3" w:tplc="45EE4B34" w:tentative="1">
      <w:start w:val="1"/>
      <w:numFmt w:val="bullet"/>
      <w:lvlText w:val="•"/>
      <w:lvlJc w:val="left"/>
      <w:pPr>
        <w:tabs>
          <w:tab w:val="num" w:pos="2880"/>
        </w:tabs>
        <w:ind w:left="2880" w:hanging="360"/>
      </w:pPr>
      <w:rPr>
        <w:rFonts w:ascii="Arial" w:hAnsi="Arial" w:hint="default"/>
      </w:rPr>
    </w:lvl>
    <w:lvl w:ilvl="4" w:tplc="7B306042" w:tentative="1">
      <w:start w:val="1"/>
      <w:numFmt w:val="bullet"/>
      <w:lvlText w:val="•"/>
      <w:lvlJc w:val="left"/>
      <w:pPr>
        <w:tabs>
          <w:tab w:val="num" w:pos="3600"/>
        </w:tabs>
        <w:ind w:left="3600" w:hanging="360"/>
      </w:pPr>
      <w:rPr>
        <w:rFonts w:ascii="Arial" w:hAnsi="Arial" w:hint="default"/>
      </w:rPr>
    </w:lvl>
    <w:lvl w:ilvl="5" w:tplc="1D98C562" w:tentative="1">
      <w:start w:val="1"/>
      <w:numFmt w:val="bullet"/>
      <w:lvlText w:val="•"/>
      <w:lvlJc w:val="left"/>
      <w:pPr>
        <w:tabs>
          <w:tab w:val="num" w:pos="4320"/>
        </w:tabs>
        <w:ind w:left="4320" w:hanging="360"/>
      </w:pPr>
      <w:rPr>
        <w:rFonts w:ascii="Arial" w:hAnsi="Arial" w:hint="default"/>
      </w:rPr>
    </w:lvl>
    <w:lvl w:ilvl="6" w:tplc="BF28E43E" w:tentative="1">
      <w:start w:val="1"/>
      <w:numFmt w:val="bullet"/>
      <w:lvlText w:val="•"/>
      <w:lvlJc w:val="left"/>
      <w:pPr>
        <w:tabs>
          <w:tab w:val="num" w:pos="5040"/>
        </w:tabs>
        <w:ind w:left="5040" w:hanging="360"/>
      </w:pPr>
      <w:rPr>
        <w:rFonts w:ascii="Arial" w:hAnsi="Arial" w:hint="default"/>
      </w:rPr>
    </w:lvl>
    <w:lvl w:ilvl="7" w:tplc="E5242C36" w:tentative="1">
      <w:start w:val="1"/>
      <w:numFmt w:val="bullet"/>
      <w:lvlText w:val="•"/>
      <w:lvlJc w:val="left"/>
      <w:pPr>
        <w:tabs>
          <w:tab w:val="num" w:pos="5760"/>
        </w:tabs>
        <w:ind w:left="5760" w:hanging="360"/>
      </w:pPr>
      <w:rPr>
        <w:rFonts w:ascii="Arial" w:hAnsi="Arial" w:hint="default"/>
      </w:rPr>
    </w:lvl>
    <w:lvl w:ilvl="8" w:tplc="7908B37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8317AB"/>
    <w:multiLevelType w:val="hybridMultilevel"/>
    <w:tmpl w:val="4DAC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336E2F"/>
    <w:multiLevelType w:val="hybridMultilevel"/>
    <w:tmpl w:val="A5369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94F46"/>
    <w:multiLevelType w:val="hybridMultilevel"/>
    <w:tmpl w:val="0BB6829E"/>
    <w:lvl w:ilvl="0" w:tplc="4AC03300">
      <w:start w:val="4"/>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5748B1"/>
    <w:multiLevelType w:val="multilevel"/>
    <w:tmpl w:val="C450C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779BC"/>
    <w:multiLevelType w:val="hybridMultilevel"/>
    <w:tmpl w:val="B8F65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22284D"/>
    <w:multiLevelType w:val="multilevel"/>
    <w:tmpl w:val="AE3E2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F3B5E"/>
    <w:multiLevelType w:val="multilevel"/>
    <w:tmpl w:val="8ABE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434369"/>
    <w:multiLevelType w:val="multilevel"/>
    <w:tmpl w:val="872AE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66133"/>
    <w:multiLevelType w:val="multilevel"/>
    <w:tmpl w:val="64F8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30486">
    <w:abstractNumId w:val="16"/>
  </w:num>
  <w:num w:numId="2" w16cid:durableId="1265846357">
    <w:abstractNumId w:val="4"/>
  </w:num>
  <w:num w:numId="3" w16cid:durableId="2101292851">
    <w:abstractNumId w:val="2"/>
  </w:num>
  <w:num w:numId="4" w16cid:durableId="1857574503">
    <w:abstractNumId w:val="13"/>
  </w:num>
  <w:num w:numId="5" w16cid:durableId="494763895">
    <w:abstractNumId w:val="15"/>
  </w:num>
  <w:num w:numId="6" w16cid:durableId="2019305965">
    <w:abstractNumId w:val="11"/>
  </w:num>
  <w:num w:numId="7" w16cid:durableId="1023634648">
    <w:abstractNumId w:val="3"/>
  </w:num>
  <w:num w:numId="8" w16cid:durableId="999962518">
    <w:abstractNumId w:val="14"/>
  </w:num>
  <w:num w:numId="9" w16cid:durableId="2136211579">
    <w:abstractNumId w:val="5"/>
  </w:num>
  <w:num w:numId="10" w16cid:durableId="835220135">
    <w:abstractNumId w:val="1"/>
  </w:num>
  <w:num w:numId="11" w16cid:durableId="311763114">
    <w:abstractNumId w:val="9"/>
  </w:num>
  <w:num w:numId="12" w16cid:durableId="623388342">
    <w:abstractNumId w:val="8"/>
  </w:num>
  <w:num w:numId="13" w16cid:durableId="648097834">
    <w:abstractNumId w:val="0"/>
  </w:num>
  <w:num w:numId="14" w16cid:durableId="1235317549">
    <w:abstractNumId w:val="12"/>
  </w:num>
  <w:num w:numId="15" w16cid:durableId="1751997536">
    <w:abstractNumId w:val="10"/>
  </w:num>
  <w:num w:numId="16" w16cid:durableId="43063645">
    <w:abstractNumId w:val="6"/>
  </w:num>
  <w:num w:numId="17" w16cid:durableId="1817334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0E3C2D"/>
    <w:rsid w:val="00001E1B"/>
    <w:rsid w:val="000028A3"/>
    <w:rsid w:val="000068B2"/>
    <w:rsid w:val="0001263B"/>
    <w:rsid w:val="00017697"/>
    <w:rsid w:val="00020A20"/>
    <w:rsid w:val="00032AA7"/>
    <w:rsid w:val="000436C1"/>
    <w:rsid w:val="0006049D"/>
    <w:rsid w:val="00064A22"/>
    <w:rsid w:val="00066CFB"/>
    <w:rsid w:val="00067BB4"/>
    <w:rsid w:val="00067FD3"/>
    <w:rsid w:val="00070A86"/>
    <w:rsid w:val="00076729"/>
    <w:rsid w:val="00076DD4"/>
    <w:rsid w:val="0008305D"/>
    <w:rsid w:val="000872EF"/>
    <w:rsid w:val="00087CDF"/>
    <w:rsid w:val="000937A9"/>
    <w:rsid w:val="000A259C"/>
    <w:rsid w:val="000A6DAA"/>
    <w:rsid w:val="000BA0E7"/>
    <w:rsid w:val="000C136A"/>
    <w:rsid w:val="000D05BC"/>
    <w:rsid w:val="000D1963"/>
    <w:rsid w:val="000D426E"/>
    <w:rsid w:val="000D6119"/>
    <w:rsid w:val="000D741A"/>
    <w:rsid w:val="000E02B0"/>
    <w:rsid w:val="000E2118"/>
    <w:rsid w:val="000E4DF7"/>
    <w:rsid w:val="000F311F"/>
    <w:rsid w:val="00101F90"/>
    <w:rsid w:val="00112ACC"/>
    <w:rsid w:val="0011301F"/>
    <w:rsid w:val="001146F1"/>
    <w:rsid w:val="001148E0"/>
    <w:rsid w:val="0011586B"/>
    <w:rsid w:val="0012094E"/>
    <w:rsid w:val="00127721"/>
    <w:rsid w:val="0013005C"/>
    <w:rsid w:val="00132B3B"/>
    <w:rsid w:val="001367A8"/>
    <w:rsid w:val="00136A31"/>
    <w:rsid w:val="0015673F"/>
    <w:rsid w:val="0016023B"/>
    <w:rsid w:val="0016449D"/>
    <w:rsid w:val="00164B5B"/>
    <w:rsid w:val="001651EA"/>
    <w:rsid w:val="00171EBF"/>
    <w:rsid w:val="00172AD7"/>
    <w:rsid w:val="00175CC7"/>
    <w:rsid w:val="00177F37"/>
    <w:rsid w:val="001815AC"/>
    <w:rsid w:val="00184C3A"/>
    <w:rsid w:val="00184E6C"/>
    <w:rsid w:val="001852F6"/>
    <w:rsid w:val="0019076C"/>
    <w:rsid w:val="00190B50"/>
    <w:rsid w:val="001A3014"/>
    <w:rsid w:val="001C0770"/>
    <w:rsid w:val="001C40C3"/>
    <w:rsid w:val="001C48C4"/>
    <w:rsid w:val="001D1E0B"/>
    <w:rsid w:val="001E0374"/>
    <w:rsid w:val="001E097E"/>
    <w:rsid w:val="001E47C5"/>
    <w:rsid w:val="001F29EC"/>
    <w:rsid w:val="00201E1E"/>
    <w:rsid w:val="00207624"/>
    <w:rsid w:val="00223131"/>
    <w:rsid w:val="00226F96"/>
    <w:rsid w:val="00233192"/>
    <w:rsid w:val="00233626"/>
    <w:rsid w:val="00236687"/>
    <w:rsid w:val="00241511"/>
    <w:rsid w:val="00242106"/>
    <w:rsid w:val="00245D36"/>
    <w:rsid w:val="002534F9"/>
    <w:rsid w:val="0026072D"/>
    <w:rsid w:val="00261588"/>
    <w:rsid w:val="00261FBB"/>
    <w:rsid w:val="00265725"/>
    <w:rsid w:val="0027128F"/>
    <w:rsid w:val="00271B05"/>
    <w:rsid w:val="00274383"/>
    <w:rsid w:val="002875FA"/>
    <w:rsid w:val="002926FD"/>
    <w:rsid w:val="002965C0"/>
    <w:rsid w:val="002A2306"/>
    <w:rsid w:val="002A3584"/>
    <w:rsid w:val="002C0DA5"/>
    <w:rsid w:val="002C1B22"/>
    <w:rsid w:val="002D5387"/>
    <w:rsid w:val="002E04B4"/>
    <w:rsid w:val="002E7C44"/>
    <w:rsid w:val="002F4F1F"/>
    <w:rsid w:val="002F5D6D"/>
    <w:rsid w:val="002F6FEE"/>
    <w:rsid w:val="002F75B3"/>
    <w:rsid w:val="00305E87"/>
    <w:rsid w:val="00317857"/>
    <w:rsid w:val="00322700"/>
    <w:rsid w:val="00322E08"/>
    <w:rsid w:val="003323DB"/>
    <w:rsid w:val="00332EAF"/>
    <w:rsid w:val="003340C9"/>
    <w:rsid w:val="00335381"/>
    <w:rsid w:val="00336D77"/>
    <w:rsid w:val="00347D4B"/>
    <w:rsid w:val="0035037C"/>
    <w:rsid w:val="00350694"/>
    <w:rsid w:val="00350706"/>
    <w:rsid w:val="00351EBA"/>
    <w:rsid w:val="00364AA9"/>
    <w:rsid w:val="00384F75"/>
    <w:rsid w:val="00387CF4"/>
    <w:rsid w:val="003925F6"/>
    <w:rsid w:val="003926AA"/>
    <w:rsid w:val="003A1F28"/>
    <w:rsid w:val="003A58F0"/>
    <w:rsid w:val="003A5D31"/>
    <w:rsid w:val="003B1363"/>
    <w:rsid w:val="003B45D8"/>
    <w:rsid w:val="003C1654"/>
    <w:rsid w:val="003C1944"/>
    <w:rsid w:val="003C4B1E"/>
    <w:rsid w:val="003D1EDE"/>
    <w:rsid w:val="003F0EC0"/>
    <w:rsid w:val="003F39CF"/>
    <w:rsid w:val="003F58EF"/>
    <w:rsid w:val="003F744E"/>
    <w:rsid w:val="00411C17"/>
    <w:rsid w:val="00413472"/>
    <w:rsid w:val="00415600"/>
    <w:rsid w:val="0041696D"/>
    <w:rsid w:val="00424E37"/>
    <w:rsid w:val="00427A23"/>
    <w:rsid w:val="0043520B"/>
    <w:rsid w:val="00436A67"/>
    <w:rsid w:val="00444469"/>
    <w:rsid w:val="00444709"/>
    <w:rsid w:val="00444F86"/>
    <w:rsid w:val="0044CDA6"/>
    <w:rsid w:val="0046089A"/>
    <w:rsid w:val="004645B7"/>
    <w:rsid w:val="00465331"/>
    <w:rsid w:val="00466B0C"/>
    <w:rsid w:val="004814D9"/>
    <w:rsid w:val="00481CBD"/>
    <w:rsid w:val="0048327B"/>
    <w:rsid w:val="00484BEC"/>
    <w:rsid w:val="00486FF5"/>
    <w:rsid w:val="00487060"/>
    <w:rsid w:val="00490D0B"/>
    <w:rsid w:val="004967BE"/>
    <w:rsid w:val="0049720C"/>
    <w:rsid w:val="004A2798"/>
    <w:rsid w:val="004A6E3C"/>
    <w:rsid w:val="004B1BE8"/>
    <w:rsid w:val="004B5B54"/>
    <w:rsid w:val="004B6620"/>
    <w:rsid w:val="004C44FB"/>
    <w:rsid w:val="004D0B81"/>
    <w:rsid w:val="004D3C12"/>
    <w:rsid w:val="004E65D9"/>
    <w:rsid w:val="004F31DD"/>
    <w:rsid w:val="004F3BC0"/>
    <w:rsid w:val="00500E08"/>
    <w:rsid w:val="005050E2"/>
    <w:rsid w:val="00506211"/>
    <w:rsid w:val="0051044F"/>
    <w:rsid w:val="005107F9"/>
    <w:rsid w:val="00513A45"/>
    <w:rsid w:val="00525B47"/>
    <w:rsid w:val="00527D3B"/>
    <w:rsid w:val="0054100D"/>
    <w:rsid w:val="0054543E"/>
    <w:rsid w:val="00552E4C"/>
    <w:rsid w:val="005562DA"/>
    <w:rsid w:val="00557E46"/>
    <w:rsid w:val="005606C7"/>
    <w:rsid w:val="00575DB2"/>
    <w:rsid w:val="00580BF8"/>
    <w:rsid w:val="005908D9"/>
    <w:rsid w:val="00590EE6"/>
    <w:rsid w:val="00593237"/>
    <w:rsid w:val="005941A2"/>
    <w:rsid w:val="0059659A"/>
    <w:rsid w:val="005A4C24"/>
    <w:rsid w:val="005A5BED"/>
    <w:rsid w:val="005B03F0"/>
    <w:rsid w:val="005B1F3C"/>
    <w:rsid w:val="005B5544"/>
    <w:rsid w:val="005C3167"/>
    <w:rsid w:val="005C66AE"/>
    <w:rsid w:val="005C6B9C"/>
    <w:rsid w:val="005D2FF5"/>
    <w:rsid w:val="005E0012"/>
    <w:rsid w:val="005E7A63"/>
    <w:rsid w:val="005F2026"/>
    <w:rsid w:val="005F367F"/>
    <w:rsid w:val="00604681"/>
    <w:rsid w:val="00605FF2"/>
    <w:rsid w:val="006060A2"/>
    <w:rsid w:val="0061098E"/>
    <w:rsid w:val="006153AB"/>
    <w:rsid w:val="00625002"/>
    <w:rsid w:val="0063105F"/>
    <w:rsid w:val="006326B7"/>
    <w:rsid w:val="00633968"/>
    <w:rsid w:val="006348D8"/>
    <w:rsid w:val="00643C6F"/>
    <w:rsid w:val="006461BA"/>
    <w:rsid w:val="0065310F"/>
    <w:rsid w:val="00660770"/>
    <w:rsid w:val="006627E5"/>
    <w:rsid w:val="0066282B"/>
    <w:rsid w:val="00671CC2"/>
    <w:rsid w:val="0067214D"/>
    <w:rsid w:val="00677291"/>
    <w:rsid w:val="0067769F"/>
    <w:rsid w:val="006907B2"/>
    <w:rsid w:val="00696A5F"/>
    <w:rsid w:val="00697CDC"/>
    <w:rsid w:val="006A46AC"/>
    <w:rsid w:val="006A5E11"/>
    <w:rsid w:val="006A69C6"/>
    <w:rsid w:val="006A7CA3"/>
    <w:rsid w:val="006B25A7"/>
    <w:rsid w:val="006B6EFF"/>
    <w:rsid w:val="006B77FE"/>
    <w:rsid w:val="006C1DF7"/>
    <w:rsid w:val="006C53C6"/>
    <w:rsid w:val="006E030C"/>
    <w:rsid w:val="006E137C"/>
    <w:rsid w:val="006E5D1B"/>
    <w:rsid w:val="006F5111"/>
    <w:rsid w:val="006F5283"/>
    <w:rsid w:val="006F66B5"/>
    <w:rsid w:val="00703C42"/>
    <w:rsid w:val="007074D7"/>
    <w:rsid w:val="0071733C"/>
    <w:rsid w:val="00732557"/>
    <w:rsid w:val="0073795F"/>
    <w:rsid w:val="007417A8"/>
    <w:rsid w:val="00742858"/>
    <w:rsid w:val="00750BBD"/>
    <w:rsid w:val="00752067"/>
    <w:rsid w:val="0075265F"/>
    <w:rsid w:val="00755F6B"/>
    <w:rsid w:val="00757002"/>
    <w:rsid w:val="00757DD3"/>
    <w:rsid w:val="00757FCB"/>
    <w:rsid w:val="00762DF9"/>
    <w:rsid w:val="00775BEF"/>
    <w:rsid w:val="0078675D"/>
    <w:rsid w:val="00791626"/>
    <w:rsid w:val="007A00C1"/>
    <w:rsid w:val="007A139A"/>
    <w:rsid w:val="007A47E6"/>
    <w:rsid w:val="007B16D6"/>
    <w:rsid w:val="007B17A4"/>
    <w:rsid w:val="007B32F0"/>
    <w:rsid w:val="007D2DD0"/>
    <w:rsid w:val="007E59FF"/>
    <w:rsid w:val="007ED8E8"/>
    <w:rsid w:val="007F053B"/>
    <w:rsid w:val="00802F1D"/>
    <w:rsid w:val="008064D7"/>
    <w:rsid w:val="00811018"/>
    <w:rsid w:val="00816F0F"/>
    <w:rsid w:val="008233DB"/>
    <w:rsid w:val="0082361B"/>
    <w:rsid w:val="00826C41"/>
    <w:rsid w:val="0083057E"/>
    <w:rsid w:val="00831D06"/>
    <w:rsid w:val="0083389C"/>
    <w:rsid w:val="00833B65"/>
    <w:rsid w:val="00840346"/>
    <w:rsid w:val="00854CB3"/>
    <w:rsid w:val="00866CD8"/>
    <w:rsid w:val="00881E3C"/>
    <w:rsid w:val="00882977"/>
    <w:rsid w:val="00897839"/>
    <w:rsid w:val="008B01A8"/>
    <w:rsid w:val="008B2DCF"/>
    <w:rsid w:val="008B477E"/>
    <w:rsid w:val="008B688B"/>
    <w:rsid w:val="008C6059"/>
    <w:rsid w:val="008D0EF6"/>
    <w:rsid w:val="008D7064"/>
    <w:rsid w:val="008D711D"/>
    <w:rsid w:val="008E4825"/>
    <w:rsid w:val="008F07C9"/>
    <w:rsid w:val="008F7832"/>
    <w:rsid w:val="00902183"/>
    <w:rsid w:val="00902928"/>
    <w:rsid w:val="00905443"/>
    <w:rsid w:val="00911AFF"/>
    <w:rsid w:val="009121B0"/>
    <w:rsid w:val="00915661"/>
    <w:rsid w:val="00915B49"/>
    <w:rsid w:val="009239B9"/>
    <w:rsid w:val="00933B87"/>
    <w:rsid w:val="00935F2A"/>
    <w:rsid w:val="00946C67"/>
    <w:rsid w:val="00952A52"/>
    <w:rsid w:val="00972218"/>
    <w:rsid w:val="00972836"/>
    <w:rsid w:val="00977F90"/>
    <w:rsid w:val="00985E47"/>
    <w:rsid w:val="00993421"/>
    <w:rsid w:val="009D0323"/>
    <w:rsid w:val="009F121E"/>
    <w:rsid w:val="009F2BDA"/>
    <w:rsid w:val="009F4A09"/>
    <w:rsid w:val="00A0051B"/>
    <w:rsid w:val="00A05118"/>
    <w:rsid w:val="00A07323"/>
    <w:rsid w:val="00A113C6"/>
    <w:rsid w:val="00A22F3A"/>
    <w:rsid w:val="00A51378"/>
    <w:rsid w:val="00A5535D"/>
    <w:rsid w:val="00A603C9"/>
    <w:rsid w:val="00A6319D"/>
    <w:rsid w:val="00A65231"/>
    <w:rsid w:val="00A67044"/>
    <w:rsid w:val="00A71009"/>
    <w:rsid w:val="00A802AC"/>
    <w:rsid w:val="00A85F23"/>
    <w:rsid w:val="00A95AE0"/>
    <w:rsid w:val="00AA5079"/>
    <w:rsid w:val="00AA53B2"/>
    <w:rsid w:val="00AB0524"/>
    <w:rsid w:val="00AC1A49"/>
    <w:rsid w:val="00AC2E5D"/>
    <w:rsid w:val="00AD3E4A"/>
    <w:rsid w:val="00AD49D5"/>
    <w:rsid w:val="00AF32F0"/>
    <w:rsid w:val="00AF366F"/>
    <w:rsid w:val="00AF4F33"/>
    <w:rsid w:val="00AF6222"/>
    <w:rsid w:val="00B00F89"/>
    <w:rsid w:val="00B0424A"/>
    <w:rsid w:val="00B16EB0"/>
    <w:rsid w:val="00B22A7B"/>
    <w:rsid w:val="00B2421C"/>
    <w:rsid w:val="00B30284"/>
    <w:rsid w:val="00B3151E"/>
    <w:rsid w:val="00B3503C"/>
    <w:rsid w:val="00B36910"/>
    <w:rsid w:val="00B51513"/>
    <w:rsid w:val="00B66546"/>
    <w:rsid w:val="00B73640"/>
    <w:rsid w:val="00B76528"/>
    <w:rsid w:val="00B8170B"/>
    <w:rsid w:val="00B8351C"/>
    <w:rsid w:val="00B911D1"/>
    <w:rsid w:val="00BA2479"/>
    <w:rsid w:val="00BA2BBE"/>
    <w:rsid w:val="00BB13F7"/>
    <w:rsid w:val="00BB176E"/>
    <w:rsid w:val="00BB5F7F"/>
    <w:rsid w:val="00BC6778"/>
    <w:rsid w:val="00BC7D25"/>
    <w:rsid w:val="00BD6256"/>
    <w:rsid w:val="00BE6A81"/>
    <w:rsid w:val="00BF08B9"/>
    <w:rsid w:val="00BF4FD7"/>
    <w:rsid w:val="00BF590C"/>
    <w:rsid w:val="00BF6314"/>
    <w:rsid w:val="00C03861"/>
    <w:rsid w:val="00C044DF"/>
    <w:rsid w:val="00C06258"/>
    <w:rsid w:val="00C07C11"/>
    <w:rsid w:val="00C1559E"/>
    <w:rsid w:val="00C22468"/>
    <w:rsid w:val="00C30888"/>
    <w:rsid w:val="00C47CD5"/>
    <w:rsid w:val="00C52F86"/>
    <w:rsid w:val="00C54B5E"/>
    <w:rsid w:val="00C81D19"/>
    <w:rsid w:val="00C84677"/>
    <w:rsid w:val="00C878EB"/>
    <w:rsid w:val="00CA3051"/>
    <w:rsid w:val="00CA3F85"/>
    <w:rsid w:val="00CB044D"/>
    <w:rsid w:val="00CB2F61"/>
    <w:rsid w:val="00CB709B"/>
    <w:rsid w:val="00CC02F2"/>
    <w:rsid w:val="00CC3B2A"/>
    <w:rsid w:val="00CE37BF"/>
    <w:rsid w:val="00CF0C19"/>
    <w:rsid w:val="00CF3032"/>
    <w:rsid w:val="00CF3067"/>
    <w:rsid w:val="00D10F03"/>
    <w:rsid w:val="00D1451D"/>
    <w:rsid w:val="00D17649"/>
    <w:rsid w:val="00D17F13"/>
    <w:rsid w:val="00D26CD6"/>
    <w:rsid w:val="00D27064"/>
    <w:rsid w:val="00D31039"/>
    <w:rsid w:val="00D319BF"/>
    <w:rsid w:val="00D3205F"/>
    <w:rsid w:val="00D3426D"/>
    <w:rsid w:val="00D3792B"/>
    <w:rsid w:val="00D44115"/>
    <w:rsid w:val="00D4456F"/>
    <w:rsid w:val="00D52CEB"/>
    <w:rsid w:val="00D55C38"/>
    <w:rsid w:val="00D57980"/>
    <w:rsid w:val="00D60BC6"/>
    <w:rsid w:val="00D70B92"/>
    <w:rsid w:val="00D70C09"/>
    <w:rsid w:val="00D719C1"/>
    <w:rsid w:val="00D73C07"/>
    <w:rsid w:val="00D80BD9"/>
    <w:rsid w:val="00D96ED6"/>
    <w:rsid w:val="00DA19D9"/>
    <w:rsid w:val="00DA72B3"/>
    <w:rsid w:val="00DC3300"/>
    <w:rsid w:val="00DC7606"/>
    <w:rsid w:val="00DD4C71"/>
    <w:rsid w:val="00DD7E41"/>
    <w:rsid w:val="00DE22BF"/>
    <w:rsid w:val="00DF5F10"/>
    <w:rsid w:val="00DF700A"/>
    <w:rsid w:val="00E12BE0"/>
    <w:rsid w:val="00E21707"/>
    <w:rsid w:val="00E21BF5"/>
    <w:rsid w:val="00E2408E"/>
    <w:rsid w:val="00E27605"/>
    <w:rsid w:val="00E31631"/>
    <w:rsid w:val="00E334CA"/>
    <w:rsid w:val="00E353DA"/>
    <w:rsid w:val="00E43970"/>
    <w:rsid w:val="00E46665"/>
    <w:rsid w:val="00E46C1E"/>
    <w:rsid w:val="00E503E1"/>
    <w:rsid w:val="00E50E88"/>
    <w:rsid w:val="00E64A6B"/>
    <w:rsid w:val="00E65304"/>
    <w:rsid w:val="00E65B75"/>
    <w:rsid w:val="00E72675"/>
    <w:rsid w:val="00E7381B"/>
    <w:rsid w:val="00E73E73"/>
    <w:rsid w:val="00E8328B"/>
    <w:rsid w:val="00EA09B8"/>
    <w:rsid w:val="00EA3534"/>
    <w:rsid w:val="00EA44D3"/>
    <w:rsid w:val="00EB00CA"/>
    <w:rsid w:val="00EB60DB"/>
    <w:rsid w:val="00EC0B90"/>
    <w:rsid w:val="00EC1630"/>
    <w:rsid w:val="00EE11F0"/>
    <w:rsid w:val="00EF1EFA"/>
    <w:rsid w:val="00EF5011"/>
    <w:rsid w:val="00F0082F"/>
    <w:rsid w:val="00F03892"/>
    <w:rsid w:val="00F11EDD"/>
    <w:rsid w:val="00F205FA"/>
    <w:rsid w:val="00F27B19"/>
    <w:rsid w:val="00F31EB1"/>
    <w:rsid w:val="00F436AD"/>
    <w:rsid w:val="00F52EB9"/>
    <w:rsid w:val="00F52F38"/>
    <w:rsid w:val="00F65C4D"/>
    <w:rsid w:val="00F749A9"/>
    <w:rsid w:val="00F77A87"/>
    <w:rsid w:val="00F8754D"/>
    <w:rsid w:val="00FA1E65"/>
    <w:rsid w:val="00FA58F1"/>
    <w:rsid w:val="00FB39D0"/>
    <w:rsid w:val="00FB747E"/>
    <w:rsid w:val="00FC6EE5"/>
    <w:rsid w:val="00FD1CA4"/>
    <w:rsid w:val="00FD5C7F"/>
    <w:rsid w:val="00FD6FD6"/>
    <w:rsid w:val="00FD7233"/>
    <w:rsid w:val="00FE40AE"/>
    <w:rsid w:val="00FE7B8D"/>
    <w:rsid w:val="00FF236D"/>
    <w:rsid w:val="0107614F"/>
    <w:rsid w:val="010FACD5"/>
    <w:rsid w:val="01564253"/>
    <w:rsid w:val="018BA996"/>
    <w:rsid w:val="02065581"/>
    <w:rsid w:val="0271C528"/>
    <w:rsid w:val="028ADCF7"/>
    <w:rsid w:val="02EF9E11"/>
    <w:rsid w:val="0379624F"/>
    <w:rsid w:val="038AED4B"/>
    <w:rsid w:val="039C2F4B"/>
    <w:rsid w:val="03B46C69"/>
    <w:rsid w:val="03C2A8AF"/>
    <w:rsid w:val="048B4669"/>
    <w:rsid w:val="0510C522"/>
    <w:rsid w:val="053A2E67"/>
    <w:rsid w:val="05C56DBC"/>
    <w:rsid w:val="06A853BC"/>
    <w:rsid w:val="06EBB5F1"/>
    <w:rsid w:val="072C1914"/>
    <w:rsid w:val="09372C49"/>
    <w:rsid w:val="09C97F4A"/>
    <w:rsid w:val="0A407D75"/>
    <w:rsid w:val="0A44E332"/>
    <w:rsid w:val="0B9FBA50"/>
    <w:rsid w:val="0BA293E9"/>
    <w:rsid w:val="0C34F019"/>
    <w:rsid w:val="0D10DD04"/>
    <w:rsid w:val="0DBA49E3"/>
    <w:rsid w:val="0E25C835"/>
    <w:rsid w:val="0E8204F9"/>
    <w:rsid w:val="0EE0A362"/>
    <w:rsid w:val="0EFAC5E2"/>
    <w:rsid w:val="0F22C11A"/>
    <w:rsid w:val="0F66DDBC"/>
    <w:rsid w:val="0F747A5D"/>
    <w:rsid w:val="1012D50A"/>
    <w:rsid w:val="104B94A7"/>
    <w:rsid w:val="1059E6F4"/>
    <w:rsid w:val="10886079"/>
    <w:rsid w:val="10B0F247"/>
    <w:rsid w:val="1239F027"/>
    <w:rsid w:val="1263EDCD"/>
    <w:rsid w:val="12855DCB"/>
    <w:rsid w:val="12D4FC87"/>
    <w:rsid w:val="12F237A4"/>
    <w:rsid w:val="13A5A652"/>
    <w:rsid w:val="13B33608"/>
    <w:rsid w:val="13F787FD"/>
    <w:rsid w:val="1413ABFF"/>
    <w:rsid w:val="15F83DD0"/>
    <w:rsid w:val="162A63BB"/>
    <w:rsid w:val="16593611"/>
    <w:rsid w:val="166B1AD2"/>
    <w:rsid w:val="1686AB68"/>
    <w:rsid w:val="170A51D5"/>
    <w:rsid w:val="1799C0A3"/>
    <w:rsid w:val="1960B114"/>
    <w:rsid w:val="19838227"/>
    <w:rsid w:val="1A409105"/>
    <w:rsid w:val="1A5A6AF8"/>
    <w:rsid w:val="1B1C48C6"/>
    <w:rsid w:val="1B2F446F"/>
    <w:rsid w:val="1C9F1754"/>
    <w:rsid w:val="1CBDF2C2"/>
    <w:rsid w:val="1D3F4D89"/>
    <w:rsid w:val="1D9E219C"/>
    <w:rsid w:val="1DA3BA5A"/>
    <w:rsid w:val="1DD87A92"/>
    <w:rsid w:val="1DF1A1BF"/>
    <w:rsid w:val="1EDD9C67"/>
    <w:rsid w:val="1EF33DAC"/>
    <w:rsid w:val="1F934242"/>
    <w:rsid w:val="1FB33936"/>
    <w:rsid w:val="1FD67A46"/>
    <w:rsid w:val="20262875"/>
    <w:rsid w:val="209BD8A2"/>
    <w:rsid w:val="21C76404"/>
    <w:rsid w:val="233BA123"/>
    <w:rsid w:val="23925429"/>
    <w:rsid w:val="245A8233"/>
    <w:rsid w:val="248AB295"/>
    <w:rsid w:val="24B0A209"/>
    <w:rsid w:val="2504B937"/>
    <w:rsid w:val="254C90F1"/>
    <w:rsid w:val="256502D0"/>
    <w:rsid w:val="25983266"/>
    <w:rsid w:val="25AF067B"/>
    <w:rsid w:val="25E675BC"/>
    <w:rsid w:val="262C1428"/>
    <w:rsid w:val="26D8458A"/>
    <w:rsid w:val="2758073F"/>
    <w:rsid w:val="27751256"/>
    <w:rsid w:val="27F8EFCA"/>
    <w:rsid w:val="2826A795"/>
    <w:rsid w:val="28A7CB71"/>
    <w:rsid w:val="29774456"/>
    <w:rsid w:val="29D4B083"/>
    <w:rsid w:val="29F35FD7"/>
    <w:rsid w:val="2A17C0F1"/>
    <w:rsid w:val="2A20E132"/>
    <w:rsid w:val="2A3775C4"/>
    <w:rsid w:val="2A45B398"/>
    <w:rsid w:val="2A86502E"/>
    <w:rsid w:val="2AA45102"/>
    <w:rsid w:val="2BDB0603"/>
    <w:rsid w:val="2C28901F"/>
    <w:rsid w:val="2D663D60"/>
    <w:rsid w:val="2DC111D2"/>
    <w:rsid w:val="2F9A4F73"/>
    <w:rsid w:val="2FC3A6D9"/>
    <w:rsid w:val="300D9B88"/>
    <w:rsid w:val="3054BC74"/>
    <w:rsid w:val="31AB5D3A"/>
    <w:rsid w:val="3202B020"/>
    <w:rsid w:val="3281B979"/>
    <w:rsid w:val="32A2A7F0"/>
    <w:rsid w:val="32DDA3D2"/>
    <w:rsid w:val="3320F2CB"/>
    <w:rsid w:val="332B07B6"/>
    <w:rsid w:val="33D1BE88"/>
    <w:rsid w:val="33D99938"/>
    <w:rsid w:val="341640E2"/>
    <w:rsid w:val="3466DB97"/>
    <w:rsid w:val="351A1C34"/>
    <w:rsid w:val="3570F49B"/>
    <w:rsid w:val="36372CC4"/>
    <w:rsid w:val="37143C55"/>
    <w:rsid w:val="37402A17"/>
    <w:rsid w:val="37A2A67E"/>
    <w:rsid w:val="37F7A58F"/>
    <w:rsid w:val="3845D58C"/>
    <w:rsid w:val="38479EA8"/>
    <w:rsid w:val="388AD326"/>
    <w:rsid w:val="38D5853F"/>
    <w:rsid w:val="3942C1BB"/>
    <w:rsid w:val="39757E98"/>
    <w:rsid w:val="3994C131"/>
    <w:rsid w:val="39A992F9"/>
    <w:rsid w:val="39C155B8"/>
    <w:rsid w:val="3A20AB92"/>
    <w:rsid w:val="3CFEA490"/>
    <w:rsid w:val="3D36BF64"/>
    <w:rsid w:val="3D9B45F7"/>
    <w:rsid w:val="3E0948A6"/>
    <w:rsid w:val="3E9402FE"/>
    <w:rsid w:val="3EF064B4"/>
    <w:rsid w:val="3F4F7B60"/>
    <w:rsid w:val="3F6096C8"/>
    <w:rsid w:val="4038C412"/>
    <w:rsid w:val="4072EA17"/>
    <w:rsid w:val="40925394"/>
    <w:rsid w:val="409F9359"/>
    <w:rsid w:val="40B0F4FA"/>
    <w:rsid w:val="412F4FFD"/>
    <w:rsid w:val="41341CE1"/>
    <w:rsid w:val="42CA6600"/>
    <w:rsid w:val="433D1E24"/>
    <w:rsid w:val="44FE87C6"/>
    <w:rsid w:val="45B651FD"/>
    <w:rsid w:val="470BCC91"/>
    <w:rsid w:val="47584B99"/>
    <w:rsid w:val="4768DBFB"/>
    <w:rsid w:val="47CB6F33"/>
    <w:rsid w:val="4860C662"/>
    <w:rsid w:val="48689432"/>
    <w:rsid w:val="4868ED82"/>
    <w:rsid w:val="4874EC9B"/>
    <w:rsid w:val="48BDC161"/>
    <w:rsid w:val="494BD0DB"/>
    <w:rsid w:val="4953A2E6"/>
    <w:rsid w:val="4991CAA1"/>
    <w:rsid w:val="4993BE4F"/>
    <w:rsid w:val="49C89FFD"/>
    <w:rsid w:val="4A0D6258"/>
    <w:rsid w:val="4B168799"/>
    <w:rsid w:val="4B7A1B34"/>
    <w:rsid w:val="4CE272B7"/>
    <w:rsid w:val="4CF1334A"/>
    <w:rsid w:val="4DACDDD9"/>
    <w:rsid w:val="4E3644F6"/>
    <w:rsid w:val="4E67D022"/>
    <w:rsid w:val="4E808343"/>
    <w:rsid w:val="4EAAA3EF"/>
    <w:rsid w:val="4EB852F4"/>
    <w:rsid w:val="4F0C4698"/>
    <w:rsid w:val="4F3D253F"/>
    <w:rsid w:val="502AEB70"/>
    <w:rsid w:val="50349F56"/>
    <w:rsid w:val="5043E583"/>
    <w:rsid w:val="50B7DB26"/>
    <w:rsid w:val="50D51B61"/>
    <w:rsid w:val="513EEC8D"/>
    <w:rsid w:val="518FF7AD"/>
    <w:rsid w:val="52B0BE10"/>
    <w:rsid w:val="52FE2D8F"/>
    <w:rsid w:val="53013B18"/>
    <w:rsid w:val="531847C7"/>
    <w:rsid w:val="53523343"/>
    <w:rsid w:val="541C8E47"/>
    <w:rsid w:val="5439AF50"/>
    <w:rsid w:val="546F0100"/>
    <w:rsid w:val="55367453"/>
    <w:rsid w:val="553CD8D1"/>
    <w:rsid w:val="55B761BD"/>
    <w:rsid w:val="56F118DB"/>
    <w:rsid w:val="572959EE"/>
    <w:rsid w:val="5783E60E"/>
    <w:rsid w:val="579619CF"/>
    <w:rsid w:val="583FA97D"/>
    <w:rsid w:val="5886CD69"/>
    <w:rsid w:val="589A8300"/>
    <w:rsid w:val="58B0D1E5"/>
    <w:rsid w:val="58D10839"/>
    <w:rsid w:val="58F4204C"/>
    <w:rsid w:val="590A6ECD"/>
    <w:rsid w:val="59CBF83C"/>
    <w:rsid w:val="59D9BE87"/>
    <w:rsid w:val="5A009F9A"/>
    <w:rsid w:val="5A0C9808"/>
    <w:rsid w:val="5A7E0A6E"/>
    <w:rsid w:val="5A9CE0A7"/>
    <w:rsid w:val="5AC4BC5F"/>
    <w:rsid w:val="5AF0A50D"/>
    <w:rsid w:val="5BE3C996"/>
    <w:rsid w:val="5D0EFF23"/>
    <w:rsid w:val="5D5EA6C7"/>
    <w:rsid w:val="5EA0AD2E"/>
    <w:rsid w:val="5EA916F9"/>
    <w:rsid w:val="5EBACB66"/>
    <w:rsid w:val="5EE9B57B"/>
    <w:rsid w:val="5F39E657"/>
    <w:rsid w:val="5F4A8C9B"/>
    <w:rsid w:val="60604ACB"/>
    <w:rsid w:val="60C7C5E7"/>
    <w:rsid w:val="60F25EE7"/>
    <w:rsid w:val="611843A2"/>
    <w:rsid w:val="61ACF5E8"/>
    <w:rsid w:val="62622C5B"/>
    <w:rsid w:val="6372717E"/>
    <w:rsid w:val="638C7220"/>
    <w:rsid w:val="640E3C2D"/>
    <w:rsid w:val="646A0390"/>
    <w:rsid w:val="64796D0A"/>
    <w:rsid w:val="648D9389"/>
    <w:rsid w:val="650897BC"/>
    <w:rsid w:val="657DB27D"/>
    <w:rsid w:val="65BB7331"/>
    <w:rsid w:val="65E30A37"/>
    <w:rsid w:val="664F259B"/>
    <w:rsid w:val="66E2A6CA"/>
    <w:rsid w:val="6753CC07"/>
    <w:rsid w:val="676BE87A"/>
    <w:rsid w:val="67972E1A"/>
    <w:rsid w:val="67D31BF2"/>
    <w:rsid w:val="6911F419"/>
    <w:rsid w:val="693F804F"/>
    <w:rsid w:val="69449CD9"/>
    <w:rsid w:val="6998BC1F"/>
    <w:rsid w:val="69C1D3F8"/>
    <w:rsid w:val="6A5FF9FB"/>
    <w:rsid w:val="6B6DBE3F"/>
    <w:rsid w:val="6BA8B810"/>
    <w:rsid w:val="6C98AF62"/>
    <w:rsid w:val="6C9E66A3"/>
    <w:rsid w:val="6CA8AC3D"/>
    <w:rsid w:val="6CB98AED"/>
    <w:rsid w:val="6CC7CF74"/>
    <w:rsid w:val="6D60DE7D"/>
    <w:rsid w:val="6DDF9539"/>
    <w:rsid w:val="6E3ACC38"/>
    <w:rsid w:val="6E8ECE3C"/>
    <w:rsid w:val="6EF6C212"/>
    <w:rsid w:val="6F6EDD40"/>
    <w:rsid w:val="70C325BD"/>
    <w:rsid w:val="71629260"/>
    <w:rsid w:val="71B114C4"/>
    <w:rsid w:val="72FAC862"/>
    <w:rsid w:val="730B56A8"/>
    <w:rsid w:val="7417AF07"/>
    <w:rsid w:val="74942CC7"/>
    <w:rsid w:val="74BEA0D8"/>
    <w:rsid w:val="75D5E895"/>
    <w:rsid w:val="75D78F95"/>
    <w:rsid w:val="75FCFABF"/>
    <w:rsid w:val="76697DC7"/>
    <w:rsid w:val="76738B88"/>
    <w:rsid w:val="76944534"/>
    <w:rsid w:val="76948A52"/>
    <w:rsid w:val="76B98FD6"/>
    <w:rsid w:val="77A3D85A"/>
    <w:rsid w:val="77ADFE16"/>
    <w:rsid w:val="784BC3B7"/>
    <w:rsid w:val="78678781"/>
    <w:rsid w:val="786DA978"/>
    <w:rsid w:val="78ACF233"/>
    <w:rsid w:val="7A607015"/>
    <w:rsid w:val="7BB33642"/>
    <w:rsid w:val="7BF692A3"/>
    <w:rsid w:val="7C3905D0"/>
    <w:rsid w:val="7C45A833"/>
    <w:rsid w:val="7CA43565"/>
    <w:rsid w:val="7E62509C"/>
    <w:rsid w:val="7EB7AF2A"/>
    <w:rsid w:val="7EE963B8"/>
    <w:rsid w:val="7F6DCC66"/>
    <w:rsid w:val="7FE19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E3C2D"/>
  <w15:chartTrackingRefBased/>
  <w15:docId w15:val="{1F84CE00-9A05-46C2-A9DA-FFBB0328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1367A8"/>
    <w:pPr>
      <w:ind w:left="720"/>
      <w:contextualSpacing/>
    </w:pPr>
  </w:style>
  <w:style w:type="character" w:styleId="CommentReference">
    <w:name w:val="annotation reference"/>
    <w:basedOn w:val="DefaultParagraphFont"/>
    <w:uiPriority w:val="99"/>
    <w:semiHidden/>
    <w:unhideWhenUsed/>
    <w:rsid w:val="00993421"/>
    <w:rPr>
      <w:sz w:val="16"/>
      <w:szCs w:val="16"/>
    </w:rPr>
  </w:style>
  <w:style w:type="paragraph" w:styleId="CommentText">
    <w:name w:val="annotation text"/>
    <w:basedOn w:val="Normal"/>
    <w:link w:val="CommentTextChar"/>
    <w:uiPriority w:val="99"/>
    <w:unhideWhenUsed/>
    <w:rsid w:val="00993421"/>
    <w:pPr>
      <w:spacing w:line="240" w:lineRule="auto"/>
    </w:pPr>
    <w:rPr>
      <w:sz w:val="20"/>
      <w:szCs w:val="20"/>
    </w:rPr>
  </w:style>
  <w:style w:type="character" w:customStyle="1" w:styleId="CommentTextChar">
    <w:name w:val="Comment Text Char"/>
    <w:basedOn w:val="DefaultParagraphFont"/>
    <w:link w:val="CommentText"/>
    <w:uiPriority w:val="99"/>
    <w:rsid w:val="00993421"/>
    <w:rPr>
      <w:sz w:val="20"/>
      <w:szCs w:val="20"/>
    </w:rPr>
  </w:style>
  <w:style w:type="paragraph" w:styleId="CommentSubject">
    <w:name w:val="annotation subject"/>
    <w:basedOn w:val="CommentText"/>
    <w:next w:val="CommentText"/>
    <w:link w:val="CommentSubjectChar"/>
    <w:uiPriority w:val="99"/>
    <w:semiHidden/>
    <w:unhideWhenUsed/>
    <w:rsid w:val="00993421"/>
    <w:rPr>
      <w:b/>
      <w:bCs/>
    </w:rPr>
  </w:style>
  <w:style w:type="character" w:customStyle="1" w:styleId="CommentSubjectChar">
    <w:name w:val="Comment Subject Char"/>
    <w:basedOn w:val="CommentTextChar"/>
    <w:link w:val="CommentSubject"/>
    <w:uiPriority w:val="99"/>
    <w:semiHidden/>
    <w:rsid w:val="00993421"/>
    <w:rPr>
      <w:b/>
      <w:bCs/>
      <w:sz w:val="20"/>
      <w:szCs w:val="20"/>
    </w:rPr>
  </w:style>
  <w:style w:type="table" w:styleId="TableGrid">
    <w:name w:val="Table Grid"/>
    <w:basedOn w:val="TableNormal"/>
    <w:uiPriority w:val="39"/>
    <w:rsid w:val="00CC0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B03F0"/>
    <w:rPr>
      <w:color w:val="2B579A"/>
      <w:shd w:val="clear" w:color="auto" w:fill="E1DFDD"/>
    </w:rPr>
  </w:style>
  <w:style w:type="paragraph" w:styleId="Revision">
    <w:name w:val="Revision"/>
    <w:hidden/>
    <w:uiPriority w:val="99"/>
    <w:semiHidden/>
    <w:rsid w:val="00B8351C"/>
    <w:pPr>
      <w:spacing w:after="0" w:line="240" w:lineRule="auto"/>
    </w:pPr>
  </w:style>
  <w:style w:type="character" w:styleId="Hyperlink">
    <w:name w:val="Hyperlink"/>
    <w:basedOn w:val="DefaultParagraphFont"/>
    <w:uiPriority w:val="99"/>
    <w:unhideWhenUsed/>
    <w:rsid w:val="00CB2F61"/>
    <w:rPr>
      <w:color w:val="467886"/>
      <w:u w:val="single"/>
    </w:rPr>
  </w:style>
  <w:style w:type="paragraph" w:styleId="Header">
    <w:name w:val="header"/>
    <w:basedOn w:val="Normal"/>
    <w:link w:val="HeaderChar"/>
    <w:uiPriority w:val="99"/>
    <w:unhideWhenUsed/>
    <w:rsid w:val="00E21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BF5"/>
  </w:style>
  <w:style w:type="paragraph" w:styleId="Footer">
    <w:name w:val="footer"/>
    <w:basedOn w:val="Normal"/>
    <w:link w:val="FooterChar"/>
    <w:uiPriority w:val="99"/>
    <w:unhideWhenUsed/>
    <w:rsid w:val="00E21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BF5"/>
  </w:style>
  <w:style w:type="character" w:styleId="UnresolvedMention">
    <w:name w:val="Unresolved Mention"/>
    <w:basedOn w:val="DefaultParagraphFont"/>
    <w:uiPriority w:val="99"/>
    <w:semiHidden/>
    <w:unhideWhenUsed/>
    <w:rsid w:val="00E64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4818">
      <w:bodyDiv w:val="1"/>
      <w:marLeft w:val="0"/>
      <w:marRight w:val="0"/>
      <w:marTop w:val="0"/>
      <w:marBottom w:val="0"/>
      <w:divBdr>
        <w:top w:val="none" w:sz="0" w:space="0" w:color="auto"/>
        <w:left w:val="none" w:sz="0" w:space="0" w:color="auto"/>
        <w:bottom w:val="none" w:sz="0" w:space="0" w:color="auto"/>
        <w:right w:val="none" w:sz="0" w:space="0" w:color="auto"/>
      </w:divBdr>
    </w:div>
    <w:div w:id="522592339">
      <w:bodyDiv w:val="1"/>
      <w:marLeft w:val="0"/>
      <w:marRight w:val="0"/>
      <w:marTop w:val="0"/>
      <w:marBottom w:val="0"/>
      <w:divBdr>
        <w:top w:val="none" w:sz="0" w:space="0" w:color="auto"/>
        <w:left w:val="none" w:sz="0" w:space="0" w:color="auto"/>
        <w:bottom w:val="none" w:sz="0" w:space="0" w:color="auto"/>
        <w:right w:val="none" w:sz="0" w:space="0" w:color="auto"/>
      </w:divBdr>
    </w:div>
    <w:div w:id="825630885">
      <w:bodyDiv w:val="1"/>
      <w:marLeft w:val="0"/>
      <w:marRight w:val="0"/>
      <w:marTop w:val="0"/>
      <w:marBottom w:val="0"/>
      <w:divBdr>
        <w:top w:val="none" w:sz="0" w:space="0" w:color="auto"/>
        <w:left w:val="none" w:sz="0" w:space="0" w:color="auto"/>
        <w:bottom w:val="none" w:sz="0" w:space="0" w:color="auto"/>
        <w:right w:val="none" w:sz="0" w:space="0" w:color="auto"/>
      </w:divBdr>
    </w:div>
    <w:div w:id="1297376906">
      <w:bodyDiv w:val="1"/>
      <w:marLeft w:val="0"/>
      <w:marRight w:val="0"/>
      <w:marTop w:val="0"/>
      <w:marBottom w:val="0"/>
      <w:divBdr>
        <w:top w:val="none" w:sz="0" w:space="0" w:color="auto"/>
        <w:left w:val="none" w:sz="0" w:space="0" w:color="auto"/>
        <w:bottom w:val="none" w:sz="0" w:space="0" w:color="auto"/>
        <w:right w:val="none" w:sz="0" w:space="0" w:color="auto"/>
      </w:divBdr>
      <w:divsChild>
        <w:div w:id="154079215">
          <w:marLeft w:val="0"/>
          <w:marRight w:val="0"/>
          <w:marTop w:val="0"/>
          <w:marBottom w:val="0"/>
          <w:divBdr>
            <w:top w:val="none" w:sz="0" w:space="0" w:color="auto"/>
            <w:left w:val="none" w:sz="0" w:space="0" w:color="auto"/>
            <w:bottom w:val="none" w:sz="0" w:space="0" w:color="auto"/>
            <w:right w:val="none" w:sz="0" w:space="0" w:color="auto"/>
          </w:divBdr>
          <w:divsChild>
            <w:div w:id="542137661">
              <w:marLeft w:val="0"/>
              <w:marRight w:val="0"/>
              <w:marTop w:val="0"/>
              <w:marBottom w:val="0"/>
              <w:divBdr>
                <w:top w:val="none" w:sz="0" w:space="0" w:color="auto"/>
                <w:left w:val="none" w:sz="0" w:space="0" w:color="auto"/>
                <w:bottom w:val="none" w:sz="0" w:space="0" w:color="auto"/>
                <w:right w:val="none" w:sz="0" w:space="0" w:color="auto"/>
              </w:divBdr>
            </w:div>
          </w:divsChild>
        </w:div>
        <w:div w:id="578290684">
          <w:marLeft w:val="0"/>
          <w:marRight w:val="0"/>
          <w:marTop w:val="0"/>
          <w:marBottom w:val="0"/>
          <w:divBdr>
            <w:top w:val="none" w:sz="0" w:space="0" w:color="auto"/>
            <w:left w:val="none" w:sz="0" w:space="0" w:color="auto"/>
            <w:bottom w:val="none" w:sz="0" w:space="0" w:color="auto"/>
            <w:right w:val="none" w:sz="0" w:space="0" w:color="auto"/>
          </w:divBdr>
          <w:divsChild>
            <w:div w:id="493959443">
              <w:marLeft w:val="0"/>
              <w:marRight w:val="0"/>
              <w:marTop w:val="0"/>
              <w:marBottom w:val="0"/>
              <w:divBdr>
                <w:top w:val="none" w:sz="0" w:space="0" w:color="auto"/>
                <w:left w:val="none" w:sz="0" w:space="0" w:color="auto"/>
                <w:bottom w:val="none" w:sz="0" w:space="0" w:color="auto"/>
                <w:right w:val="none" w:sz="0" w:space="0" w:color="auto"/>
              </w:divBdr>
            </w:div>
          </w:divsChild>
        </w:div>
        <w:div w:id="1646547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454197">
      <w:bodyDiv w:val="1"/>
      <w:marLeft w:val="0"/>
      <w:marRight w:val="0"/>
      <w:marTop w:val="0"/>
      <w:marBottom w:val="0"/>
      <w:divBdr>
        <w:top w:val="none" w:sz="0" w:space="0" w:color="auto"/>
        <w:left w:val="none" w:sz="0" w:space="0" w:color="auto"/>
        <w:bottom w:val="none" w:sz="0" w:space="0" w:color="auto"/>
        <w:right w:val="none" w:sz="0" w:space="0" w:color="auto"/>
      </w:divBdr>
      <w:divsChild>
        <w:div w:id="21441713">
          <w:marLeft w:val="0"/>
          <w:marRight w:val="0"/>
          <w:marTop w:val="0"/>
          <w:marBottom w:val="0"/>
          <w:divBdr>
            <w:top w:val="none" w:sz="0" w:space="0" w:color="auto"/>
            <w:left w:val="none" w:sz="0" w:space="0" w:color="auto"/>
            <w:bottom w:val="none" w:sz="0" w:space="0" w:color="auto"/>
            <w:right w:val="none" w:sz="0" w:space="0" w:color="auto"/>
          </w:divBdr>
          <w:divsChild>
            <w:div w:id="1549761938">
              <w:marLeft w:val="0"/>
              <w:marRight w:val="0"/>
              <w:marTop w:val="0"/>
              <w:marBottom w:val="0"/>
              <w:divBdr>
                <w:top w:val="none" w:sz="0" w:space="0" w:color="auto"/>
                <w:left w:val="none" w:sz="0" w:space="0" w:color="auto"/>
                <w:bottom w:val="none" w:sz="0" w:space="0" w:color="auto"/>
                <w:right w:val="none" w:sz="0" w:space="0" w:color="auto"/>
              </w:divBdr>
            </w:div>
          </w:divsChild>
        </w:div>
        <w:div w:id="1643928466">
          <w:marLeft w:val="0"/>
          <w:marRight w:val="0"/>
          <w:marTop w:val="0"/>
          <w:marBottom w:val="0"/>
          <w:divBdr>
            <w:top w:val="none" w:sz="0" w:space="0" w:color="auto"/>
            <w:left w:val="none" w:sz="0" w:space="0" w:color="auto"/>
            <w:bottom w:val="none" w:sz="0" w:space="0" w:color="auto"/>
            <w:right w:val="none" w:sz="0" w:space="0" w:color="auto"/>
          </w:divBdr>
          <w:divsChild>
            <w:div w:id="1699043517">
              <w:marLeft w:val="0"/>
              <w:marRight w:val="0"/>
              <w:marTop w:val="0"/>
              <w:marBottom w:val="0"/>
              <w:divBdr>
                <w:top w:val="none" w:sz="0" w:space="0" w:color="auto"/>
                <w:left w:val="none" w:sz="0" w:space="0" w:color="auto"/>
                <w:bottom w:val="none" w:sz="0" w:space="0" w:color="auto"/>
                <w:right w:val="none" w:sz="0" w:space="0" w:color="auto"/>
              </w:divBdr>
            </w:div>
          </w:divsChild>
        </w:div>
        <w:div w:id="1793401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4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rath.ac.uk/whystrathclyde/safe36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rath.ac.uk/media/1newwebsite/documents/Suicide_Prevention_Strategy_Compact_8pp_with_links_May_2025_DIGITAL_(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2.safelinks.protection.outlook.com/?url=https%3A%2F%2Fwww.eida.org.uk%2Fabout-us&amp;data=05%7C02%7Ca.lamont%40strath.ac.uk%7C8d42d271999840e5cbde08de2205204e%7C631e0763153347eba5cd0457bee5944e%7C0%7C0%7C638985602567388145%7CUnknown%7CTWFpbGZsb3d8eyJFbXB0eU1hcGkiOnRydWUsIlYiOiIwLjAuMDAwMCIsIlAiOiJXaW4zMiIsIkFOIjoiTWFpbCIsIldUIjoyfQ%3D%3D%7C0%7C%7C%7C&amp;sdata=Sj3SyGzpnpqVomoUpE4CqBI6Jh6lUApFnEXmwX92QFg%3D&amp;reserved=0"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rath.ac.uk/whystrathclyde/news/2024/universityofstrathclydepassesemilytestforitsapproachtotacklinggender-basedviolence/" TargetMode="External"/><Relationship Id="rId5" Type="http://schemas.openxmlformats.org/officeDocument/2006/relationships/styles" Target="styles.xml"/><Relationship Id="rId15" Type="http://schemas.openxmlformats.org/officeDocument/2006/relationships/hyperlink" Target="https://www.officeforstudents.org.uk/data-and-analysis/sexual-misconduct-survey-2025-data/" TargetMode="External"/><Relationship Id="rId10" Type="http://schemas.openxmlformats.org/officeDocument/2006/relationships/hyperlink" Target="https://www.strath.ac.uk/professionalservices/accessequalityinclusionservice/equalitydiversity/genderequalityathenaswan/athenaswa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rath.ac.uk/professionalservices/accessequalityinclusionservice/equalitydiversity/repor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CF89048FC4D4B82089C0BB687D41E" ma:contentTypeVersion="8" ma:contentTypeDescription="Create a new document." ma:contentTypeScope="" ma:versionID="554b2bd6293ff98f09c53fe32cb2b552">
  <xsd:schema xmlns:xsd="http://www.w3.org/2001/XMLSchema" xmlns:xs="http://www.w3.org/2001/XMLSchema" xmlns:p="http://schemas.microsoft.com/office/2006/metadata/properties" xmlns:ns2="6ef7898c-fd25-4664-b9df-11479fb0aa9b" xmlns:ns3="e5b2befe-29f2-4a68-b496-f027ab341fb7" targetNamespace="http://schemas.microsoft.com/office/2006/metadata/properties" ma:root="true" ma:fieldsID="5252fcab739e142d1601c4b797ba99b7" ns2:_="" ns3:_="">
    <xsd:import namespace="6ef7898c-fd25-4664-b9df-11479fb0aa9b"/>
    <xsd:import namespace="e5b2befe-29f2-4a68-b496-f027ab341f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898c-fd25-4664-b9df-11479fb0a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2befe-29f2-4a68-b496-f027ab341fb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11B39-83E0-476A-9502-23BCEABC1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898c-fd25-4664-b9df-11479fb0aa9b"/>
    <ds:schemaRef ds:uri="e5b2befe-29f2-4a68-b496-f027ab341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33033-2CB7-4FEC-B167-BEB3FAD80F00}">
  <ds:schemaRefs>
    <ds:schemaRef ds:uri="http://schemas.microsoft.com/sharepoint/v3/contenttype/forms"/>
  </ds:schemaRefs>
</ds:datastoreItem>
</file>

<file path=customXml/itemProps3.xml><?xml version="1.0" encoding="utf-8"?>
<ds:datastoreItem xmlns:ds="http://schemas.openxmlformats.org/officeDocument/2006/customXml" ds:itemID="{E379D5B9-2FCB-41E8-ABF3-947BEEC274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4027</Words>
  <Characters>25131</Characters>
  <Application>Microsoft Office Word</Application>
  <DocSecurity>0</DocSecurity>
  <Lines>1795</Lines>
  <Paragraphs>633</Paragraphs>
  <ScaleCrop>false</ScaleCrop>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 Kaur</dc:creator>
  <cp:keywords/>
  <dc:description/>
  <cp:lastModifiedBy>Stephanie McKendry</cp:lastModifiedBy>
  <cp:revision>6</cp:revision>
  <cp:lastPrinted>2025-11-21T14:28:00Z</cp:lastPrinted>
  <dcterms:created xsi:type="dcterms:W3CDTF">2025-11-21T14:29:00Z</dcterms:created>
  <dcterms:modified xsi:type="dcterms:W3CDTF">2025-11-28T10:11:00Z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0x010100DF4CF89048FC4D4B82089C0BB687D41E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ies>
</file>