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header3.xml" ContentType="application/vnd.openxmlformats-officedocument.wordprocessingml.header+xml"/>
  <Override PartName="/word/charts/chartEx2.xml" ContentType="application/vnd.ms-office.chartex+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8526" w14:textId="77777777" w:rsidR="00EF3353" w:rsidRPr="00C9473A" w:rsidRDefault="00EF3353" w:rsidP="00805777">
      <w:pPr>
        <w:pStyle w:val="Title"/>
        <w:rPr>
          <w:rFonts w:asciiTheme="minorHAnsi" w:hAnsiTheme="minorHAnsi" w:cstheme="minorHAnsi"/>
        </w:rPr>
      </w:pPr>
      <w:r w:rsidRPr="00C9473A">
        <w:rPr>
          <w:rFonts w:asciiTheme="minorHAnsi" w:hAnsiTheme="minorHAnsi" w:cstheme="minorHAnsi"/>
        </w:rPr>
        <w:t>Report &amp; Support Overview: 2024/25</w:t>
      </w:r>
    </w:p>
    <w:p w14:paraId="66ADC214" w14:textId="77777777" w:rsidR="00EF3353" w:rsidRPr="00C9473A" w:rsidRDefault="00EF3353" w:rsidP="00EF3353">
      <w:pPr>
        <w:pStyle w:val="Heading1"/>
        <w:spacing w:before="590"/>
        <w:rPr>
          <w:rFonts w:asciiTheme="minorHAnsi" w:hAnsiTheme="minorHAnsi" w:cstheme="minorHAnsi"/>
        </w:rPr>
      </w:pPr>
      <w:r w:rsidRPr="00C9473A">
        <w:rPr>
          <w:rFonts w:asciiTheme="minorHAnsi" w:hAnsiTheme="minorHAnsi" w:cstheme="minorHAnsi"/>
          <w:color w:val="365F91"/>
          <w:spacing w:val="-2"/>
        </w:rPr>
        <w:t>Introduction</w:t>
      </w:r>
    </w:p>
    <w:p w14:paraId="32FB7576" w14:textId="77777777" w:rsidR="00EF3353" w:rsidRPr="00C9473A" w:rsidRDefault="00EF3353" w:rsidP="00EF3353">
      <w:pPr>
        <w:pStyle w:val="BodyText"/>
        <w:spacing w:before="26" w:line="256" w:lineRule="auto"/>
        <w:ind w:right="546"/>
        <w:rPr>
          <w:rFonts w:asciiTheme="minorHAnsi" w:hAnsiTheme="minorHAnsi" w:cstheme="minorHAnsi"/>
        </w:rPr>
      </w:pPr>
      <w:r w:rsidRPr="00C9473A">
        <w:rPr>
          <w:rFonts w:asciiTheme="minorHAnsi" w:hAnsiTheme="minorHAnsi" w:cstheme="minorHAnsi"/>
        </w:rPr>
        <w:t>At</w:t>
      </w:r>
      <w:r w:rsidRPr="00C9473A">
        <w:rPr>
          <w:rFonts w:asciiTheme="minorHAnsi" w:hAnsiTheme="minorHAnsi" w:cstheme="minorHAnsi"/>
          <w:spacing w:val="-2"/>
        </w:rPr>
        <w:t xml:space="preserve"> </w:t>
      </w:r>
      <w:r w:rsidRPr="00C9473A">
        <w:rPr>
          <w:rFonts w:asciiTheme="minorHAnsi" w:hAnsiTheme="minorHAnsi" w:cstheme="minorHAnsi"/>
        </w:rPr>
        <w:t>Strathclyde,</w:t>
      </w:r>
      <w:r w:rsidRPr="00C9473A">
        <w:rPr>
          <w:rFonts w:asciiTheme="minorHAnsi" w:hAnsiTheme="minorHAnsi" w:cstheme="minorHAnsi"/>
          <w:spacing w:val="-2"/>
        </w:rPr>
        <w:t xml:space="preserve"> </w:t>
      </w:r>
      <w:r w:rsidRPr="00C9473A">
        <w:rPr>
          <w:rFonts w:asciiTheme="minorHAnsi" w:hAnsiTheme="minorHAnsi" w:cstheme="minorHAnsi"/>
        </w:rPr>
        <w:t>as</w:t>
      </w:r>
      <w:r w:rsidRPr="00C9473A">
        <w:rPr>
          <w:rFonts w:asciiTheme="minorHAnsi" w:hAnsiTheme="minorHAnsi" w:cstheme="minorHAnsi"/>
          <w:spacing w:val="-3"/>
        </w:rPr>
        <w:t xml:space="preserve"> </w:t>
      </w:r>
      <w:r w:rsidRPr="00C9473A">
        <w:rPr>
          <w:rFonts w:asciiTheme="minorHAnsi" w:hAnsiTheme="minorHAnsi" w:cstheme="minorHAnsi"/>
        </w:rPr>
        <w:t>a</w:t>
      </w:r>
      <w:r w:rsidRPr="00C9473A">
        <w:rPr>
          <w:rFonts w:asciiTheme="minorHAnsi" w:hAnsiTheme="minorHAnsi" w:cstheme="minorHAnsi"/>
          <w:spacing w:val="-6"/>
        </w:rPr>
        <w:t xml:space="preserve"> </w:t>
      </w:r>
      <w:r w:rsidRPr="00C9473A">
        <w:rPr>
          <w:rFonts w:asciiTheme="minorHAnsi" w:hAnsiTheme="minorHAnsi" w:cstheme="minorHAnsi"/>
        </w:rPr>
        <w:t>socially</w:t>
      </w:r>
      <w:r w:rsidRPr="00C9473A">
        <w:rPr>
          <w:rFonts w:asciiTheme="minorHAnsi" w:hAnsiTheme="minorHAnsi" w:cstheme="minorHAnsi"/>
          <w:spacing w:val="-3"/>
        </w:rPr>
        <w:t xml:space="preserve"> </w:t>
      </w:r>
      <w:r w:rsidRPr="00C9473A">
        <w:rPr>
          <w:rFonts w:asciiTheme="minorHAnsi" w:hAnsiTheme="minorHAnsi" w:cstheme="minorHAnsi"/>
        </w:rPr>
        <w:t>progressive</w:t>
      </w:r>
      <w:r w:rsidRPr="00C9473A">
        <w:rPr>
          <w:rFonts w:asciiTheme="minorHAnsi" w:hAnsiTheme="minorHAnsi" w:cstheme="minorHAnsi"/>
          <w:spacing w:val="-6"/>
        </w:rPr>
        <w:t xml:space="preserve"> </w:t>
      </w:r>
      <w:r w:rsidRPr="00C9473A">
        <w:rPr>
          <w:rFonts w:asciiTheme="minorHAnsi" w:hAnsiTheme="minorHAnsi" w:cstheme="minorHAnsi"/>
        </w:rPr>
        <w:t>institution,</w:t>
      </w:r>
      <w:r w:rsidRPr="00C9473A">
        <w:rPr>
          <w:rFonts w:asciiTheme="minorHAnsi" w:hAnsiTheme="minorHAnsi" w:cstheme="minorHAnsi"/>
          <w:spacing w:val="-2"/>
        </w:rPr>
        <w:t xml:space="preserve"> </w:t>
      </w:r>
      <w:r w:rsidRPr="00C9473A">
        <w:rPr>
          <w:rFonts w:asciiTheme="minorHAnsi" w:hAnsiTheme="minorHAnsi" w:cstheme="minorHAnsi"/>
        </w:rPr>
        <w:t>our</w:t>
      </w:r>
      <w:r w:rsidRPr="00C9473A">
        <w:rPr>
          <w:rFonts w:asciiTheme="minorHAnsi" w:hAnsiTheme="minorHAnsi" w:cstheme="minorHAnsi"/>
          <w:spacing w:val="-5"/>
        </w:rPr>
        <w:t xml:space="preserve"> </w:t>
      </w:r>
      <w:proofErr w:type="gramStart"/>
      <w:r w:rsidRPr="00C9473A">
        <w:rPr>
          <w:rFonts w:asciiTheme="minorHAnsi" w:hAnsiTheme="minorHAnsi" w:cstheme="minorHAnsi"/>
        </w:rPr>
        <w:t>first</w:t>
      </w:r>
      <w:r w:rsidRPr="00C9473A">
        <w:rPr>
          <w:rFonts w:asciiTheme="minorHAnsi" w:hAnsiTheme="minorHAnsi" w:cstheme="minorHAnsi"/>
          <w:spacing w:val="-5"/>
        </w:rPr>
        <w:t xml:space="preserve"> </w:t>
      </w:r>
      <w:r w:rsidRPr="00C9473A">
        <w:rPr>
          <w:rFonts w:asciiTheme="minorHAnsi" w:hAnsiTheme="minorHAnsi" w:cstheme="minorHAnsi"/>
        </w:rPr>
        <w:t>priority</w:t>
      </w:r>
      <w:proofErr w:type="gramEnd"/>
      <w:r w:rsidRPr="00C9473A">
        <w:rPr>
          <w:rFonts w:asciiTheme="minorHAnsi" w:hAnsiTheme="minorHAnsi" w:cstheme="minorHAnsi"/>
          <w:spacing w:val="-3"/>
        </w:rPr>
        <w:t xml:space="preserve"> </w:t>
      </w:r>
      <w:r w:rsidRPr="00C9473A">
        <w:rPr>
          <w:rFonts w:asciiTheme="minorHAnsi" w:hAnsiTheme="minorHAnsi" w:cstheme="minorHAnsi"/>
        </w:rPr>
        <w:t>is</w:t>
      </w:r>
      <w:r w:rsidRPr="00C9473A">
        <w:rPr>
          <w:rFonts w:asciiTheme="minorHAnsi" w:hAnsiTheme="minorHAnsi" w:cstheme="minorHAnsi"/>
          <w:spacing w:val="-6"/>
        </w:rPr>
        <w:t xml:space="preserve"> </w:t>
      </w:r>
      <w:r w:rsidRPr="00C9473A">
        <w:rPr>
          <w:rFonts w:asciiTheme="minorHAnsi" w:hAnsiTheme="minorHAnsi" w:cstheme="minorHAnsi"/>
        </w:rPr>
        <w:t>the</w:t>
      </w:r>
      <w:r w:rsidRPr="00C9473A">
        <w:rPr>
          <w:rFonts w:asciiTheme="minorHAnsi" w:hAnsiTheme="minorHAnsi" w:cstheme="minorHAnsi"/>
          <w:spacing w:val="-9"/>
        </w:rPr>
        <w:t xml:space="preserve"> </w:t>
      </w:r>
      <w:r w:rsidRPr="00C9473A">
        <w:rPr>
          <w:rFonts w:asciiTheme="minorHAnsi" w:hAnsiTheme="minorHAnsi" w:cstheme="minorHAnsi"/>
        </w:rPr>
        <w:t>safety,</w:t>
      </w:r>
      <w:r w:rsidRPr="00C9473A">
        <w:rPr>
          <w:rFonts w:asciiTheme="minorHAnsi" w:hAnsiTheme="minorHAnsi" w:cstheme="minorHAnsi"/>
          <w:spacing w:val="-2"/>
        </w:rPr>
        <w:t xml:space="preserve"> </w:t>
      </w:r>
      <w:r w:rsidRPr="00C9473A">
        <w:rPr>
          <w:rFonts w:asciiTheme="minorHAnsi" w:hAnsiTheme="minorHAnsi" w:cstheme="minorHAnsi"/>
        </w:rPr>
        <w:t>health</w:t>
      </w:r>
      <w:r w:rsidRPr="00C9473A">
        <w:rPr>
          <w:rFonts w:asciiTheme="minorHAnsi" w:hAnsiTheme="minorHAnsi" w:cstheme="minorHAnsi"/>
          <w:spacing w:val="-4"/>
        </w:rPr>
        <w:t xml:space="preserve"> </w:t>
      </w:r>
      <w:r w:rsidRPr="00C9473A">
        <w:rPr>
          <w:rFonts w:asciiTheme="minorHAnsi" w:hAnsiTheme="minorHAnsi" w:cstheme="minorHAnsi"/>
        </w:rPr>
        <w:t>and</w:t>
      </w:r>
      <w:r w:rsidRPr="00C9473A">
        <w:rPr>
          <w:rFonts w:asciiTheme="minorHAnsi" w:hAnsiTheme="minorHAnsi" w:cstheme="minorHAnsi"/>
          <w:spacing w:val="-6"/>
        </w:rPr>
        <w:t xml:space="preserve"> </w:t>
      </w:r>
      <w:r w:rsidRPr="00C9473A">
        <w:rPr>
          <w:rFonts w:asciiTheme="minorHAnsi" w:hAnsiTheme="minorHAnsi" w:cstheme="minorHAnsi"/>
        </w:rPr>
        <w:t xml:space="preserve">wellbeing of our community. Unacceptable behaviour has no place, and we will not tolerate any form of racism, discrimination, harassment, victimisation or bullying. </w:t>
      </w:r>
    </w:p>
    <w:p w14:paraId="73D5F925" w14:textId="77777777" w:rsidR="00EF3353" w:rsidRPr="00C9473A" w:rsidRDefault="00EF3353" w:rsidP="00EF3353">
      <w:pPr>
        <w:pStyle w:val="BodyText"/>
        <w:spacing w:before="26" w:line="256" w:lineRule="auto"/>
        <w:ind w:left="0" w:right="546"/>
        <w:rPr>
          <w:rFonts w:asciiTheme="minorHAnsi" w:hAnsiTheme="minorHAnsi" w:cstheme="minorHAnsi"/>
        </w:rPr>
      </w:pPr>
    </w:p>
    <w:p w14:paraId="72C3F301" w14:textId="77777777" w:rsidR="00EF3353" w:rsidRPr="00C9473A" w:rsidRDefault="00EF3353" w:rsidP="00EF3353">
      <w:pPr>
        <w:pStyle w:val="BodyText"/>
        <w:spacing w:before="26" w:line="256" w:lineRule="auto"/>
        <w:ind w:right="546"/>
        <w:rPr>
          <w:rFonts w:asciiTheme="minorHAnsi" w:hAnsiTheme="minorHAnsi" w:cstheme="minorHAnsi"/>
        </w:rPr>
      </w:pPr>
      <w:r w:rsidRPr="00C9473A">
        <w:rPr>
          <w:rFonts w:asciiTheme="minorHAnsi" w:hAnsiTheme="minorHAnsi" w:cstheme="minorHAnsi"/>
        </w:rPr>
        <w:t xml:space="preserve">Our dedicated Gender-based violence (GBV) </w:t>
      </w:r>
      <w:hyperlink r:id="rId11" w:history="1">
        <w:r w:rsidRPr="00C9473A">
          <w:rPr>
            <w:rStyle w:val="Hyperlink"/>
            <w:rFonts w:asciiTheme="minorHAnsi" w:hAnsiTheme="minorHAnsi" w:cstheme="minorHAnsi"/>
            <w:color w:val="0000FF"/>
          </w:rPr>
          <w:t>webpages</w:t>
        </w:r>
      </w:hyperlink>
      <w:r w:rsidRPr="00C9473A">
        <w:rPr>
          <w:rFonts w:asciiTheme="minorHAnsi" w:hAnsiTheme="minorHAnsi" w:cstheme="minorHAnsi"/>
          <w:color w:val="0000FF"/>
        </w:rPr>
        <w:t xml:space="preserve"> </w:t>
      </w:r>
      <w:r w:rsidRPr="00C9473A">
        <w:rPr>
          <w:rFonts w:asciiTheme="minorHAnsi" w:hAnsiTheme="minorHAnsi" w:cstheme="minorHAnsi"/>
        </w:rPr>
        <w:t>provide an accessible introduction to GBV. It notes the impact of GBV making clear that, whilst</w:t>
      </w:r>
      <w:r w:rsidRPr="00C9473A">
        <w:rPr>
          <w:rFonts w:asciiTheme="minorHAnsi" w:hAnsiTheme="minorHAnsi" w:cstheme="minorHAnsi"/>
          <w:spacing w:val="-1"/>
        </w:rPr>
        <w:t xml:space="preserve"> </w:t>
      </w:r>
      <w:r w:rsidRPr="00C9473A">
        <w:rPr>
          <w:rFonts w:asciiTheme="minorHAnsi" w:hAnsiTheme="minorHAnsi" w:cstheme="minorHAnsi"/>
        </w:rPr>
        <w:t>women</w:t>
      </w:r>
      <w:r w:rsidRPr="00C9473A">
        <w:rPr>
          <w:rFonts w:asciiTheme="minorHAnsi" w:hAnsiTheme="minorHAnsi" w:cstheme="minorHAnsi"/>
          <w:spacing w:val="-2"/>
        </w:rPr>
        <w:t xml:space="preserve"> </w:t>
      </w:r>
      <w:r w:rsidRPr="00C9473A">
        <w:rPr>
          <w:rFonts w:asciiTheme="minorHAnsi" w:hAnsiTheme="minorHAnsi" w:cstheme="minorHAnsi"/>
        </w:rPr>
        <w:t>and</w:t>
      </w:r>
      <w:r w:rsidRPr="00C9473A">
        <w:rPr>
          <w:rFonts w:asciiTheme="minorHAnsi" w:hAnsiTheme="minorHAnsi" w:cstheme="minorHAnsi"/>
          <w:spacing w:val="-4"/>
        </w:rPr>
        <w:t xml:space="preserve"> </w:t>
      </w:r>
      <w:r w:rsidRPr="00C9473A">
        <w:rPr>
          <w:rFonts w:asciiTheme="minorHAnsi" w:hAnsiTheme="minorHAnsi" w:cstheme="minorHAnsi"/>
        </w:rPr>
        <w:t>girls</w:t>
      </w:r>
      <w:r w:rsidRPr="00C9473A">
        <w:rPr>
          <w:rFonts w:asciiTheme="minorHAnsi" w:hAnsiTheme="minorHAnsi" w:cstheme="minorHAnsi"/>
          <w:spacing w:val="-1"/>
        </w:rPr>
        <w:t xml:space="preserve"> </w:t>
      </w:r>
      <w:r w:rsidRPr="00C9473A">
        <w:rPr>
          <w:rFonts w:asciiTheme="minorHAnsi" w:hAnsiTheme="minorHAnsi" w:cstheme="minorHAnsi"/>
        </w:rPr>
        <w:t>comprise</w:t>
      </w:r>
      <w:r w:rsidRPr="00C9473A">
        <w:rPr>
          <w:rFonts w:asciiTheme="minorHAnsi" w:hAnsiTheme="minorHAnsi" w:cstheme="minorHAnsi"/>
          <w:spacing w:val="-4"/>
        </w:rPr>
        <w:t xml:space="preserve"> </w:t>
      </w:r>
      <w:r w:rsidRPr="00C9473A">
        <w:rPr>
          <w:rFonts w:asciiTheme="minorHAnsi" w:hAnsiTheme="minorHAnsi" w:cstheme="minorHAnsi"/>
        </w:rPr>
        <w:t>most</w:t>
      </w:r>
      <w:r w:rsidRPr="00C9473A">
        <w:rPr>
          <w:rFonts w:asciiTheme="minorHAnsi" w:hAnsiTheme="minorHAnsi" w:cstheme="minorHAnsi"/>
          <w:spacing w:val="-3"/>
        </w:rPr>
        <w:t xml:space="preserve"> </w:t>
      </w:r>
      <w:r w:rsidRPr="00C9473A">
        <w:rPr>
          <w:rFonts w:asciiTheme="minorHAnsi" w:hAnsiTheme="minorHAnsi" w:cstheme="minorHAnsi"/>
        </w:rPr>
        <w:t>survivors,</w:t>
      </w:r>
      <w:r w:rsidRPr="00C9473A">
        <w:rPr>
          <w:rFonts w:asciiTheme="minorHAnsi" w:hAnsiTheme="minorHAnsi" w:cstheme="minorHAnsi"/>
          <w:spacing w:val="-5"/>
        </w:rPr>
        <w:t xml:space="preserve"> </w:t>
      </w:r>
      <w:r w:rsidRPr="00C9473A">
        <w:rPr>
          <w:rFonts w:asciiTheme="minorHAnsi" w:hAnsiTheme="minorHAnsi" w:cstheme="minorHAnsi"/>
        </w:rPr>
        <w:t>anyone</w:t>
      </w:r>
      <w:r w:rsidRPr="00C9473A">
        <w:rPr>
          <w:rFonts w:asciiTheme="minorHAnsi" w:hAnsiTheme="minorHAnsi" w:cstheme="minorHAnsi"/>
          <w:spacing w:val="-2"/>
        </w:rPr>
        <w:t xml:space="preserve"> </w:t>
      </w:r>
      <w:r w:rsidRPr="00C9473A">
        <w:rPr>
          <w:rFonts w:asciiTheme="minorHAnsi" w:hAnsiTheme="minorHAnsi" w:cstheme="minorHAnsi"/>
        </w:rPr>
        <w:t>can</w:t>
      </w:r>
      <w:r w:rsidRPr="00C9473A">
        <w:rPr>
          <w:rFonts w:asciiTheme="minorHAnsi" w:hAnsiTheme="minorHAnsi" w:cstheme="minorHAnsi"/>
          <w:spacing w:val="-4"/>
        </w:rPr>
        <w:t xml:space="preserve"> </w:t>
      </w:r>
      <w:r w:rsidRPr="00C9473A">
        <w:rPr>
          <w:rFonts w:asciiTheme="minorHAnsi" w:hAnsiTheme="minorHAnsi" w:cstheme="minorHAnsi"/>
        </w:rPr>
        <w:t>be</w:t>
      </w:r>
      <w:r w:rsidRPr="00C9473A">
        <w:rPr>
          <w:rFonts w:asciiTheme="minorHAnsi" w:hAnsiTheme="minorHAnsi" w:cstheme="minorHAnsi"/>
          <w:spacing w:val="-2"/>
        </w:rPr>
        <w:t xml:space="preserve"> </w:t>
      </w:r>
      <w:r w:rsidRPr="00C9473A">
        <w:rPr>
          <w:rFonts w:asciiTheme="minorHAnsi" w:hAnsiTheme="minorHAnsi" w:cstheme="minorHAnsi"/>
        </w:rPr>
        <w:t>affected.</w:t>
      </w:r>
      <w:r w:rsidRPr="00C9473A">
        <w:rPr>
          <w:rFonts w:asciiTheme="minorHAnsi" w:hAnsiTheme="minorHAnsi" w:cstheme="minorHAnsi"/>
          <w:spacing w:val="-2"/>
        </w:rPr>
        <w:t xml:space="preserve"> </w:t>
      </w:r>
      <w:r w:rsidRPr="00C9473A">
        <w:rPr>
          <w:rFonts w:asciiTheme="minorHAnsi" w:hAnsiTheme="minorHAnsi" w:cstheme="minorHAnsi"/>
        </w:rPr>
        <w:t>It</w:t>
      </w:r>
      <w:r w:rsidRPr="00C9473A">
        <w:rPr>
          <w:rFonts w:asciiTheme="minorHAnsi" w:hAnsiTheme="minorHAnsi" w:cstheme="minorHAnsi"/>
          <w:spacing w:val="-3"/>
        </w:rPr>
        <w:t xml:space="preserve"> </w:t>
      </w:r>
      <w:r w:rsidRPr="00C9473A">
        <w:rPr>
          <w:rFonts w:asciiTheme="minorHAnsi" w:hAnsiTheme="minorHAnsi" w:cstheme="minorHAnsi"/>
        </w:rPr>
        <w:t>details</w:t>
      </w:r>
      <w:r w:rsidRPr="00C9473A">
        <w:rPr>
          <w:rFonts w:asciiTheme="minorHAnsi" w:hAnsiTheme="minorHAnsi" w:cstheme="minorHAnsi"/>
          <w:spacing w:val="-4"/>
        </w:rPr>
        <w:t xml:space="preserve"> </w:t>
      </w:r>
      <w:r w:rsidRPr="00C9473A">
        <w:rPr>
          <w:rFonts w:asciiTheme="minorHAnsi" w:hAnsiTheme="minorHAnsi" w:cstheme="minorHAnsi"/>
        </w:rPr>
        <w:t>reporting</w:t>
      </w:r>
      <w:r w:rsidRPr="00C9473A">
        <w:rPr>
          <w:rFonts w:asciiTheme="minorHAnsi" w:hAnsiTheme="minorHAnsi" w:cstheme="minorHAnsi"/>
          <w:spacing w:val="-2"/>
        </w:rPr>
        <w:t xml:space="preserve"> </w:t>
      </w:r>
      <w:r w:rsidRPr="00C9473A">
        <w:rPr>
          <w:rFonts w:asciiTheme="minorHAnsi" w:hAnsiTheme="minorHAnsi" w:cstheme="minorHAnsi"/>
        </w:rPr>
        <w:t>processes and the support available to staff and students.</w:t>
      </w:r>
    </w:p>
    <w:p w14:paraId="624E6339" w14:textId="77777777" w:rsidR="00EF3353" w:rsidRPr="00C9473A" w:rsidRDefault="00EF3353" w:rsidP="00EF3353">
      <w:pPr>
        <w:pStyle w:val="BodyText"/>
        <w:spacing w:line="252" w:lineRule="auto"/>
        <w:ind w:right="439"/>
        <w:rPr>
          <w:rFonts w:asciiTheme="minorHAnsi" w:hAnsiTheme="minorHAnsi" w:cstheme="minorHAnsi"/>
          <w:highlight w:val="yellow"/>
        </w:rPr>
      </w:pPr>
    </w:p>
    <w:p w14:paraId="74417744" w14:textId="77777777" w:rsidR="00EF3353" w:rsidRPr="00C9473A" w:rsidRDefault="00EF3353" w:rsidP="00EF3353">
      <w:pPr>
        <w:pStyle w:val="BodyText"/>
        <w:spacing w:before="25" w:line="256" w:lineRule="auto"/>
        <w:ind w:right="534"/>
        <w:rPr>
          <w:rFonts w:asciiTheme="minorHAnsi" w:hAnsiTheme="minorHAnsi" w:cstheme="minorHAnsi"/>
          <w:spacing w:val="-2"/>
        </w:rPr>
      </w:pPr>
      <w:r w:rsidRPr="00C9473A">
        <w:rPr>
          <w:rFonts w:asciiTheme="minorHAnsi" w:hAnsiTheme="minorHAnsi" w:cstheme="minorHAnsi"/>
        </w:rPr>
        <w:t>The University’s</w:t>
      </w:r>
      <w:r w:rsidRPr="00C9473A">
        <w:rPr>
          <w:rFonts w:asciiTheme="minorHAnsi" w:hAnsiTheme="minorHAnsi" w:cstheme="minorHAnsi"/>
          <w:spacing w:val="-2"/>
        </w:rPr>
        <w:t xml:space="preserve"> </w:t>
      </w:r>
      <w:r w:rsidRPr="00C9473A">
        <w:rPr>
          <w:rFonts w:asciiTheme="minorHAnsi" w:hAnsiTheme="minorHAnsi" w:cstheme="minorHAnsi"/>
        </w:rPr>
        <w:t>Equally</w:t>
      </w:r>
      <w:r w:rsidRPr="00C9473A">
        <w:rPr>
          <w:rFonts w:asciiTheme="minorHAnsi" w:hAnsiTheme="minorHAnsi" w:cstheme="minorHAnsi"/>
          <w:spacing w:val="-1"/>
        </w:rPr>
        <w:t xml:space="preserve"> </w:t>
      </w:r>
      <w:r w:rsidRPr="00C9473A">
        <w:rPr>
          <w:rFonts w:asciiTheme="minorHAnsi" w:hAnsiTheme="minorHAnsi" w:cstheme="minorHAnsi"/>
        </w:rPr>
        <w:t>Safe</w:t>
      </w:r>
      <w:r w:rsidRPr="00C9473A">
        <w:rPr>
          <w:rFonts w:asciiTheme="minorHAnsi" w:hAnsiTheme="minorHAnsi" w:cstheme="minorHAnsi"/>
          <w:spacing w:val="-4"/>
        </w:rPr>
        <w:t xml:space="preserve"> </w:t>
      </w:r>
      <w:r w:rsidRPr="00C9473A">
        <w:rPr>
          <w:rFonts w:asciiTheme="minorHAnsi" w:hAnsiTheme="minorHAnsi" w:cstheme="minorHAnsi"/>
        </w:rPr>
        <w:t>at</w:t>
      </w:r>
      <w:r w:rsidRPr="00C9473A">
        <w:rPr>
          <w:rFonts w:asciiTheme="minorHAnsi" w:hAnsiTheme="minorHAnsi" w:cstheme="minorHAnsi"/>
          <w:spacing w:val="-5"/>
        </w:rPr>
        <w:t xml:space="preserve"> </w:t>
      </w:r>
      <w:r w:rsidRPr="00C9473A">
        <w:rPr>
          <w:rFonts w:asciiTheme="minorHAnsi" w:hAnsiTheme="minorHAnsi" w:cstheme="minorHAnsi"/>
        </w:rPr>
        <w:t>Strathclyde</w:t>
      </w:r>
      <w:r w:rsidRPr="00C9473A">
        <w:rPr>
          <w:rFonts w:asciiTheme="minorHAnsi" w:hAnsiTheme="minorHAnsi" w:cstheme="minorHAnsi"/>
          <w:spacing w:val="-4"/>
        </w:rPr>
        <w:t xml:space="preserve"> </w:t>
      </w:r>
      <w:r w:rsidRPr="00C9473A">
        <w:rPr>
          <w:rFonts w:asciiTheme="minorHAnsi" w:hAnsiTheme="minorHAnsi" w:cstheme="minorHAnsi"/>
        </w:rPr>
        <w:t xml:space="preserve">Group was set up as an outcome of the Scottish Government-funded </w:t>
      </w:r>
      <w:hyperlink r:id="rId12" w:history="1">
        <w:r w:rsidRPr="00C9473A">
          <w:rPr>
            <w:rStyle w:val="Hyperlink"/>
            <w:rFonts w:asciiTheme="minorHAnsi" w:hAnsiTheme="minorHAnsi" w:cstheme="minorHAnsi"/>
            <w:color w:val="0000FF"/>
          </w:rPr>
          <w:t>Equally Safe in Higher Education</w:t>
        </w:r>
      </w:hyperlink>
      <w:r w:rsidRPr="00C9473A">
        <w:rPr>
          <w:rFonts w:asciiTheme="minorHAnsi" w:hAnsiTheme="minorHAnsi" w:cstheme="minorHAnsi"/>
          <w:color w:val="0000FF"/>
        </w:rPr>
        <w:t xml:space="preserve"> </w:t>
      </w:r>
      <w:r w:rsidRPr="00C9473A">
        <w:rPr>
          <w:rFonts w:asciiTheme="minorHAnsi" w:hAnsiTheme="minorHAnsi" w:cstheme="minorHAnsi"/>
        </w:rPr>
        <w:t>research</w:t>
      </w:r>
      <w:r w:rsidRPr="00C9473A">
        <w:rPr>
          <w:rFonts w:asciiTheme="minorHAnsi" w:hAnsiTheme="minorHAnsi" w:cstheme="minorHAnsi"/>
          <w:spacing w:val="-4"/>
        </w:rPr>
        <w:t xml:space="preserve"> </w:t>
      </w:r>
      <w:r w:rsidRPr="00C9473A">
        <w:rPr>
          <w:rFonts w:asciiTheme="minorHAnsi" w:hAnsiTheme="minorHAnsi" w:cstheme="minorHAnsi"/>
        </w:rPr>
        <w:t>project</w:t>
      </w:r>
      <w:r w:rsidRPr="00C9473A">
        <w:rPr>
          <w:rFonts w:asciiTheme="minorHAnsi" w:hAnsiTheme="minorHAnsi" w:cstheme="minorHAnsi"/>
          <w:spacing w:val="-3"/>
        </w:rPr>
        <w:t xml:space="preserve"> </w:t>
      </w:r>
      <w:r w:rsidRPr="00C9473A">
        <w:rPr>
          <w:rFonts w:asciiTheme="minorHAnsi" w:hAnsiTheme="minorHAnsi" w:cstheme="minorHAnsi"/>
        </w:rPr>
        <w:t>(2017-2019). This group reports</w:t>
      </w:r>
      <w:r w:rsidRPr="00C9473A">
        <w:rPr>
          <w:rFonts w:asciiTheme="minorHAnsi" w:hAnsiTheme="minorHAnsi" w:cstheme="minorHAnsi"/>
          <w:spacing w:val="-2"/>
        </w:rPr>
        <w:t xml:space="preserve"> </w:t>
      </w:r>
      <w:r w:rsidRPr="00C9473A">
        <w:rPr>
          <w:rFonts w:asciiTheme="minorHAnsi" w:hAnsiTheme="minorHAnsi" w:cstheme="minorHAnsi"/>
        </w:rPr>
        <w:t>to</w:t>
      </w:r>
      <w:r w:rsidRPr="00C9473A">
        <w:rPr>
          <w:rFonts w:asciiTheme="minorHAnsi" w:hAnsiTheme="minorHAnsi" w:cstheme="minorHAnsi"/>
          <w:spacing w:val="-2"/>
        </w:rPr>
        <w:t xml:space="preserve"> </w:t>
      </w:r>
      <w:r w:rsidRPr="00C9473A">
        <w:rPr>
          <w:rFonts w:asciiTheme="minorHAnsi" w:hAnsiTheme="minorHAnsi" w:cstheme="minorHAnsi"/>
        </w:rPr>
        <w:t>the Equality, Diversity and Inclusion Committee (EDIC) and Safeguarding Committee, both of which report to Executive</w:t>
      </w:r>
      <w:r w:rsidRPr="00C9473A">
        <w:rPr>
          <w:rFonts w:asciiTheme="minorHAnsi" w:hAnsiTheme="minorHAnsi" w:cstheme="minorHAnsi"/>
          <w:spacing w:val="-8"/>
        </w:rPr>
        <w:t xml:space="preserve"> </w:t>
      </w:r>
      <w:r w:rsidRPr="00C9473A">
        <w:rPr>
          <w:rFonts w:asciiTheme="minorHAnsi" w:hAnsiTheme="minorHAnsi" w:cstheme="minorHAnsi"/>
        </w:rPr>
        <w:t>Team.</w:t>
      </w:r>
      <w:r w:rsidRPr="00C9473A">
        <w:rPr>
          <w:rFonts w:asciiTheme="minorHAnsi" w:hAnsiTheme="minorHAnsi" w:cstheme="minorHAnsi"/>
          <w:spacing w:val="-5"/>
        </w:rPr>
        <w:t xml:space="preserve"> </w:t>
      </w:r>
      <w:r w:rsidRPr="00C9473A">
        <w:rPr>
          <w:rFonts w:asciiTheme="minorHAnsi" w:hAnsiTheme="minorHAnsi" w:cstheme="minorHAnsi"/>
        </w:rPr>
        <w:t>Membership</w:t>
      </w:r>
      <w:r w:rsidRPr="00C9473A">
        <w:rPr>
          <w:rFonts w:asciiTheme="minorHAnsi" w:hAnsiTheme="minorHAnsi" w:cstheme="minorHAnsi"/>
          <w:spacing w:val="-4"/>
        </w:rPr>
        <w:t xml:space="preserve"> </w:t>
      </w:r>
      <w:r w:rsidRPr="00C9473A">
        <w:rPr>
          <w:rFonts w:asciiTheme="minorHAnsi" w:hAnsiTheme="minorHAnsi" w:cstheme="minorHAnsi"/>
        </w:rPr>
        <w:t>is</w:t>
      </w:r>
      <w:r w:rsidRPr="00C9473A">
        <w:rPr>
          <w:rFonts w:asciiTheme="minorHAnsi" w:hAnsiTheme="minorHAnsi" w:cstheme="minorHAnsi"/>
          <w:spacing w:val="-4"/>
        </w:rPr>
        <w:t xml:space="preserve"> </w:t>
      </w:r>
      <w:r w:rsidRPr="00C9473A">
        <w:rPr>
          <w:rFonts w:asciiTheme="minorHAnsi" w:hAnsiTheme="minorHAnsi" w:cstheme="minorHAnsi"/>
        </w:rPr>
        <w:t>drawn</w:t>
      </w:r>
      <w:r w:rsidRPr="00C9473A">
        <w:rPr>
          <w:rFonts w:asciiTheme="minorHAnsi" w:hAnsiTheme="minorHAnsi" w:cstheme="minorHAnsi"/>
          <w:spacing w:val="-6"/>
        </w:rPr>
        <w:t xml:space="preserve"> </w:t>
      </w:r>
      <w:r w:rsidRPr="00C9473A">
        <w:rPr>
          <w:rFonts w:asciiTheme="minorHAnsi" w:hAnsiTheme="minorHAnsi" w:cstheme="minorHAnsi"/>
        </w:rPr>
        <w:t>from</w:t>
      </w:r>
      <w:r w:rsidRPr="00C9473A">
        <w:rPr>
          <w:rFonts w:asciiTheme="minorHAnsi" w:hAnsiTheme="minorHAnsi" w:cstheme="minorHAnsi"/>
          <w:spacing w:val="-3"/>
        </w:rPr>
        <w:t xml:space="preserve"> </w:t>
      </w:r>
      <w:r w:rsidRPr="00C9473A">
        <w:rPr>
          <w:rFonts w:asciiTheme="minorHAnsi" w:hAnsiTheme="minorHAnsi" w:cstheme="minorHAnsi"/>
        </w:rPr>
        <w:t>across</w:t>
      </w:r>
      <w:r w:rsidRPr="00C9473A">
        <w:rPr>
          <w:rFonts w:asciiTheme="minorHAnsi" w:hAnsiTheme="minorHAnsi" w:cstheme="minorHAnsi"/>
          <w:spacing w:val="-3"/>
        </w:rPr>
        <w:t xml:space="preserve"> </w:t>
      </w:r>
      <w:r w:rsidRPr="00C9473A">
        <w:rPr>
          <w:rFonts w:asciiTheme="minorHAnsi" w:hAnsiTheme="minorHAnsi" w:cstheme="minorHAnsi"/>
        </w:rPr>
        <w:t>the</w:t>
      </w:r>
      <w:r w:rsidRPr="00C9473A">
        <w:rPr>
          <w:rFonts w:asciiTheme="minorHAnsi" w:hAnsiTheme="minorHAnsi" w:cstheme="minorHAnsi"/>
          <w:spacing w:val="-6"/>
        </w:rPr>
        <w:t xml:space="preserve"> </w:t>
      </w:r>
      <w:r w:rsidRPr="00C9473A">
        <w:rPr>
          <w:rFonts w:asciiTheme="minorHAnsi" w:hAnsiTheme="minorHAnsi" w:cstheme="minorHAnsi"/>
        </w:rPr>
        <w:t>institution</w:t>
      </w:r>
      <w:r w:rsidRPr="00C9473A">
        <w:rPr>
          <w:rFonts w:asciiTheme="minorHAnsi" w:hAnsiTheme="minorHAnsi" w:cstheme="minorHAnsi"/>
          <w:spacing w:val="-4"/>
        </w:rPr>
        <w:t xml:space="preserve"> </w:t>
      </w:r>
      <w:r w:rsidRPr="00C9473A">
        <w:rPr>
          <w:rFonts w:asciiTheme="minorHAnsi" w:hAnsiTheme="minorHAnsi" w:cstheme="minorHAnsi"/>
        </w:rPr>
        <w:t>involving</w:t>
      </w:r>
      <w:r w:rsidRPr="00C9473A">
        <w:rPr>
          <w:rFonts w:asciiTheme="minorHAnsi" w:hAnsiTheme="minorHAnsi" w:cstheme="minorHAnsi"/>
          <w:spacing w:val="-4"/>
        </w:rPr>
        <w:t xml:space="preserve"> </w:t>
      </w:r>
      <w:r w:rsidRPr="00C9473A">
        <w:rPr>
          <w:rFonts w:asciiTheme="minorHAnsi" w:hAnsiTheme="minorHAnsi" w:cstheme="minorHAnsi"/>
        </w:rPr>
        <w:t>staff</w:t>
      </w:r>
      <w:r w:rsidRPr="00C9473A">
        <w:rPr>
          <w:rFonts w:asciiTheme="minorHAnsi" w:hAnsiTheme="minorHAnsi" w:cstheme="minorHAnsi"/>
          <w:spacing w:val="-5"/>
        </w:rPr>
        <w:t xml:space="preserve"> </w:t>
      </w:r>
      <w:r w:rsidRPr="00C9473A">
        <w:rPr>
          <w:rFonts w:asciiTheme="minorHAnsi" w:hAnsiTheme="minorHAnsi" w:cstheme="minorHAnsi"/>
        </w:rPr>
        <w:t>from</w:t>
      </w:r>
      <w:r w:rsidRPr="00C9473A">
        <w:rPr>
          <w:rFonts w:asciiTheme="minorHAnsi" w:hAnsiTheme="minorHAnsi" w:cstheme="minorHAnsi"/>
          <w:spacing w:val="-5"/>
        </w:rPr>
        <w:t xml:space="preserve"> </w:t>
      </w:r>
      <w:r w:rsidRPr="00C9473A">
        <w:rPr>
          <w:rFonts w:asciiTheme="minorHAnsi" w:hAnsiTheme="minorHAnsi" w:cstheme="minorHAnsi"/>
        </w:rPr>
        <w:t>a</w:t>
      </w:r>
      <w:r w:rsidRPr="00C9473A">
        <w:rPr>
          <w:rFonts w:asciiTheme="minorHAnsi" w:hAnsiTheme="minorHAnsi" w:cstheme="minorHAnsi"/>
          <w:spacing w:val="-4"/>
        </w:rPr>
        <w:t xml:space="preserve"> </w:t>
      </w:r>
      <w:r w:rsidRPr="00C9473A">
        <w:rPr>
          <w:rFonts w:asciiTheme="minorHAnsi" w:hAnsiTheme="minorHAnsi" w:cstheme="minorHAnsi"/>
        </w:rPr>
        <w:t>cross-section</w:t>
      </w:r>
      <w:r w:rsidRPr="00C9473A">
        <w:rPr>
          <w:rFonts w:asciiTheme="minorHAnsi" w:hAnsiTheme="minorHAnsi" w:cstheme="minorHAnsi"/>
          <w:spacing w:val="-4"/>
        </w:rPr>
        <w:t xml:space="preserve"> </w:t>
      </w:r>
      <w:r w:rsidRPr="00C9473A">
        <w:rPr>
          <w:rFonts w:asciiTheme="minorHAnsi" w:hAnsiTheme="minorHAnsi" w:cstheme="minorHAnsi"/>
        </w:rPr>
        <w:t xml:space="preserve">of grades, faculties, and professional services to ensure diversity, representation, and a student-centered </w:t>
      </w:r>
      <w:r w:rsidRPr="00C9473A">
        <w:rPr>
          <w:rFonts w:asciiTheme="minorHAnsi" w:hAnsiTheme="minorHAnsi" w:cstheme="minorHAnsi"/>
          <w:spacing w:val="-2"/>
        </w:rPr>
        <w:t>approach.</w:t>
      </w:r>
    </w:p>
    <w:p w14:paraId="0E896BAF" w14:textId="77777777" w:rsidR="00EF3353" w:rsidRPr="00C9473A" w:rsidRDefault="00EF3353" w:rsidP="00EF3353">
      <w:pPr>
        <w:pStyle w:val="BodyText"/>
        <w:spacing w:before="25" w:line="256" w:lineRule="auto"/>
        <w:ind w:right="534"/>
        <w:rPr>
          <w:rFonts w:asciiTheme="minorHAnsi" w:hAnsiTheme="minorHAnsi" w:cstheme="minorHAnsi"/>
        </w:rPr>
      </w:pPr>
    </w:p>
    <w:p w14:paraId="48F4D557" w14:textId="77777777" w:rsidR="00EF3353" w:rsidRPr="00C9473A" w:rsidRDefault="00EF3353" w:rsidP="00EF3353">
      <w:pPr>
        <w:pStyle w:val="BodyText"/>
        <w:spacing w:before="27" w:line="256" w:lineRule="auto"/>
        <w:ind w:right="439"/>
        <w:rPr>
          <w:rFonts w:asciiTheme="minorHAnsi" w:hAnsiTheme="minorHAnsi" w:cstheme="minorHAnsi"/>
        </w:rPr>
      </w:pPr>
      <w:r w:rsidRPr="00C9473A">
        <w:rPr>
          <w:rFonts w:asciiTheme="minorHAnsi" w:hAnsiTheme="minorHAnsi" w:cstheme="minorHAnsi"/>
        </w:rPr>
        <w:t xml:space="preserve">Our work to tackle gender-based violence is situated within our broader safeguarding approach, </w:t>
      </w:r>
      <w:hyperlink r:id="rId13" w:history="1">
        <w:r w:rsidRPr="00C9473A">
          <w:rPr>
            <w:rStyle w:val="Hyperlink"/>
            <w:rFonts w:asciiTheme="minorHAnsi" w:hAnsiTheme="minorHAnsi" w:cstheme="minorHAnsi"/>
            <w:color w:val="0000FF"/>
          </w:rPr>
          <w:t>Safe360°</w:t>
        </w:r>
      </w:hyperlink>
      <w:r w:rsidRPr="00C9473A">
        <w:rPr>
          <w:rFonts w:asciiTheme="minorHAnsi" w:hAnsiTheme="minorHAnsi" w:cstheme="minorHAnsi"/>
        </w:rPr>
        <w:t>.</w:t>
      </w:r>
      <w:r w:rsidRPr="00C9473A">
        <w:rPr>
          <w:rFonts w:asciiTheme="minorHAnsi" w:hAnsiTheme="minorHAnsi" w:cstheme="minorHAnsi"/>
          <w:spacing w:val="-8"/>
        </w:rPr>
        <w:t xml:space="preserve"> </w:t>
      </w:r>
      <w:r w:rsidRPr="00C9473A">
        <w:rPr>
          <w:rFonts w:asciiTheme="minorHAnsi" w:hAnsiTheme="minorHAnsi" w:cstheme="minorHAnsi"/>
        </w:rPr>
        <w:t>This</w:t>
      </w:r>
      <w:r w:rsidRPr="00C9473A">
        <w:rPr>
          <w:rFonts w:asciiTheme="minorHAnsi" w:hAnsiTheme="minorHAnsi" w:cstheme="minorHAnsi"/>
          <w:spacing w:val="-2"/>
        </w:rPr>
        <w:t xml:space="preserve"> </w:t>
      </w:r>
      <w:r w:rsidRPr="00C9473A">
        <w:rPr>
          <w:rFonts w:asciiTheme="minorHAnsi" w:hAnsiTheme="minorHAnsi" w:cstheme="minorHAnsi"/>
        </w:rPr>
        <w:t>underpins</w:t>
      </w:r>
      <w:r w:rsidRPr="00C9473A">
        <w:rPr>
          <w:rFonts w:asciiTheme="minorHAnsi" w:hAnsiTheme="minorHAnsi" w:cstheme="minorHAnsi"/>
          <w:spacing w:val="-2"/>
        </w:rPr>
        <w:t xml:space="preserve"> </w:t>
      </w:r>
      <w:r w:rsidRPr="00C9473A">
        <w:rPr>
          <w:rFonts w:asciiTheme="minorHAnsi" w:hAnsiTheme="minorHAnsi" w:cstheme="minorHAnsi"/>
        </w:rPr>
        <w:t>the</w:t>
      </w:r>
      <w:r w:rsidRPr="00C9473A">
        <w:rPr>
          <w:rFonts w:asciiTheme="minorHAnsi" w:hAnsiTheme="minorHAnsi" w:cstheme="minorHAnsi"/>
          <w:spacing w:val="-4"/>
        </w:rPr>
        <w:t xml:space="preserve"> </w:t>
      </w:r>
      <w:r w:rsidRPr="00C9473A">
        <w:rPr>
          <w:rFonts w:asciiTheme="minorHAnsi" w:hAnsiTheme="minorHAnsi" w:cstheme="minorHAnsi"/>
        </w:rPr>
        <w:t>University’s</w:t>
      </w:r>
      <w:r w:rsidRPr="00C9473A">
        <w:rPr>
          <w:rFonts w:asciiTheme="minorHAnsi" w:hAnsiTheme="minorHAnsi" w:cstheme="minorHAnsi"/>
          <w:spacing w:val="-2"/>
        </w:rPr>
        <w:t xml:space="preserve"> </w:t>
      </w:r>
      <w:r w:rsidRPr="00C9473A">
        <w:rPr>
          <w:rFonts w:asciiTheme="minorHAnsi" w:hAnsiTheme="minorHAnsi" w:cstheme="minorHAnsi"/>
        </w:rPr>
        <w:t>duty</w:t>
      </w:r>
      <w:r w:rsidRPr="00C9473A">
        <w:rPr>
          <w:rFonts w:asciiTheme="minorHAnsi" w:hAnsiTheme="minorHAnsi" w:cstheme="minorHAnsi"/>
          <w:spacing w:val="-5"/>
        </w:rPr>
        <w:t xml:space="preserve"> </w:t>
      </w:r>
      <w:r w:rsidRPr="00C9473A">
        <w:rPr>
          <w:rFonts w:asciiTheme="minorHAnsi" w:hAnsiTheme="minorHAnsi" w:cstheme="minorHAnsi"/>
        </w:rPr>
        <w:t>of</w:t>
      </w:r>
      <w:r w:rsidRPr="00C9473A">
        <w:rPr>
          <w:rFonts w:asciiTheme="minorHAnsi" w:hAnsiTheme="minorHAnsi" w:cstheme="minorHAnsi"/>
          <w:spacing w:val="-6"/>
        </w:rPr>
        <w:t xml:space="preserve"> </w:t>
      </w:r>
      <w:r w:rsidRPr="00C9473A">
        <w:rPr>
          <w:rFonts w:asciiTheme="minorHAnsi" w:hAnsiTheme="minorHAnsi" w:cstheme="minorHAnsi"/>
        </w:rPr>
        <w:t>care</w:t>
      </w:r>
      <w:r w:rsidRPr="00C9473A">
        <w:rPr>
          <w:rFonts w:asciiTheme="minorHAnsi" w:hAnsiTheme="minorHAnsi" w:cstheme="minorHAnsi"/>
          <w:spacing w:val="-2"/>
        </w:rPr>
        <w:t xml:space="preserve"> </w:t>
      </w:r>
      <w:r w:rsidRPr="00C9473A">
        <w:rPr>
          <w:rFonts w:asciiTheme="minorHAnsi" w:hAnsiTheme="minorHAnsi" w:cstheme="minorHAnsi"/>
        </w:rPr>
        <w:t>and</w:t>
      </w:r>
      <w:r w:rsidRPr="00C9473A">
        <w:rPr>
          <w:rFonts w:asciiTheme="minorHAnsi" w:hAnsiTheme="minorHAnsi" w:cstheme="minorHAnsi"/>
          <w:spacing w:val="-5"/>
        </w:rPr>
        <w:t xml:space="preserve"> </w:t>
      </w:r>
      <w:r w:rsidRPr="00C9473A">
        <w:rPr>
          <w:rFonts w:asciiTheme="minorHAnsi" w:hAnsiTheme="minorHAnsi" w:cstheme="minorHAnsi"/>
        </w:rPr>
        <w:t>enhances</w:t>
      </w:r>
      <w:r w:rsidRPr="00C9473A">
        <w:rPr>
          <w:rFonts w:asciiTheme="minorHAnsi" w:hAnsiTheme="minorHAnsi" w:cstheme="minorHAnsi"/>
          <w:spacing w:val="-5"/>
        </w:rPr>
        <w:t xml:space="preserve"> </w:t>
      </w:r>
      <w:r w:rsidRPr="00C9473A">
        <w:rPr>
          <w:rFonts w:asciiTheme="minorHAnsi" w:hAnsiTheme="minorHAnsi" w:cstheme="minorHAnsi"/>
        </w:rPr>
        <w:t>support</w:t>
      </w:r>
      <w:r w:rsidRPr="00C9473A">
        <w:rPr>
          <w:rFonts w:asciiTheme="minorHAnsi" w:hAnsiTheme="minorHAnsi" w:cstheme="minorHAnsi"/>
          <w:spacing w:val="-3"/>
        </w:rPr>
        <w:t xml:space="preserve"> </w:t>
      </w:r>
      <w:r w:rsidRPr="00C9473A">
        <w:rPr>
          <w:rFonts w:asciiTheme="minorHAnsi" w:hAnsiTheme="minorHAnsi" w:cstheme="minorHAnsi"/>
        </w:rPr>
        <w:t>mechanisms</w:t>
      </w:r>
      <w:r w:rsidRPr="00C9473A">
        <w:rPr>
          <w:rFonts w:asciiTheme="minorHAnsi" w:hAnsiTheme="minorHAnsi" w:cstheme="minorHAnsi"/>
          <w:spacing w:val="-5"/>
        </w:rPr>
        <w:t xml:space="preserve"> </w:t>
      </w:r>
      <w:r w:rsidRPr="00C9473A">
        <w:rPr>
          <w:rFonts w:asciiTheme="minorHAnsi" w:hAnsiTheme="minorHAnsi" w:cstheme="minorHAnsi"/>
        </w:rPr>
        <w:t>for</w:t>
      </w:r>
      <w:r w:rsidRPr="00C9473A">
        <w:rPr>
          <w:rFonts w:asciiTheme="minorHAnsi" w:hAnsiTheme="minorHAnsi" w:cstheme="minorHAnsi"/>
          <w:spacing w:val="-2"/>
        </w:rPr>
        <w:t xml:space="preserve"> </w:t>
      </w:r>
      <w:r w:rsidRPr="00C9473A">
        <w:rPr>
          <w:rFonts w:asciiTheme="minorHAnsi" w:hAnsiTheme="minorHAnsi" w:cstheme="minorHAnsi"/>
        </w:rPr>
        <w:t>students and staff, integrating national guidance and University policies and procedures.</w:t>
      </w:r>
    </w:p>
    <w:p w14:paraId="73A9505B" w14:textId="77777777" w:rsidR="00EF3353" w:rsidRPr="00C9473A" w:rsidRDefault="00EF3353" w:rsidP="00EF3353">
      <w:pPr>
        <w:pStyle w:val="BodyText"/>
        <w:spacing w:before="27" w:line="256" w:lineRule="auto"/>
        <w:ind w:right="439"/>
        <w:rPr>
          <w:rFonts w:asciiTheme="minorHAnsi" w:hAnsiTheme="minorHAnsi" w:cstheme="minorHAnsi"/>
        </w:rPr>
      </w:pPr>
    </w:p>
    <w:p w14:paraId="417CA686" w14:textId="77777777" w:rsidR="00EF3353" w:rsidRPr="00C9473A" w:rsidRDefault="00EF3353" w:rsidP="00EF3353">
      <w:pPr>
        <w:pStyle w:val="BodyText"/>
        <w:spacing w:before="27" w:line="256" w:lineRule="auto"/>
        <w:ind w:right="439"/>
        <w:rPr>
          <w:rFonts w:asciiTheme="minorHAnsi" w:hAnsiTheme="minorHAnsi" w:cstheme="minorHAnsi"/>
        </w:rPr>
      </w:pPr>
      <w:r w:rsidRPr="00C9473A">
        <w:rPr>
          <w:rFonts w:asciiTheme="minorHAnsi" w:hAnsiTheme="minorHAnsi" w:cstheme="minorHAnsi"/>
        </w:rPr>
        <w:t xml:space="preserve">The University actively challenges racism and inequality across the institution; our Race Equality Steering Group advocates for, and works to ensure an inclusive, welcoming and equitable learning and working environment for Black, Asian and minority ethnic students and staff. Whilst we promote the use of Report and Support for racist behaviours, there is still a good deal of work to be done in this area as this report will highlight. </w:t>
      </w:r>
    </w:p>
    <w:p w14:paraId="43EC64DC" w14:textId="77777777" w:rsidR="00F62852" w:rsidRPr="00C9473A" w:rsidRDefault="00F62852" w:rsidP="00580575">
      <w:pPr>
        <w:rPr>
          <w:rFonts w:asciiTheme="minorHAnsi" w:hAnsiTheme="minorHAnsi" w:cstheme="minorHAnsi"/>
        </w:rPr>
      </w:pPr>
    </w:p>
    <w:p w14:paraId="60C742D5" w14:textId="77777777" w:rsidR="00F17AF4" w:rsidRPr="00C9473A" w:rsidRDefault="00F17AF4" w:rsidP="00F17AF4">
      <w:pPr>
        <w:pStyle w:val="Heading1"/>
        <w:rPr>
          <w:rFonts w:asciiTheme="minorHAnsi" w:hAnsiTheme="minorHAnsi" w:cstheme="minorHAnsi"/>
        </w:rPr>
      </w:pPr>
      <w:r w:rsidRPr="00C9473A">
        <w:rPr>
          <w:rFonts w:asciiTheme="minorHAnsi" w:hAnsiTheme="minorHAnsi" w:cstheme="minorHAnsi"/>
          <w:color w:val="365F91"/>
        </w:rPr>
        <w:t>About Report</w:t>
      </w:r>
      <w:r w:rsidRPr="00C9473A">
        <w:rPr>
          <w:rFonts w:asciiTheme="minorHAnsi" w:hAnsiTheme="minorHAnsi" w:cstheme="minorHAnsi"/>
          <w:color w:val="365F91"/>
          <w:spacing w:val="-7"/>
        </w:rPr>
        <w:t xml:space="preserve"> </w:t>
      </w:r>
      <w:r w:rsidRPr="00C9473A">
        <w:rPr>
          <w:rFonts w:asciiTheme="minorHAnsi" w:hAnsiTheme="minorHAnsi" w:cstheme="minorHAnsi"/>
          <w:color w:val="365F91"/>
        </w:rPr>
        <w:t>&amp;</w:t>
      </w:r>
      <w:r w:rsidRPr="00C9473A">
        <w:rPr>
          <w:rFonts w:asciiTheme="minorHAnsi" w:hAnsiTheme="minorHAnsi" w:cstheme="minorHAnsi"/>
          <w:color w:val="365F91"/>
          <w:spacing w:val="-6"/>
        </w:rPr>
        <w:t xml:space="preserve"> </w:t>
      </w:r>
      <w:r w:rsidRPr="00C9473A">
        <w:rPr>
          <w:rFonts w:asciiTheme="minorHAnsi" w:hAnsiTheme="minorHAnsi" w:cstheme="minorHAnsi"/>
          <w:color w:val="365F91"/>
          <w:spacing w:val="-2"/>
        </w:rPr>
        <w:t>Support</w:t>
      </w:r>
    </w:p>
    <w:p w14:paraId="575BD9F7" w14:textId="77777777" w:rsidR="00F17AF4" w:rsidRPr="00C9473A" w:rsidRDefault="00F17AF4" w:rsidP="00F17AF4">
      <w:pPr>
        <w:pStyle w:val="BodyText"/>
        <w:spacing w:before="165" w:line="256" w:lineRule="auto"/>
        <w:ind w:right="603"/>
        <w:jc w:val="both"/>
        <w:rPr>
          <w:rFonts w:asciiTheme="minorHAnsi" w:hAnsiTheme="minorHAnsi" w:cstheme="minorHAnsi"/>
        </w:rPr>
      </w:pPr>
      <w:r w:rsidRPr="00C9473A">
        <w:rPr>
          <w:rFonts w:asciiTheme="minorHAnsi" w:hAnsiTheme="minorHAnsi" w:cstheme="minorHAnsi"/>
        </w:rPr>
        <w:t>The</w:t>
      </w:r>
      <w:r w:rsidRPr="00C9473A">
        <w:rPr>
          <w:rFonts w:asciiTheme="minorHAnsi" w:hAnsiTheme="minorHAnsi" w:cstheme="minorHAnsi"/>
          <w:spacing w:val="-1"/>
        </w:rPr>
        <w:t xml:space="preserve"> </w:t>
      </w:r>
      <w:r w:rsidRPr="00C9473A">
        <w:rPr>
          <w:rFonts w:asciiTheme="minorHAnsi" w:hAnsiTheme="minorHAnsi" w:cstheme="minorHAnsi"/>
        </w:rPr>
        <w:t>purpose</w:t>
      </w:r>
      <w:r w:rsidRPr="00C9473A">
        <w:rPr>
          <w:rFonts w:asciiTheme="minorHAnsi" w:hAnsiTheme="minorHAnsi" w:cstheme="minorHAnsi"/>
          <w:spacing w:val="-3"/>
        </w:rPr>
        <w:t xml:space="preserve"> </w:t>
      </w:r>
      <w:r w:rsidRPr="00C9473A">
        <w:rPr>
          <w:rFonts w:asciiTheme="minorHAnsi" w:hAnsiTheme="minorHAnsi" w:cstheme="minorHAnsi"/>
        </w:rPr>
        <w:t>of</w:t>
      </w:r>
      <w:r w:rsidRPr="00C9473A">
        <w:rPr>
          <w:rFonts w:asciiTheme="minorHAnsi" w:hAnsiTheme="minorHAnsi" w:cstheme="minorHAnsi"/>
          <w:spacing w:val="-2"/>
        </w:rPr>
        <w:t xml:space="preserve"> </w:t>
      </w:r>
      <w:r w:rsidRPr="00C9473A">
        <w:rPr>
          <w:rFonts w:asciiTheme="minorHAnsi" w:hAnsiTheme="minorHAnsi" w:cstheme="minorHAnsi"/>
        </w:rPr>
        <w:t>Report &amp;</w:t>
      </w:r>
      <w:r w:rsidRPr="00C9473A">
        <w:rPr>
          <w:rFonts w:asciiTheme="minorHAnsi" w:hAnsiTheme="minorHAnsi" w:cstheme="minorHAnsi"/>
          <w:spacing w:val="-4"/>
        </w:rPr>
        <w:t xml:space="preserve"> </w:t>
      </w:r>
      <w:r w:rsidRPr="00C9473A">
        <w:rPr>
          <w:rFonts w:asciiTheme="minorHAnsi" w:hAnsiTheme="minorHAnsi" w:cstheme="minorHAnsi"/>
        </w:rPr>
        <w:t>Support</w:t>
      </w:r>
      <w:r w:rsidRPr="00C9473A">
        <w:rPr>
          <w:rFonts w:asciiTheme="minorHAnsi" w:hAnsiTheme="minorHAnsi" w:cstheme="minorHAnsi"/>
          <w:spacing w:val="-2"/>
        </w:rPr>
        <w:t xml:space="preserve"> </w:t>
      </w:r>
      <w:r w:rsidRPr="00C9473A">
        <w:rPr>
          <w:rFonts w:asciiTheme="minorHAnsi" w:hAnsiTheme="minorHAnsi" w:cstheme="minorHAnsi"/>
        </w:rPr>
        <w:t>is</w:t>
      </w:r>
      <w:r w:rsidRPr="00C9473A">
        <w:rPr>
          <w:rFonts w:asciiTheme="minorHAnsi" w:hAnsiTheme="minorHAnsi" w:cstheme="minorHAnsi"/>
          <w:spacing w:val="-3"/>
        </w:rPr>
        <w:t xml:space="preserve"> </w:t>
      </w:r>
      <w:r w:rsidRPr="00C9473A">
        <w:rPr>
          <w:rFonts w:asciiTheme="minorHAnsi" w:hAnsiTheme="minorHAnsi" w:cstheme="minorHAnsi"/>
        </w:rPr>
        <w:t>to</w:t>
      </w:r>
      <w:r w:rsidRPr="00C9473A">
        <w:rPr>
          <w:rFonts w:asciiTheme="minorHAnsi" w:hAnsiTheme="minorHAnsi" w:cstheme="minorHAnsi"/>
          <w:spacing w:val="-3"/>
        </w:rPr>
        <w:t xml:space="preserve"> </w:t>
      </w:r>
      <w:r w:rsidRPr="00C9473A">
        <w:rPr>
          <w:rFonts w:asciiTheme="minorHAnsi" w:hAnsiTheme="minorHAnsi" w:cstheme="minorHAnsi"/>
        </w:rPr>
        <w:t>make</w:t>
      </w:r>
      <w:r w:rsidRPr="00C9473A">
        <w:rPr>
          <w:rFonts w:asciiTheme="minorHAnsi" w:hAnsiTheme="minorHAnsi" w:cstheme="minorHAnsi"/>
          <w:spacing w:val="-3"/>
        </w:rPr>
        <w:t xml:space="preserve"> </w:t>
      </w:r>
      <w:r w:rsidRPr="00C9473A">
        <w:rPr>
          <w:rFonts w:asciiTheme="minorHAnsi" w:hAnsiTheme="minorHAnsi" w:cstheme="minorHAnsi"/>
        </w:rPr>
        <w:t>everyone</w:t>
      </w:r>
      <w:r w:rsidRPr="00C9473A">
        <w:rPr>
          <w:rFonts w:asciiTheme="minorHAnsi" w:hAnsiTheme="minorHAnsi" w:cstheme="minorHAnsi"/>
          <w:spacing w:val="-1"/>
        </w:rPr>
        <w:t xml:space="preserve"> </w:t>
      </w:r>
      <w:r w:rsidRPr="00C9473A">
        <w:rPr>
          <w:rFonts w:asciiTheme="minorHAnsi" w:hAnsiTheme="minorHAnsi" w:cstheme="minorHAnsi"/>
        </w:rPr>
        <w:t>feel</w:t>
      </w:r>
      <w:r w:rsidRPr="00C9473A">
        <w:rPr>
          <w:rFonts w:asciiTheme="minorHAnsi" w:hAnsiTheme="minorHAnsi" w:cstheme="minorHAnsi"/>
          <w:spacing w:val="-4"/>
        </w:rPr>
        <w:t xml:space="preserve"> </w:t>
      </w:r>
      <w:r w:rsidRPr="00C9473A">
        <w:rPr>
          <w:rFonts w:asciiTheme="minorHAnsi" w:hAnsiTheme="minorHAnsi" w:cstheme="minorHAnsi"/>
        </w:rPr>
        <w:t>safer and</w:t>
      </w:r>
      <w:r w:rsidRPr="00C9473A">
        <w:rPr>
          <w:rFonts w:asciiTheme="minorHAnsi" w:hAnsiTheme="minorHAnsi" w:cstheme="minorHAnsi"/>
          <w:spacing w:val="-3"/>
        </w:rPr>
        <w:t xml:space="preserve"> </w:t>
      </w:r>
      <w:r w:rsidRPr="00C9473A">
        <w:rPr>
          <w:rFonts w:asciiTheme="minorHAnsi" w:hAnsiTheme="minorHAnsi" w:cstheme="minorHAnsi"/>
        </w:rPr>
        <w:t>to</w:t>
      </w:r>
      <w:r w:rsidRPr="00C9473A">
        <w:rPr>
          <w:rFonts w:asciiTheme="minorHAnsi" w:hAnsiTheme="minorHAnsi" w:cstheme="minorHAnsi"/>
          <w:spacing w:val="-3"/>
        </w:rPr>
        <w:t xml:space="preserve"> </w:t>
      </w:r>
      <w:r w:rsidRPr="00C9473A">
        <w:rPr>
          <w:rFonts w:asciiTheme="minorHAnsi" w:hAnsiTheme="minorHAnsi" w:cstheme="minorHAnsi"/>
        </w:rPr>
        <w:t>challenge</w:t>
      </w:r>
      <w:r w:rsidRPr="00C9473A">
        <w:rPr>
          <w:rFonts w:asciiTheme="minorHAnsi" w:hAnsiTheme="minorHAnsi" w:cstheme="minorHAnsi"/>
          <w:spacing w:val="-1"/>
        </w:rPr>
        <w:t xml:space="preserve"> </w:t>
      </w:r>
      <w:r w:rsidRPr="00C9473A">
        <w:rPr>
          <w:rFonts w:asciiTheme="minorHAnsi" w:hAnsiTheme="minorHAnsi" w:cstheme="minorHAnsi"/>
        </w:rPr>
        <w:t>behaviours that</w:t>
      </w:r>
      <w:r w:rsidRPr="00C9473A">
        <w:rPr>
          <w:rFonts w:asciiTheme="minorHAnsi" w:hAnsiTheme="minorHAnsi" w:cstheme="minorHAnsi"/>
          <w:spacing w:val="-4"/>
        </w:rPr>
        <w:t xml:space="preserve"> </w:t>
      </w:r>
      <w:r w:rsidRPr="00C9473A">
        <w:rPr>
          <w:rFonts w:asciiTheme="minorHAnsi" w:hAnsiTheme="minorHAnsi" w:cstheme="minorHAnsi"/>
        </w:rPr>
        <w:t>are seen to be detrimental to society.</w:t>
      </w:r>
    </w:p>
    <w:p w14:paraId="79C5CAD8" w14:textId="77777777" w:rsidR="00F17AF4" w:rsidRPr="00C9473A" w:rsidRDefault="00F17AF4" w:rsidP="00F17AF4">
      <w:pPr>
        <w:pStyle w:val="BodyText"/>
        <w:spacing w:before="165"/>
        <w:rPr>
          <w:rFonts w:asciiTheme="minorHAnsi" w:hAnsiTheme="minorHAnsi" w:cstheme="minorHAnsi"/>
        </w:rPr>
      </w:pPr>
      <w:r w:rsidRPr="00C9473A">
        <w:rPr>
          <w:rFonts w:asciiTheme="minorHAnsi" w:hAnsiTheme="minorHAnsi" w:cstheme="minorHAnsi"/>
        </w:rPr>
        <w:t>Some</w:t>
      </w:r>
      <w:r w:rsidRPr="00C9473A">
        <w:rPr>
          <w:rFonts w:asciiTheme="minorHAnsi" w:hAnsiTheme="minorHAnsi" w:cstheme="minorHAnsi"/>
          <w:spacing w:val="-6"/>
        </w:rPr>
        <w:t xml:space="preserve"> </w:t>
      </w:r>
      <w:r w:rsidRPr="00C9473A">
        <w:rPr>
          <w:rFonts w:asciiTheme="minorHAnsi" w:hAnsiTheme="minorHAnsi" w:cstheme="minorHAnsi"/>
        </w:rPr>
        <w:t>of</w:t>
      </w:r>
      <w:r w:rsidRPr="00C9473A">
        <w:rPr>
          <w:rFonts w:asciiTheme="minorHAnsi" w:hAnsiTheme="minorHAnsi" w:cstheme="minorHAnsi"/>
          <w:spacing w:val="-5"/>
        </w:rPr>
        <w:t xml:space="preserve"> </w:t>
      </w:r>
      <w:r w:rsidRPr="00C9473A">
        <w:rPr>
          <w:rFonts w:asciiTheme="minorHAnsi" w:hAnsiTheme="minorHAnsi" w:cstheme="minorHAnsi"/>
        </w:rPr>
        <w:t>the</w:t>
      </w:r>
      <w:r w:rsidRPr="00C9473A">
        <w:rPr>
          <w:rFonts w:asciiTheme="minorHAnsi" w:hAnsiTheme="minorHAnsi" w:cstheme="minorHAnsi"/>
          <w:spacing w:val="-5"/>
        </w:rPr>
        <w:t xml:space="preserve"> </w:t>
      </w:r>
      <w:r w:rsidRPr="00C9473A">
        <w:rPr>
          <w:rFonts w:asciiTheme="minorHAnsi" w:hAnsiTheme="minorHAnsi" w:cstheme="minorHAnsi"/>
        </w:rPr>
        <w:t>behaviours</w:t>
      </w:r>
      <w:r w:rsidRPr="00C9473A">
        <w:rPr>
          <w:rFonts w:asciiTheme="minorHAnsi" w:hAnsiTheme="minorHAnsi" w:cstheme="minorHAnsi"/>
          <w:spacing w:val="-6"/>
        </w:rPr>
        <w:t xml:space="preserve"> </w:t>
      </w:r>
      <w:r w:rsidRPr="00C9473A">
        <w:rPr>
          <w:rFonts w:asciiTheme="minorHAnsi" w:hAnsiTheme="minorHAnsi" w:cstheme="minorHAnsi"/>
        </w:rPr>
        <w:t>that</w:t>
      </w:r>
      <w:r w:rsidRPr="00C9473A">
        <w:rPr>
          <w:rFonts w:asciiTheme="minorHAnsi" w:hAnsiTheme="minorHAnsi" w:cstheme="minorHAnsi"/>
          <w:spacing w:val="-3"/>
        </w:rPr>
        <w:t xml:space="preserve"> </w:t>
      </w:r>
      <w:r w:rsidRPr="00C9473A">
        <w:rPr>
          <w:rFonts w:asciiTheme="minorHAnsi" w:hAnsiTheme="minorHAnsi" w:cstheme="minorHAnsi"/>
        </w:rPr>
        <w:t>we</w:t>
      </w:r>
      <w:r w:rsidRPr="00C9473A">
        <w:rPr>
          <w:rFonts w:asciiTheme="minorHAnsi" w:hAnsiTheme="minorHAnsi" w:cstheme="minorHAnsi"/>
          <w:spacing w:val="-4"/>
        </w:rPr>
        <w:t xml:space="preserve"> </w:t>
      </w:r>
      <w:r w:rsidRPr="00C9473A">
        <w:rPr>
          <w:rFonts w:asciiTheme="minorHAnsi" w:hAnsiTheme="minorHAnsi" w:cstheme="minorHAnsi"/>
        </w:rPr>
        <w:t>encourage</w:t>
      </w:r>
      <w:r w:rsidRPr="00C9473A">
        <w:rPr>
          <w:rFonts w:asciiTheme="minorHAnsi" w:hAnsiTheme="minorHAnsi" w:cstheme="minorHAnsi"/>
          <w:spacing w:val="-6"/>
        </w:rPr>
        <w:t xml:space="preserve"> </w:t>
      </w:r>
      <w:r w:rsidRPr="00C9473A">
        <w:rPr>
          <w:rFonts w:asciiTheme="minorHAnsi" w:hAnsiTheme="minorHAnsi" w:cstheme="minorHAnsi"/>
        </w:rPr>
        <w:t>people</w:t>
      </w:r>
      <w:r w:rsidRPr="00C9473A">
        <w:rPr>
          <w:rFonts w:asciiTheme="minorHAnsi" w:hAnsiTheme="minorHAnsi" w:cstheme="minorHAnsi"/>
          <w:spacing w:val="-5"/>
        </w:rPr>
        <w:t xml:space="preserve"> </w:t>
      </w:r>
      <w:r w:rsidRPr="00C9473A">
        <w:rPr>
          <w:rFonts w:asciiTheme="minorHAnsi" w:hAnsiTheme="minorHAnsi" w:cstheme="minorHAnsi"/>
        </w:rPr>
        <w:t>to</w:t>
      </w:r>
      <w:r w:rsidRPr="00C9473A">
        <w:rPr>
          <w:rFonts w:asciiTheme="minorHAnsi" w:hAnsiTheme="minorHAnsi" w:cstheme="minorHAnsi"/>
          <w:spacing w:val="-3"/>
        </w:rPr>
        <w:t xml:space="preserve"> </w:t>
      </w:r>
      <w:r w:rsidRPr="00C9473A">
        <w:rPr>
          <w:rFonts w:asciiTheme="minorHAnsi" w:hAnsiTheme="minorHAnsi" w:cstheme="minorHAnsi"/>
        </w:rPr>
        <w:t>report</w:t>
      </w:r>
      <w:r w:rsidRPr="00C9473A">
        <w:rPr>
          <w:rFonts w:asciiTheme="minorHAnsi" w:hAnsiTheme="minorHAnsi" w:cstheme="minorHAnsi"/>
          <w:spacing w:val="-5"/>
        </w:rPr>
        <w:t xml:space="preserve"> </w:t>
      </w:r>
      <w:r w:rsidRPr="00C9473A">
        <w:rPr>
          <w:rFonts w:asciiTheme="minorHAnsi" w:hAnsiTheme="minorHAnsi" w:cstheme="minorHAnsi"/>
          <w:spacing w:val="-2"/>
        </w:rPr>
        <w:t>include:</w:t>
      </w:r>
    </w:p>
    <w:p w14:paraId="3403B2CF" w14:textId="77777777" w:rsidR="00F17AF4" w:rsidRPr="00C9473A" w:rsidRDefault="00F17AF4" w:rsidP="00F17AF4">
      <w:pPr>
        <w:pStyle w:val="ListParagraph"/>
        <w:widowControl w:val="0"/>
        <w:numPr>
          <w:ilvl w:val="0"/>
          <w:numId w:val="9"/>
        </w:numPr>
        <w:tabs>
          <w:tab w:val="left" w:pos="1174"/>
        </w:tabs>
        <w:autoSpaceDE w:val="0"/>
        <w:autoSpaceDN w:val="0"/>
        <w:spacing w:before="181" w:after="0" w:line="240" w:lineRule="auto"/>
        <w:contextualSpacing w:val="0"/>
        <w:rPr>
          <w:rFonts w:asciiTheme="minorHAnsi" w:hAnsiTheme="minorHAnsi" w:cstheme="minorHAnsi"/>
        </w:rPr>
      </w:pPr>
      <w:r w:rsidRPr="00C9473A">
        <w:rPr>
          <w:rFonts w:asciiTheme="minorHAnsi" w:hAnsiTheme="minorHAnsi" w:cstheme="minorHAnsi"/>
          <w:spacing w:val="-2"/>
        </w:rPr>
        <w:t>Harassment,</w:t>
      </w:r>
    </w:p>
    <w:p w14:paraId="0CEF903C" w14:textId="77777777" w:rsidR="00F17AF4" w:rsidRPr="00C9473A" w:rsidRDefault="00F17AF4" w:rsidP="00F17AF4">
      <w:pPr>
        <w:pStyle w:val="ListParagraph"/>
        <w:widowControl w:val="0"/>
        <w:numPr>
          <w:ilvl w:val="0"/>
          <w:numId w:val="9"/>
        </w:numPr>
        <w:tabs>
          <w:tab w:val="left" w:pos="1174"/>
        </w:tabs>
        <w:autoSpaceDE w:val="0"/>
        <w:autoSpaceDN w:val="0"/>
        <w:spacing w:before="18" w:after="0" w:line="240" w:lineRule="auto"/>
        <w:contextualSpacing w:val="0"/>
        <w:rPr>
          <w:rFonts w:asciiTheme="minorHAnsi" w:hAnsiTheme="minorHAnsi" w:cstheme="minorHAnsi"/>
        </w:rPr>
      </w:pPr>
      <w:r w:rsidRPr="00C9473A">
        <w:rPr>
          <w:rFonts w:asciiTheme="minorHAnsi" w:hAnsiTheme="minorHAnsi" w:cstheme="minorHAnsi"/>
          <w:spacing w:val="-2"/>
        </w:rPr>
        <w:lastRenderedPageBreak/>
        <w:t>Stalking,</w:t>
      </w:r>
    </w:p>
    <w:p w14:paraId="5D7D09E3" w14:textId="77777777" w:rsidR="00F17AF4" w:rsidRPr="00C9473A" w:rsidRDefault="00F17AF4" w:rsidP="00F17AF4">
      <w:pPr>
        <w:pStyle w:val="ListParagraph"/>
        <w:widowControl w:val="0"/>
        <w:numPr>
          <w:ilvl w:val="0"/>
          <w:numId w:val="9"/>
        </w:numPr>
        <w:tabs>
          <w:tab w:val="left" w:pos="1174"/>
        </w:tabs>
        <w:autoSpaceDE w:val="0"/>
        <w:autoSpaceDN w:val="0"/>
        <w:spacing w:before="19" w:after="0" w:line="240" w:lineRule="auto"/>
        <w:contextualSpacing w:val="0"/>
        <w:rPr>
          <w:rFonts w:asciiTheme="minorHAnsi" w:hAnsiTheme="minorHAnsi" w:cstheme="minorHAnsi"/>
        </w:rPr>
      </w:pPr>
      <w:r w:rsidRPr="00C9473A">
        <w:rPr>
          <w:rFonts w:asciiTheme="minorHAnsi" w:hAnsiTheme="minorHAnsi" w:cstheme="minorHAnsi"/>
          <w:spacing w:val="-2"/>
        </w:rPr>
        <w:t>Discrimination,</w:t>
      </w:r>
    </w:p>
    <w:p w14:paraId="20F13D3B" w14:textId="77777777" w:rsidR="00F17AF4" w:rsidRPr="00C9473A" w:rsidRDefault="00F17AF4" w:rsidP="00F17AF4">
      <w:pPr>
        <w:pStyle w:val="ListParagraph"/>
        <w:widowControl w:val="0"/>
        <w:numPr>
          <w:ilvl w:val="0"/>
          <w:numId w:val="9"/>
        </w:numPr>
        <w:tabs>
          <w:tab w:val="left" w:pos="1174"/>
        </w:tabs>
        <w:autoSpaceDE w:val="0"/>
        <w:autoSpaceDN w:val="0"/>
        <w:spacing w:before="18" w:after="0" w:line="240" w:lineRule="auto"/>
        <w:contextualSpacing w:val="0"/>
        <w:rPr>
          <w:rFonts w:asciiTheme="minorHAnsi" w:hAnsiTheme="minorHAnsi" w:cstheme="minorHAnsi"/>
        </w:rPr>
      </w:pPr>
      <w:r w:rsidRPr="00C9473A">
        <w:rPr>
          <w:rFonts w:asciiTheme="minorHAnsi" w:hAnsiTheme="minorHAnsi" w:cstheme="minorHAnsi"/>
          <w:spacing w:val="-4"/>
        </w:rPr>
        <w:t>GBV,</w:t>
      </w:r>
    </w:p>
    <w:p w14:paraId="61C6CC42" w14:textId="77777777" w:rsidR="00F17AF4" w:rsidRPr="00C9473A" w:rsidRDefault="00F17AF4" w:rsidP="00F17AF4">
      <w:pPr>
        <w:pStyle w:val="ListParagraph"/>
        <w:widowControl w:val="0"/>
        <w:numPr>
          <w:ilvl w:val="0"/>
          <w:numId w:val="9"/>
        </w:numPr>
        <w:tabs>
          <w:tab w:val="left" w:pos="1174"/>
        </w:tabs>
        <w:autoSpaceDE w:val="0"/>
        <w:autoSpaceDN w:val="0"/>
        <w:spacing w:before="19" w:after="0" w:line="240" w:lineRule="auto"/>
        <w:contextualSpacing w:val="0"/>
        <w:rPr>
          <w:rFonts w:asciiTheme="minorHAnsi" w:hAnsiTheme="minorHAnsi" w:cstheme="minorHAnsi"/>
        </w:rPr>
      </w:pPr>
      <w:r w:rsidRPr="00C9473A">
        <w:rPr>
          <w:rFonts w:asciiTheme="minorHAnsi" w:hAnsiTheme="minorHAnsi" w:cstheme="minorHAnsi"/>
          <w:spacing w:val="-2"/>
        </w:rPr>
        <w:t>Racism,</w:t>
      </w:r>
    </w:p>
    <w:p w14:paraId="2296F94A" w14:textId="77777777" w:rsidR="00F17AF4" w:rsidRPr="00C9473A" w:rsidRDefault="00F17AF4" w:rsidP="00F17AF4">
      <w:pPr>
        <w:pStyle w:val="ListParagraph"/>
        <w:widowControl w:val="0"/>
        <w:numPr>
          <w:ilvl w:val="0"/>
          <w:numId w:val="9"/>
        </w:numPr>
        <w:tabs>
          <w:tab w:val="left" w:pos="1174"/>
        </w:tabs>
        <w:autoSpaceDE w:val="0"/>
        <w:autoSpaceDN w:val="0"/>
        <w:spacing w:before="18" w:after="0" w:line="240" w:lineRule="auto"/>
        <w:contextualSpacing w:val="0"/>
        <w:rPr>
          <w:rFonts w:asciiTheme="minorHAnsi" w:hAnsiTheme="minorHAnsi" w:cstheme="minorHAnsi"/>
        </w:rPr>
      </w:pPr>
      <w:r w:rsidRPr="00C9473A">
        <w:rPr>
          <w:rFonts w:asciiTheme="minorHAnsi" w:hAnsiTheme="minorHAnsi" w:cstheme="minorHAnsi"/>
        </w:rPr>
        <w:t>To</w:t>
      </w:r>
      <w:r w:rsidRPr="00C9473A">
        <w:rPr>
          <w:rFonts w:asciiTheme="minorHAnsi" w:hAnsiTheme="minorHAnsi" w:cstheme="minorHAnsi"/>
          <w:spacing w:val="-9"/>
        </w:rPr>
        <w:t xml:space="preserve"> </w:t>
      </w:r>
      <w:r w:rsidRPr="00C9473A">
        <w:rPr>
          <w:rFonts w:asciiTheme="minorHAnsi" w:hAnsiTheme="minorHAnsi" w:cstheme="minorHAnsi"/>
        </w:rPr>
        <w:t>raise</w:t>
      </w:r>
      <w:r w:rsidRPr="00C9473A">
        <w:rPr>
          <w:rFonts w:asciiTheme="minorHAnsi" w:hAnsiTheme="minorHAnsi" w:cstheme="minorHAnsi"/>
          <w:spacing w:val="-10"/>
        </w:rPr>
        <w:t xml:space="preserve"> </w:t>
      </w:r>
      <w:r w:rsidRPr="00C9473A">
        <w:rPr>
          <w:rFonts w:asciiTheme="minorHAnsi" w:hAnsiTheme="minorHAnsi" w:cstheme="minorHAnsi"/>
        </w:rPr>
        <w:t>concerns</w:t>
      </w:r>
      <w:r w:rsidRPr="00C9473A">
        <w:rPr>
          <w:rFonts w:asciiTheme="minorHAnsi" w:hAnsiTheme="minorHAnsi" w:cstheme="minorHAnsi"/>
          <w:spacing w:val="-8"/>
        </w:rPr>
        <w:t xml:space="preserve"> </w:t>
      </w:r>
      <w:r w:rsidRPr="00C9473A">
        <w:rPr>
          <w:rFonts w:asciiTheme="minorHAnsi" w:hAnsiTheme="minorHAnsi" w:cstheme="minorHAnsi"/>
        </w:rPr>
        <w:t>about</w:t>
      </w:r>
      <w:r w:rsidRPr="00C9473A">
        <w:rPr>
          <w:rFonts w:asciiTheme="minorHAnsi" w:hAnsiTheme="minorHAnsi" w:cstheme="minorHAnsi"/>
          <w:spacing w:val="-9"/>
        </w:rPr>
        <w:t xml:space="preserve"> </w:t>
      </w:r>
      <w:r w:rsidRPr="00C9473A">
        <w:rPr>
          <w:rFonts w:asciiTheme="minorHAnsi" w:hAnsiTheme="minorHAnsi" w:cstheme="minorHAnsi"/>
        </w:rPr>
        <w:t>someone’s</w:t>
      </w:r>
      <w:r w:rsidRPr="00C9473A">
        <w:rPr>
          <w:rFonts w:asciiTheme="minorHAnsi" w:hAnsiTheme="minorHAnsi" w:cstheme="minorHAnsi"/>
          <w:spacing w:val="-11"/>
        </w:rPr>
        <w:t xml:space="preserve"> </w:t>
      </w:r>
      <w:r w:rsidRPr="00C9473A">
        <w:rPr>
          <w:rFonts w:asciiTheme="minorHAnsi" w:hAnsiTheme="minorHAnsi" w:cstheme="minorHAnsi"/>
        </w:rPr>
        <w:t>safety</w:t>
      </w:r>
      <w:r w:rsidRPr="00C9473A">
        <w:rPr>
          <w:rFonts w:asciiTheme="minorHAnsi" w:hAnsiTheme="minorHAnsi" w:cstheme="minorHAnsi"/>
          <w:spacing w:val="-9"/>
        </w:rPr>
        <w:t xml:space="preserve"> </w:t>
      </w:r>
      <w:r w:rsidRPr="00C9473A">
        <w:rPr>
          <w:rFonts w:asciiTheme="minorHAnsi" w:hAnsiTheme="minorHAnsi" w:cstheme="minorHAnsi"/>
        </w:rPr>
        <w:t>or</w:t>
      </w:r>
      <w:r w:rsidRPr="00C9473A">
        <w:rPr>
          <w:rFonts w:asciiTheme="minorHAnsi" w:hAnsiTheme="minorHAnsi" w:cstheme="minorHAnsi"/>
          <w:spacing w:val="-9"/>
        </w:rPr>
        <w:t xml:space="preserve"> </w:t>
      </w:r>
      <w:r w:rsidRPr="00C9473A">
        <w:rPr>
          <w:rFonts w:asciiTheme="minorHAnsi" w:hAnsiTheme="minorHAnsi" w:cstheme="minorHAnsi"/>
          <w:spacing w:val="-2"/>
        </w:rPr>
        <w:t>wellbeing,</w:t>
      </w:r>
    </w:p>
    <w:p w14:paraId="14E64249" w14:textId="77777777" w:rsidR="00F17AF4" w:rsidRPr="00C9473A" w:rsidRDefault="00F17AF4" w:rsidP="00F17AF4">
      <w:pPr>
        <w:pStyle w:val="ListParagraph"/>
        <w:widowControl w:val="0"/>
        <w:numPr>
          <w:ilvl w:val="0"/>
          <w:numId w:val="9"/>
        </w:numPr>
        <w:tabs>
          <w:tab w:val="left" w:pos="1174"/>
        </w:tabs>
        <w:autoSpaceDE w:val="0"/>
        <w:autoSpaceDN w:val="0"/>
        <w:spacing w:before="19" w:after="0" w:line="240" w:lineRule="auto"/>
        <w:contextualSpacing w:val="0"/>
        <w:rPr>
          <w:rFonts w:asciiTheme="minorHAnsi" w:hAnsiTheme="minorHAnsi" w:cstheme="minorHAnsi"/>
        </w:rPr>
      </w:pPr>
      <w:r w:rsidRPr="00C9473A">
        <w:rPr>
          <w:rFonts w:asciiTheme="minorHAnsi" w:hAnsiTheme="minorHAnsi" w:cstheme="minorHAnsi"/>
        </w:rPr>
        <w:t>Other</w:t>
      </w:r>
      <w:r w:rsidRPr="00C9473A">
        <w:rPr>
          <w:rFonts w:asciiTheme="minorHAnsi" w:hAnsiTheme="minorHAnsi" w:cstheme="minorHAnsi"/>
          <w:spacing w:val="-5"/>
        </w:rPr>
        <w:t xml:space="preserve"> </w:t>
      </w:r>
      <w:r w:rsidRPr="00C9473A">
        <w:rPr>
          <w:rFonts w:asciiTheme="minorHAnsi" w:hAnsiTheme="minorHAnsi" w:cstheme="minorHAnsi"/>
        </w:rPr>
        <w:t>issues</w:t>
      </w:r>
      <w:r w:rsidRPr="00C9473A">
        <w:rPr>
          <w:rFonts w:asciiTheme="minorHAnsi" w:hAnsiTheme="minorHAnsi" w:cstheme="minorHAnsi"/>
          <w:spacing w:val="-6"/>
        </w:rPr>
        <w:t xml:space="preserve"> </w:t>
      </w:r>
      <w:r w:rsidRPr="00C9473A">
        <w:rPr>
          <w:rFonts w:asciiTheme="minorHAnsi" w:hAnsiTheme="minorHAnsi" w:cstheme="minorHAnsi"/>
        </w:rPr>
        <w:t>that</w:t>
      </w:r>
      <w:r w:rsidRPr="00C9473A">
        <w:rPr>
          <w:rFonts w:asciiTheme="minorHAnsi" w:hAnsiTheme="minorHAnsi" w:cstheme="minorHAnsi"/>
          <w:spacing w:val="-6"/>
        </w:rPr>
        <w:t xml:space="preserve"> </w:t>
      </w:r>
      <w:r w:rsidRPr="00C9473A">
        <w:rPr>
          <w:rFonts w:asciiTheme="minorHAnsi" w:hAnsiTheme="minorHAnsi" w:cstheme="minorHAnsi"/>
        </w:rPr>
        <w:t>are</w:t>
      </w:r>
      <w:r w:rsidRPr="00C9473A">
        <w:rPr>
          <w:rFonts w:asciiTheme="minorHAnsi" w:hAnsiTheme="minorHAnsi" w:cstheme="minorHAnsi"/>
          <w:spacing w:val="-7"/>
        </w:rPr>
        <w:t xml:space="preserve"> </w:t>
      </w:r>
      <w:r w:rsidRPr="00C9473A">
        <w:rPr>
          <w:rFonts w:asciiTheme="minorHAnsi" w:hAnsiTheme="minorHAnsi" w:cstheme="minorHAnsi"/>
        </w:rPr>
        <w:t>seen</w:t>
      </w:r>
      <w:r w:rsidRPr="00C9473A">
        <w:rPr>
          <w:rFonts w:asciiTheme="minorHAnsi" w:hAnsiTheme="minorHAnsi" w:cstheme="minorHAnsi"/>
          <w:spacing w:val="-5"/>
        </w:rPr>
        <w:t xml:space="preserve"> </w:t>
      </w:r>
      <w:r w:rsidRPr="00C9473A">
        <w:rPr>
          <w:rFonts w:asciiTheme="minorHAnsi" w:hAnsiTheme="minorHAnsi" w:cstheme="minorHAnsi"/>
        </w:rPr>
        <w:t>to</w:t>
      </w:r>
      <w:r w:rsidRPr="00C9473A">
        <w:rPr>
          <w:rFonts w:asciiTheme="minorHAnsi" w:hAnsiTheme="minorHAnsi" w:cstheme="minorHAnsi"/>
          <w:spacing w:val="-7"/>
        </w:rPr>
        <w:t xml:space="preserve"> </w:t>
      </w:r>
      <w:r w:rsidRPr="00C9473A">
        <w:rPr>
          <w:rFonts w:asciiTheme="minorHAnsi" w:hAnsiTheme="minorHAnsi" w:cstheme="minorHAnsi"/>
        </w:rPr>
        <w:t>undermine</w:t>
      </w:r>
      <w:r w:rsidRPr="00C9473A">
        <w:rPr>
          <w:rFonts w:asciiTheme="minorHAnsi" w:hAnsiTheme="minorHAnsi" w:cstheme="minorHAnsi"/>
          <w:spacing w:val="-5"/>
        </w:rPr>
        <w:t xml:space="preserve"> </w:t>
      </w:r>
      <w:r w:rsidRPr="00C9473A">
        <w:rPr>
          <w:rFonts w:asciiTheme="minorHAnsi" w:hAnsiTheme="minorHAnsi" w:cstheme="minorHAnsi"/>
        </w:rPr>
        <w:t>an</w:t>
      </w:r>
      <w:r w:rsidRPr="00C9473A">
        <w:rPr>
          <w:rFonts w:asciiTheme="minorHAnsi" w:hAnsiTheme="minorHAnsi" w:cstheme="minorHAnsi"/>
          <w:spacing w:val="-7"/>
        </w:rPr>
        <w:t xml:space="preserve"> </w:t>
      </w:r>
      <w:r w:rsidRPr="00C9473A">
        <w:rPr>
          <w:rFonts w:asciiTheme="minorHAnsi" w:hAnsiTheme="minorHAnsi" w:cstheme="minorHAnsi"/>
        </w:rPr>
        <w:t>inclusive</w:t>
      </w:r>
      <w:r w:rsidRPr="00C9473A">
        <w:rPr>
          <w:rFonts w:asciiTheme="minorHAnsi" w:hAnsiTheme="minorHAnsi" w:cstheme="minorHAnsi"/>
          <w:spacing w:val="-4"/>
        </w:rPr>
        <w:t xml:space="preserve"> </w:t>
      </w:r>
      <w:r w:rsidRPr="00C9473A">
        <w:rPr>
          <w:rFonts w:asciiTheme="minorHAnsi" w:hAnsiTheme="minorHAnsi" w:cstheme="minorHAnsi"/>
          <w:spacing w:val="-2"/>
        </w:rPr>
        <w:t>University.</w:t>
      </w:r>
    </w:p>
    <w:p w14:paraId="6089990C" w14:textId="77777777" w:rsidR="00F17AF4" w:rsidRPr="00C9473A" w:rsidRDefault="00F17AF4" w:rsidP="00F17AF4">
      <w:pPr>
        <w:tabs>
          <w:tab w:val="left" w:pos="5399"/>
        </w:tabs>
        <w:rPr>
          <w:rFonts w:asciiTheme="minorHAnsi" w:hAnsiTheme="minorHAnsi" w:cstheme="minorHAnsi"/>
          <w:position w:val="2"/>
          <w:highlight w:val="yellow"/>
        </w:rPr>
      </w:pPr>
    </w:p>
    <w:p w14:paraId="19C159D9" w14:textId="77777777" w:rsidR="00F17AF4" w:rsidRPr="00C9473A" w:rsidRDefault="00F17AF4" w:rsidP="00F17AF4">
      <w:pPr>
        <w:pStyle w:val="Heading2"/>
        <w:ind w:left="454"/>
        <w:rPr>
          <w:rFonts w:asciiTheme="minorHAnsi" w:hAnsiTheme="minorHAnsi" w:cstheme="minorHAnsi"/>
        </w:rPr>
      </w:pPr>
      <w:r w:rsidRPr="00C9473A">
        <w:rPr>
          <w:rFonts w:asciiTheme="minorHAnsi" w:hAnsiTheme="minorHAnsi" w:cstheme="minorHAnsi"/>
        </w:rPr>
        <w:t>How</w:t>
      </w:r>
      <w:r w:rsidRPr="00C9473A">
        <w:rPr>
          <w:rFonts w:asciiTheme="minorHAnsi" w:hAnsiTheme="minorHAnsi" w:cstheme="minorHAnsi"/>
          <w:spacing w:val="-8"/>
        </w:rPr>
        <w:t xml:space="preserve"> </w:t>
      </w:r>
      <w:r w:rsidRPr="00C9473A">
        <w:rPr>
          <w:rFonts w:asciiTheme="minorHAnsi" w:hAnsiTheme="minorHAnsi" w:cstheme="minorHAnsi"/>
        </w:rPr>
        <w:t>Report</w:t>
      </w:r>
      <w:r w:rsidRPr="00C9473A">
        <w:rPr>
          <w:rFonts w:asciiTheme="minorHAnsi" w:hAnsiTheme="minorHAnsi" w:cstheme="minorHAnsi"/>
          <w:spacing w:val="-7"/>
        </w:rPr>
        <w:t xml:space="preserve"> </w:t>
      </w:r>
      <w:r w:rsidRPr="00C9473A">
        <w:rPr>
          <w:rFonts w:asciiTheme="minorHAnsi" w:hAnsiTheme="minorHAnsi" w:cstheme="minorHAnsi"/>
        </w:rPr>
        <w:t>&amp;</w:t>
      </w:r>
      <w:r w:rsidRPr="00C9473A">
        <w:rPr>
          <w:rFonts w:asciiTheme="minorHAnsi" w:hAnsiTheme="minorHAnsi" w:cstheme="minorHAnsi"/>
          <w:spacing w:val="-6"/>
        </w:rPr>
        <w:t xml:space="preserve"> </w:t>
      </w:r>
      <w:r w:rsidRPr="00C9473A">
        <w:rPr>
          <w:rFonts w:asciiTheme="minorHAnsi" w:hAnsiTheme="minorHAnsi" w:cstheme="minorHAnsi"/>
        </w:rPr>
        <w:t>Support</w:t>
      </w:r>
      <w:r w:rsidRPr="00C9473A">
        <w:rPr>
          <w:rFonts w:asciiTheme="minorHAnsi" w:hAnsiTheme="minorHAnsi" w:cstheme="minorHAnsi"/>
          <w:spacing w:val="-7"/>
        </w:rPr>
        <w:t xml:space="preserve"> </w:t>
      </w:r>
      <w:r w:rsidRPr="00C9473A">
        <w:rPr>
          <w:rFonts w:asciiTheme="minorHAnsi" w:hAnsiTheme="minorHAnsi" w:cstheme="minorHAnsi"/>
          <w:spacing w:val="-2"/>
        </w:rPr>
        <w:t>operates</w:t>
      </w:r>
    </w:p>
    <w:p w14:paraId="29A0904E" w14:textId="77777777" w:rsidR="00F17AF4" w:rsidRPr="00C9473A" w:rsidRDefault="00F17AF4" w:rsidP="00F17AF4">
      <w:pPr>
        <w:pStyle w:val="BodyText"/>
        <w:spacing w:before="24" w:line="256" w:lineRule="auto"/>
        <w:ind w:right="534"/>
        <w:rPr>
          <w:rFonts w:asciiTheme="minorHAnsi" w:hAnsiTheme="minorHAnsi" w:cstheme="minorHAnsi"/>
        </w:rPr>
      </w:pPr>
      <w:r w:rsidRPr="00C9473A">
        <w:rPr>
          <w:rFonts w:asciiTheme="minorHAnsi" w:hAnsiTheme="minorHAnsi" w:cstheme="minorHAnsi"/>
        </w:rPr>
        <w:t>When</w:t>
      </w:r>
      <w:r w:rsidRPr="00C9473A">
        <w:rPr>
          <w:rFonts w:asciiTheme="minorHAnsi" w:hAnsiTheme="minorHAnsi" w:cstheme="minorHAnsi"/>
          <w:spacing w:val="-2"/>
        </w:rPr>
        <w:t xml:space="preserve"> </w:t>
      </w:r>
      <w:r w:rsidRPr="00C9473A">
        <w:rPr>
          <w:rFonts w:asciiTheme="minorHAnsi" w:hAnsiTheme="minorHAnsi" w:cstheme="minorHAnsi"/>
        </w:rPr>
        <w:t>a</w:t>
      </w:r>
      <w:r w:rsidRPr="00C9473A">
        <w:rPr>
          <w:rFonts w:asciiTheme="minorHAnsi" w:hAnsiTheme="minorHAnsi" w:cstheme="minorHAnsi"/>
          <w:spacing w:val="-4"/>
        </w:rPr>
        <w:t xml:space="preserve"> </w:t>
      </w:r>
      <w:r w:rsidRPr="00C9473A">
        <w:rPr>
          <w:rFonts w:asciiTheme="minorHAnsi" w:hAnsiTheme="minorHAnsi" w:cstheme="minorHAnsi"/>
        </w:rPr>
        <w:t>Report</w:t>
      </w:r>
      <w:r w:rsidRPr="00C9473A">
        <w:rPr>
          <w:rFonts w:asciiTheme="minorHAnsi" w:hAnsiTheme="minorHAnsi" w:cstheme="minorHAnsi"/>
          <w:spacing w:val="-2"/>
        </w:rPr>
        <w:t xml:space="preserve"> </w:t>
      </w:r>
      <w:r w:rsidRPr="00C9473A">
        <w:rPr>
          <w:rFonts w:asciiTheme="minorHAnsi" w:hAnsiTheme="minorHAnsi" w:cstheme="minorHAnsi"/>
        </w:rPr>
        <w:t>is</w:t>
      </w:r>
      <w:r w:rsidRPr="00C9473A">
        <w:rPr>
          <w:rFonts w:asciiTheme="minorHAnsi" w:hAnsiTheme="minorHAnsi" w:cstheme="minorHAnsi"/>
          <w:spacing w:val="-4"/>
        </w:rPr>
        <w:t xml:space="preserve"> </w:t>
      </w:r>
      <w:r w:rsidRPr="00C9473A">
        <w:rPr>
          <w:rFonts w:asciiTheme="minorHAnsi" w:hAnsiTheme="minorHAnsi" w:cstheme="minorHAnsi"/>
        </w:rPr>
        <w:t>received,</w:t>
      </w:r>
      <w:r w:rsidRPr="00C9473A">
        <w:rPr>
          <w:rFonts w:asciiTheme="minorHAnsi" w:hAnsiTheme="minorHAnsi" w:cstheme="minorHAnsi"/>
          <w:spacing w:val="-3"/>
        </w:rPr>
        <w:t xml:space="preserve"> </w:t>
      </w:r>
      <w:r w:rsidRPr="00C9473A">
        <w:rPr>
          <w:rFonts w:asciiTheme="minorHAnsi" w:hAnsiTheme="minorHAnsi" w:cstheme="minorHAnsi"/>
        </w:rPr>
        <w:t>the</w:t>
      </w:r>
      <w:r w:rsidRPr="00C9473A">
        <w:rPr>
          <w:rFonts w:asciiTheme="minorHAnsi" w:hAnsiTheme="minorHAnsi" w:cstheme="minorHAnsi"/>
          <w:spacing w:val="-2"/>
        </w:rPr>
        <w:t xml:space="preserve"> </w:t>
      </w:r>
      <w:r w:rsidRPr="00C9473A">
        <w:rPr>
          <w:rFonts w:asciiTheme="minorHAnsi" w:hAnsiTheme="minorHAnsi" w:cstheme="minorHAnsi"/>
        </w:rPr>
        <w:t>information</w:t>
      </w:r>
      <w:r w:rsidRPr="00C9473A">
        <w:rPr>
          <w:rFonts w:asciiTheme="minorHAnsi" w:hAnsiTheme="minorHAnsi" w:cstheme="minorHAnsi"/>
          <w:spacing w:val="-2"/>
        </w:rPr>
        <w:t xml:space="preserve"> </w:t>
      </w:r>
      <w:r w:rsidRPr="00C9473A">
        <w:rPr>
          <w:rFonts w:asciiTheme="minorHAnsi" w:hAnsiTheme="minorHAnsi" w:cstheme="minorHAnsi"/>
        </w:rPr>
        <w:t>is</w:t>
      </w:r>
      <w:r w:rsidRPr="00C9473A">
        <w:rPr>
          <w:rFonts w:asciiTheme="minorHAnsi" w:hAnsiTheme="minorHAnsi" w:cstheme="minorHAnsi"/>
          <w:spacing w:val="-4"/>
        </w:rPr>
        <w:t xml:space="preserve"> </w:t>
      </w:r>
      <w:r w:rsidRPr="00C9473A">
        <w:rPr>
          <w:rFonts w:asciiTheme="minorHAnsi" w:hAnsiTheme="minorHAnsi" w:cstheme="minorHAnsi"/>
        </w:rPr>
        <w:t>viewed</w:t>
      </w:r>
      <w:r w:rsidRPr="00C9473A">
        <w:rPr>
          <w:rFonts w:asciiTheme="minorHAnsi" w:hAnsiTheme="minorHAnsi" w:cstheme="minorHAnsi"/>
          <w:spacing w:val="-2"/>
        </w:rPr>
        <w:t xml:space="preserve"> </w:t>
      </w:r>
      <w:r w:rsidRPr="00C9473A">
        <w:rPr>
          <w:rFonts w:asciiTheme="minorHAnsi" w:hAnsiTheme="minorHAnsi" w:cstheme="minorHAnsi"/>
        </w:rPr>
        <w:t>by</w:t>
      </w:r>
      <w:r w:rsidRPr="00C9473A">
        <w:rPr>
          <w:rFonts w:asciiTheme="minorHAnsi" w:hAnsiTheme="minorHAnsi" w:cstheme="minorHAnsi"/>
          <w:spacing w:val="-2"/>
        </w:rPr>
        <w:t xml:space="preserve"> </w:t>
      </w:r>
      <w:r w:rsidRPr="00C9473A">
        <w:rPr>
          <w:rFonts w:asciiTheme="minorHAnsi" w:hAnsiTheme="minorHAnsi" w:cstheme="minorHAnsi"/>
        </w:rPr>
        <w:t>a</w:t>
      </w:r>
      <w:r w:rsidRPr="00C9473A">
        <w:rPr>
          <w:rFonts w:asciiTheme="minorHAnsi" w:hAnsiTheme="minorHAnsi" w:cstheme="minorHAnsi"/>
          <w:spacing w:val="-4"/>
        </w:rPr>
        <w:t xml:space="preserve"> </w:t>
      </w:r>
      <w:r w:rsidRPr="00C9473A">
        <w:rPr>
          <w:rFonts w:asciiTheme="minorHAnsi" w:hAnsiTheme="minorHAnsi" w:cstheme="minorHAnsi"/>
        </w:rPr>
        <w:t>small</w:t>
      </w:r>
      <w:r w:rsidRPr="00C9473A">
        <w:rPr>
          <w:rFonts w:asciiTheme="minorHAnsi" w:hAnsiTheme="minorHAnsi" w:cstheme="minorHAnsi"/>
          <w:spacing w:val="-2"/>
        </w:rPr>
        <w:t xml:space="preserve"> </w:t>
      </w:r>
      <w:r w:rsidRPr="00C9473A">
        <w:rPr>
          <w:rFonts w:asciiTheme="minorHAnsi" w:hAnsiTheme="minorHAnsi" w:cstheme="minorHAnsi"/>
        </w:rPr>
        <w:t>group</w:t>
      </w:r>
      <w:r w:rsidRPr="00C9473A">
        <w:rPr>
          <w:rFonts w:asciiTheme="minorHAnsi" w:hAnsiTheme="minorHAnsi" w:cstheme="minorHAnsi"/>
          <w:spacing w:val="-2"/>
        </w:rPr>
        <w:t xml:space="preserve"> </w:t>
      </w:r>
      <w:r w:rsidRPr="00C9473A">
        <w:rPr>
          <w:rFonts w:asciiTheme="minorHAnsi" w:hAnsiTheme="minorHAnsi" w:cstheme="minorHAnsi"/>
        </w:rPr>
        <w:t>of</w:t>
      </w:r>
      <w:r w:rsidRPr="00C9473A">
        <w:rPr>
          <w:rFonts w:asciiTheme="minorHAnsi" w:hAnsiTheme="minorHAnsi" w:cstheme="minorHAnsi"/>
          <w:spacing w:val="-3"/>
        </w:rPr>
        <w:t xml:space="preserve"> </w:t>
      </w:r>
      <w:r w:rsidRPr="00C9473A">
        <w:rPr>
          <w:rFonts w:asciiTheme="minorHAnsi" w:hAnsiTheme="minorHAnsi" w:cstheme="minorHAnsi"/>
        </w:rPr>
        <w:t>senior</w:t>
      </w:r>
      <w:r w:rsidRPr="00C9473A">
        <w:rPr>
          <w:rFonts w:asciiTheme="minorHAnsi" w:hAnsiTheme="minorHAnsi" w:cstheme="minorHAnsi"/>
          <w:spacing w:val="-1"/>
        </w:rPr>
        <w:t xml:space="preserve"> </w:t>
      </w:r>
      <w:r w:rsidRPr="00C9473A">
        <w:rPr>
          <w:rFonts w:asciiTheme="minorHAnsi" w:hAnsiTheme="minorHAnsi" w:cstheme="minorHAnsi"/>
        </w:rPr>
        <w:t>University</w:t>
      </w:r>
      <w:r w:rsidRPr="00C9473A">
        <w:rPr>
          <w:rFonts w:asciiTheme="minorHAnsi" w:hAnsiTheme="minorHAnsi" w:cstheme="minorHAnsi"/>
          <w:spacing w:val="-3"/>
        </w:rPr>
        <w:t xml:space="preserve"> </w:t>
      </w:r>
      <w:r w:rsidRPr="00C9473A">
        <w:rPr>
          <w:rFonts w:asciiTheme="minorHAnsi" w:hAnsiTheme="minorHAnsi" w:cstheme="minorHAnsi"/>
        </w:rPr>
        <w:t>staff</w:t>
      </w:r>
      <w:r w:rsidRPr="00C9473A">
        <w:rPr>
          <w:rFonts w:asciiTheme="minorHAnsi" w:hAnsiTheme="minorHAnsi" w:cstheme="minorHAnsi"/>
          <w:spacing w:val="-3"/>
        </w:rPr>
        <w:t xml:space="preserve"> </w:t>
      </w:r>
      <w:r w:rsidRPr="00C9473A">
        <w:rPr>
          <w:rFonts w:asciiTheme="minorHAnsi" w:hAnsiTheme="minorHAnsi" w:cstheme="minorHAnsi"/>
        </w:rPr>
        <w:t>from Student Experience, Security &amp; Safeguarding.</w:t>
      </w:r>
    </w:p>
    <w:p w14:paraId="0FCCDC34" w14:textId="77777777" w:rsidR="00F17AF4" w:rsidRPr="00C9473A" w:rsidRDefault="00F17AF4" w:rsidP="00F17AF4">
      <w:pPr>
        <w:pStyle w:val="BodyText"/>
        <w:spacing w:before="165" w:line="259" w:lineRule="auto"/>
        <w:rPr>
          <w:rFonts w:asciiTheme="minorHAnsi" w:hAnsiTheme="minorHAnsi" w:cstheme="minorHAnsi"/>
        </w:rPr>
      </w:pPr>
      <w:r w:rsidRPr="00C9473A">
        <w:rPr>
          <w:rFonts w:asciiTheme="minorHAnsi" w:hAnsiTheme="minorHAnsi" w:cstheme="minorHAnsi"/>
        </w:rPr>
        <w:t>The</w:t>
      </w:r>
      <w:r w:rsidRPr="00C9473A">
        <w:rPr>
          <w:rFonts w:asciiTheme="minorHAnsi" w:hAnsiTheme="minorHAnsi" w:cstheme="minorHAnsi"/>
          <w:spacing w:val="-4"/>
        </w:rPr>
        <w:t xml:space="preserve"> </w:t>
      </w:r>
      <w:r w:rsidRPr="00C9473A">
        <w:rPr>
          <w:rFonts w:asciiTheme="minorHAnsi" w:hAnsiTheme="minorHAnsi" w:cstheme="minorHAnsi"/>
        </w:rPr>
        <w:t>Report</w:t>
      </w:r>
      <w:r w:rsidRPr="00C9473A">
        <w:rPr>
          <w:rFonts w:asciiTheme="minorHAnsi" w:hAnsiTheme="minorHAnsi" w:cstheme="minorHAnsi"/>
          <w:spacing w:val="-5"/>
        </w:rPr>
        <w:t xml:space="preserve"> </w:t>
      </w:r>
      <w:r w:rsidRPr="00C9473A">
        <w:rPr>
          <w:rFonts w:asciiTheme="minorHAnsi" w:hAnsiTheme="minorHAnsi" w:cstheme="minorHAnsi"/>
        </w:rPr>
        <w:t>was</w:t>
      </w:r>
      <w:r w:rsidRPr="00C9473A">
        <w:rPr>
          <w:rFonts w:asciiTheme="minorHAnsi" w:hAnsiTheme="minorHAnsi" w:cstheme="minorHAnsi"/>
          <w:spacing w:val="-3"/>
        </w:rPr>
        <w:t xml:space="preserve"> </w:t>
      </w:r>
      <w:r w:rsidRPr="00C9473A">
        <w:rPr>
          <w:rFonts w:asciiTheme="minorHAnsi" w:hAnsiTheme="minorHAnsi" w:cstheme="minorHAnsi"/>
        </w:rPr>
        <w:t>initially</w:t>
      </w:r>
      <w:r w:rsidRPr="00C9473A">
        <w:rPr>
          <w:rFonts w:asciiTheme="minorHAnsi" w:hAnsiTheme="minorHAnsi" w:cstheme="minorHAnsi"/>
          <w:spacing w:val="-3"/>
        </w:rPr>
        <w:t xml:space="preserve"> </w:t>
      </w:r>
      <w:r w:rsidRPr="00C9473A">
        <w:rPr>
          <w:rFonts w:asciiTheme="minorHAnsi" w:hAnsiTheme="minorHAnsi" w:cstheme="minorHAnsi"/>
        </w:rPr>
        <w:t>managed</w:t>
      </w:r>
      <w:r w:rsidRPr="00C9473A">
        <w:rPr>
          <w:rFonts w:asciiTheme="minorHAnsi" w:hAnsiTheme="minorHAnsi" w:cstheme="minorHAnsi"/>
          <w:spacing w:val="-4"/>
        </w:rPr>
        <w:t xml:space="preserve"> </w:t>
      </w:r>
      <w:r w:rsidRPr="00C9473A">
        <w:rPr>
          <w:rFonts w:asciiTheme="minorHAnsi" w:hAnsiTheme="minorHAnsi" w:cstheme="minorHAnsi"/>
        </w:rPr>
        <w:t>by</w:t>
      </w:r>
      <w:r w:rsidRPr="00C9473A">
        <w:rPr>
          <w:rFonts w:asciiTheme="minorHAnsi" w:hAnsiTheme="minorHAnsi" w:cstheme="minorHAnsi"/>
          <w:spacing w:val="-5"/>
        </w:rPr>
        <w:t xml:space="preserve"> </w:t>
      </w:r>
      <w:r w:rsidRPr="00C9473A">
        <w:rPr>
          <w:rFonts w:asciiTheme="minorHAnsi" w:hAnsiTheme="minorHAnsi" w:cstheme="minorHAnsi"/>
        </w:rPr>
        <w:t>the</w:t>
      </w:r>
      <w:r w:rsidRPr="00C9473A">
        <w:rPr>
          <w:rFonts w:asciiTheme="minorHAnsi" w:hAnsiTheme="minorHAnsi" w:cstheme="minorHAnsi"/>
          <w:spacing w:val="-4"/>
        </w:rPr>
        <w:t xml:space="preserve"> </w:t>
      </w:r>
      <w:r w:rsidRPr="00C9473A">
        <w:rPr>
          <w:rFonts w:asciiTheme="minorHAnsi" w:hAnsiTheme="minorHAnsi" w:cstheme="minorHAnsi"/>
        </w:rPr>
        <w:t>Student</w:t>
      </w:r>
      <w:r w:rsidRPr="00C9473A">
        <w:rPr>
          <w:rFonts w:asciiTheme="minorHAnsi" w:hAnsiTheme="minorHAnsi" w:cstheme="minorHAnsi"/>
          <w:spacing w:val="-5"/>
        </w:rPr>
        <w:t xml:space="preserve"> </w:t>
      </w:r>
      <w:r w:rsidRPr="00C9473A">
        <w:rPr>
          <w:rFonts w:asciiTheme="minorHAnsi" w:hAnsiTheme="minorHAnsi" w:cstheme="minorHAnsi"/>
        </w:rPr>
        <w:t>Conduct</w:t>
      </w:r>
      <w:r w:rsidRPr="00C9473A">
        <w:rPr>
          <w:rFonts w:asciiTheme="minorHAnsi" w:hAnsiTheme="minorHAnsi" w:cstheme="minorHAnsi"/>
          <w:spacing w:val="-3"/>
        </w:rPr>
        <w:t xml:space="preserve"> </w:t>
      </w:r>
      <w:r w:rsidRPr="00C9473A">
        <w:rPr>
          <w:rFonts w:asciiTheme="minorHAnsi" w:hAnsiTheme="minorHAnsi" w:cstheme="minorHAnsi"/>
        </w:rPr>
        <w:t>&amp;</w:t>
      </w:r>
      <w:r w:rsidRPr="00C9473A">
        <w:rPr>
          <w:rFonts w:asciiTheme="minorHAnsi" w:hAnsiTheme="minorHAnsi" w:cstheme="minorHAnsi"/>
          <w:spacing w:val="-6"/>
        </w:rPr>
        <w:t xml:space="preserve"> </w:t>
      </w:r>
      <w:r w:rsidRPr="00C9473A">
        <w:rPr>
          <w:rFonts w:asciiTheme="minorHAnsi" w:hAnsiTheme="minorHAnsi" w:cstheme="minorHAnsi"/>
        </w:rPr>
        <w:t>Support</w:t>
      </w:r>
      <w:r w:rsidRPr="00C9473A">
        <w:rPr>
          <w:rFonts w:asciiTheme="minorHAnsi" w:hAnsiTheme="minorHAnsi" w:cstheme="minorHAnsi"/>
          <w:spacing w:val="-6"/>
        </w:rPr>
        <w:t xml:space="preserve"> </w:t>
      </w:r>
      <w:r w:rsidRPr="00C9473A">
        <w:rPr>
          <w:rFonts w:asciiTheme="minorHAnsi" w:hAnsiTheme="minorHAnsi" w:cstheme="minorHAnsi"/>
        </w:rPr>
        <w:t>Team</w:t>
      </w:r>
      <w:r w:rsidRPr="00C9473A">
        <w:rPr>
          <w:rFonts w:asciiTheme="minorHAnsi" w:hAnsiTheme="minorHAnsi" w:cstheme="minorHAnsi"/>
          <w:spacing w:val="-3"/>
        </w:rPr>
        <w:t xml:space="preserve"> </w:t>
      </w:r>
      <w:r w:rsidRPr="00C9473A">
        <w:rPr>
          <w:rFonts w:asciiTheme="minorHAnsi" w:hAnsiTheme="minorHAnsi" w:cstheme="minorHAnsi"/>
        </w:rPr>
        <w:t>who</w:t>
      </w:r>
      <w:r w:rsidRPr="00C9473A">
        <w:rPr>
          <w:rFonts w:asciiTheme="minorHAnsi" w:hAnsiTheme="minorHAnsi" w:cstheme="minorHAnsi"/>
          <w:spacing w:val="-4"/>
        </w:rPr>
        <w:t xml:space="preserve"> </w:t>
      </w:r>
      <w:r w:rsidRPr="00C9473A">
        <w:rPr>
          <w:rFonts w:asciiTheme="minorHAnsi" w:hAnsiTheme="minorHAnsi" w:cstheme="minorHAnsi"/>
        </w:rPr>
        <w:t>will</w:t>
      </w:r>
      <w:r w:rsidRPr="00C9473A">
        <w:rPr>
          <w:rFonts w:asciiTheme="minorHAnsi" w:hAnsiTheme="minorHAnsi" w:cstheme="minorHAnsi"/>
          <w:spacing w:val="-4"/>
        </w:rPr>
        <w:t xml:space="preserve"> </w:t>
      </w:r>
      <w:r w:rsidRPr="00C9473A">
        <w:rPr>
          <w:rFonts w:asciiTheme="minorHAnsi" w:hAnsiTheme="minorHAnsi" w:cstheme="minorHAnsi"/>
        </w:rPr>
        <w:t>assess</w:t>
      </w:r>
      <w:r w:rsidRPr="00C9473A">
        <w:rPr>
          <w:rFonts w:asciiTheme="minorHAnsi" w:hAnsiTheme="minorHAnsi" w:cstheme="minorHAnsi"/>
          <w:spacing w:val="-6"/>
        </w:rPr>
        <w:t xml:space="preserve"> </w:t>
      </w:r>
      <w:r w:rsidRPr="00C9473A">
        <w:rPr>
          <w:rFonts w:asciiTheme="minorHAnsi" w:hAnsiTheme="minorHAnsi" w:cstheme="minorHAnsi"/>
        </w:rPr>
        <w:t>the</w:t>
      </w:r>
      <w:r w:rsidRPr="00C9473A">
        <w:rPr>
          <w:rFonts w:asciiTheme="minorHAnsi" w:hAnsiTheme="minorHAnsi" w:cstheme="minorHAnsi"/>
          <w:spacing w:val="-2"/>
        </w:rPr>
        <w:t xml:space="preserve"> </w:t>
      </w:r>
      <w:r w:rsidRPr="00C9473A">
        <w:rPr>
          <w:rFonts w:asciiTheme="minorHAnsi" w:hAnsiTheme="minorHAnsi" w:cstheme="minorHAnsi"/>
        </w:rPr>
        <w:t>report</w:t>
      </w:r>
      <w:r w:rsidRPr="00C9473A">
        <w:rPr>
          <w:rFonts w:asciiTheme="minorHAnsi" w:hAnsiTheme="minorHAnsi" w:cstheme="minorHAnsi"/>
          <w:spacing w:val="-5"/>
        </w:rPr>
        <w:t xml:space="preserve"> </w:t>
      </w:r>
      <w:r w:rsidRPr="00C9473A">
        <w:rPr>
          <w:rFonts w:asciiTheme="minorHAnsi" w:hAnsiTheme="minorHAnsi" w:cstheme="minorHAnsi"/>
        </w:rPr>
        <w:t>and decide on how best to respond. Once they have discussed the report with the reporter (where contact information is provided) they may then escalate to other appropriate teams within Strathclyde or to the Police (where appropriate).</w:t>
      </w:r>
    </w:p>
    <w:p w14:paraId="41285E87" w14:textId="77777777" w:rsidR="00F17AF4" w:rsidRPr="00C9473A" w:rsidRDefault="00F17AF4" w:rsidP="00F17AF4">
      <w:pPr>
        <w:pStyle w:val="BodyText"/>
        <w:spacing w:before="160" w:line="259" w:lineRule="auto"/>
        <w:ind w:right="546"/>
        <w:rPr>
          <w:rFonts w:asciiTheme="minorHAnsi" w:hAnsiTheme="minorHAnsi" w:cstheme="minorHAnsi"/>
        </w:rPr>
      </w:pPr>
      <w:r w:rsidRPr="00C9473A">
        <w:rPr>
          <w:rFonts w:asciiTheme="minorHAnsi" w:hAnsiTheme="minorHAnsi" w:cstheme="minorHAnsi"/>
        </w:rPr>
        <w:t>Every</w:t>
      </w:r>
      <w:r w:rsidRPr="00C9473A">
        <w:rPr>
          <w:rFonts w:asciiTheme="minorHAnsi" w:hAnsiTheme="minorHAnsi" w:cstheme="minorHAnsi"/>
          <w:spacing w:val="-3"/>
        </w:rPr>
        <w:t xml:space="preserve"> </w:t>
      </w:r>
      <w:r w:rsidRPr="00C9473A">
        <w:rPr>
          <w:rFonts w:asciiTheme="minorHAnsi" w:hAnsiTheme="minorHAnsi" w:cstheme="minorHAnsi"/>
        </w:rPr>
        <w:t>report is</w:t>
      </w:r>
      <w:r w:rsidRPr="00C9473A">
        <w:rPr>
          <w:rFonts w:asciiTheme="minorHAnsi" w:hAnsiTheme="minorHAnsi" w:cstheme="minorHAnsi"/>
          <w:spacing w:val="-4"/>
        </w:rPr>
        <w:t xml:space="preserve"> </w:t>
      </w:r>
      <w:r w:rsidRPr="00C9473A">
        <w:rPr>
          <w:rFonts w:asciiTheme="minorHAnsi" w:hAnsiTheme="minorHAnsi" w:cstheme="minorHAnsi"/>
        </w:rPr>
        <w:t>given</w:t>
      </w:r>
      <w:r w:rsidRPr="00C9473A">
        <w:rPr>
          <w:rFonts w:asciiTheme="minorHAnsi" w:hAnsiTheme="minorHAnsi" w:cstheme="minorHAnsi"/>
          <w:spacing w:val="-2"/>
        </w:rPr>
        <w:t xml:space="preserve"> </w:t>
      </w:r>
      <w:r w:rsidRPr="00C9473A">
        <w:rPr>
          <w:rFonts w:asciiTheme="minorHAnsi" w:hAnsiTheme="minorHAnsi" w:cstheme="minorHAnsi"/>
        </w:rPr>
        <w:t>the</w:t>
      </w:r>
      <w:r w:rsidRPr="00C9473A">
        <w:rPr>
          <w:rFonts w:asciiTheme="minorHAnsi" w:hAnsiTheme="minorHAnsi" w:cstheme="minorHAnsi"/>
          <w:spacing w:val="-4"/>
        </w:rPr>
        <w:t xml:space="preserve"> </w:t>
      </w:r>
      <w:r w:rsidRPr="00C9473A">
        <w:rPr>
          <w:rFonts w:asciiTheme="minorHAnsi" w:hAnsiTheme="minorHAnsi" w:cstheme="minorHAnsi"/>
        </w:rPr>
        <w:t>focus</w:t>
      </w:r>
      <w:r w:rsidRPr="00C9473A">
        <w:rPr>
          <w:rFonts w:asciiTheme="minorHAnsi" w:hAnsiTheme="minorHAnsi" w:cstheme="minorHAnsi"/>
          <w:spacing w:val="-1"/>
        </w:rPr>
        <w:t xml:space="preserve"> </w:t>
      </w:r>
      <w:r w:rsidRPr="00C9473A">
        <w:rPr>
          <w:rFonts w:asciiTheme="minorHAnsi" w:hAnsiTheme="minorHAnsi" w:cstheme="minorHAnsi"/>
        </w:rPr>
        <w:t>and</w:t>
      </w:r>
      <w:r w:rsidRPr="00C9473A">
        <w:rPr>
          <w:rFonts w:asciiTheme="minorHAnsi" w:hAnsiTheme="minorHAnsi" w:cstheme="minorHAnsi"/>
          <w:spacing w:val="-4"/>
        </w:rPr>
        <w:t xml:space="preserve"> </w:t>
      </w:r>
      <w:r w:rsidRPr="00C9473A">
        <w:rPr>
          <w:rFonts w:asciiTheme="minorHAnsi" w:hAnsiTheme="minorHAnsi" w:cstheme="minorHAnsi"/>
        </w:rPr>
        <w:t>time</w:t>
      </w:r>
      <w:r w:rsidRPr="00C9473A">
        <w:rPr>
          <w:rFonts w:asciiTheme="minorHAnsi" w:hAnsiTheme="minorHAnsi" w:cstheme="minorHAnsi"/>
          <w:spacing w:val="-2"/>
        </w:rPr>
        <w:t xml:space="preserve"> </w:t>
      </w:r>
      <w:r w:rsidRPr="00C9473A">
        <w:rPr>
          <w:rFonts w:asciiTheme="minorHAnsi" w:hAnsiTheme="minorHAnsi" w:cstheme="minorHAnsi"/>
        </w:rPr>
        <w:t>it</w:t>
      </w:r>
      <w:r w:rsidRPr="00C9473A">
        <w:rPr>
          <w:rFonts w:asciiTheme="minorHAnsi" w:hAnsiTheme="minorHAnsi" w:cstheme="minorHAnsi"/>
          <w:spacing w:val="-3"/>
        </w:rPr>
        <w:t xml:space="preserve"> </w:t>
      </w:r>
      <w:r w:rsidRPr="00C9473A">
        <w:rPr>
          <w:rFonts w:asciiTheme="minorHAnsi" w:hAnsiTheme="minorHAnsi" w:cstheme="minorHAnsi"/>
        </w:rPr>
        <w:t>deserves.</w:t>
      </w:r>
      <w:r w:rsidRPr="00C9473A">
        <w:rPr>
          <w:rFonts w:asciiTheme="minorHAnsi" w:hAnsiTheme="minorHAnsi" w:cstheme="minorHAnsi"/>
          <w:spacing w:val="40"/>
        </w:rPr>
        <w:t xml:space="preserve"> </w:t>
      </w:r>
      <w:r w:rsidRPr="00C9473A">
        <w:rPr>
          <w:rFonts w:asciiTheme="minorHAnsi" w:hAnsiTheme="minorHAnsi" w:cstheme="minorHAnsi"/>
        </w:rPr>
        <w:t>In</w:t>
      </w:r>
      <w:r w:rsidRPr="00C9473A">
        <w:rPr>
          <w:rFonts w:asciiTheme="minorHAnsi" w:hAnsiTheme="minorHAnsi" w:cstheme="minorHAnsi"/>
          <w:spacing w:val="-4"/>
        </w:rPr>
        <w:t xml:space="preserve"> </w:t>
      </w:r>
      <w:r w:rsidRPr="00C9473A">
        <w:rPr>
          <w:rFonts w:asciiTheme="minorHAnsi" w:hAnsiTheme="minorHAnsi" w:cstheme="minorHAnsi"/>
        </w:rPr>
        <w:t>most</w:t>
      </w:r>
      <w:r w:rsidRPr="00C9473A">
        <w:rPr>
          <w:rFonts w:asciiTheme="minorHAnsi" w:hAnsiTheme="minorHAnsi" w:cstheme="minorHAnsi"/>
          <w:spacing w:val="-3"/>
        </w:rPr>
        <w:t xml:space="preserve"> </w:t>
      </w:r>
      <w:r w:rsidRPr="00C9473A">
        <w:rPr>
          <w:rFonts w:asciiTheme="minorHAnsi" w:hAnsiTheme="minorHAnsi" w:cstheme="minorHAnsi"/>
        </w:rPr>
        <w:t>circumstances no</w:t>
      </w:r>
      <w:r w:rsidRPr="00C9473A">
        <w:rPr>
          <w:rFonts w:asciiTheme="minorHAnsi" w:hAnsiTheme="minorHAnsi" w:cstheme="minorHAnsi"/>
          <w:spacing w:val="-2"/>
        </w:rPr>
        <w:t xml:space="preserve"> </w:t>
      </w:r>
      <w:r w:rsidRPr="00C9473A">
        <w:rPr>
          <w:rFonts w:asciiTheme="minorHAnsi" w:hAnsiTheme="minorHAnsi" w:cstheme="minorHAnsi"/>
        </w:rPr>
        <w:t>action</w:t>
      </w:r>
      <w:r w:rsidRPr="00C9473A">
        <w:rPr>
          <w:rFonts w:asciiTheme="minorHAnsi" w:hAnsiTheme="minorHAnsi" w:cstheme="minorHAnsi"/>
          <w:spacing w:val="-2"/>
        </w:rPr>
        <w:t xml:space="preserve"> </w:t>
      </w:r>
      <w:r w:rsidRPr="00C9473A">
        <w:rPr>
          <w:rFonts w:asciiTheme="minorHAnsi" w:hAnsiTheme="minorHAnsi" w:cstheme="minorHAnsi"/>
        </w:rPr>
        <w:t>is</w:t>
      </w:r>
      <w:r w:rsidRPr="00C9473A">
        <w:rPr>
          <w:rFonts w:asciiTheme="minorHAnsi" w:hAnsiTheme="minorHAnsi" w:cstheme="minorHAnsi"/>
          <w:spacing w:val="-4"/>
        </w:rPr>
        <w:t xml:space="preserve"> </w:t>
      </w:r>
      <w:r w:rsidRPr="00C9473A">
        <w:rPr>
          <w:rFonts w:asciiTheme="minorHAnsi" w:hAnsiTheme="minorHAnsi" w:cstheme="minorHAnsi"/>
        </w:rPr>
        <w:t>taken</w:t>
      </w:r>
      <w:r w:rsidRPr="00C9473A">
        <w:rPr>
          <w:rFonts w:asciiTheme="minorHAnsi" w:hAnsiTheme="minorHAnsi" w:cstheme="minorHAnsi"/>
          <w:spacing w:val="-4"/>
        </w:rPr>
        <w:t xml:space="preserve"> </w:t>
      </w:r>
      <w:r w:rsidRPr="00C9473A">
        <w:rPr>
          <w:rFonts w:asciiTheme="minorHAnsi" w:hAnsiTheme="minorHAnsi" w:cstheme="minorHAnsi"/>
        </w:rPr>
        <w:t>without the consent of the person reporting or on whose behalf the report is made. Full consideration is given to confidentiality and</w:t>
      </w:r>
      <w:r w:rsidRPr="00C9473A">
        <w:rPr>
          <w:rFonts w:asciiTheme="minorHAnsi" w:hAnsiTheme="minorHAnsi" w:cstheme="minorHAnsi"/>
          <w:spacing w:val="-2"/>
        </w:rPr>
        <w:t xml:space="preserve"> </w:t>
      </w:r>
      <w:r w:rsidRPr="00C9473A">
        <w:rPr>
          <w:rFonts w:asciiTheme="minorHAnsi" w:hAnsiTheme="minorHAnsi" w:cstheme="minorHAnsi"/>
        </w:rPr>
        <w:t>privacy.</w:t>
      </w:r>
      <w:r w:rsidRPr="00C9473A">
        <w:rPr>
          <w:rFonts w:asciiTheme="minorHAnsi" w:hAnsiTheme="minorHAnsi" w:cstheme="minorHAnsi"/>
          <w:spacing w:val="-1"/>
        </w:rPr>
        <w:t xml:space="preserve"> </w:t>
      </w:r>
      <w:r w:rsidRPr="00C9473A">
        <w:rPr>
          <w:rFonts w:asciiTheme="minorHAnsi" w:hAnsiTheme="minorHAnsi" w:cstheme="minorHAnsi"/>
        </w:rPr>
        <w:t>In</w:t>
      </w:r>
      <w:r w:rsidRPr="00C9473A">
        <w:rPr>
          <w:rFonts w:asciiTheme="minorHAnsi" w:hAnsiTheme="minorHAnsi" w:cstheme="minorHAnsi"/>
          <w:spacing w:val="-2"/>
        </w:rPr>
        <w:t xml:space="preserve"> </w:t>
      </w:r>
      <w:r w:rsidRPr="00C9473A">
        <w:rPr>
          <w:rFonts w:asciiTheme="minorHAnsi" w:hAnsiTheme="minorHAnsi" w:cstheme="minorHAnsi"/>
        </w:rPr>
        <w:t>matters where</w:t>
      </w:r>
      <w:r w:rsidRPr="00C9473A">
        <w:rPr>
          <w:rFonts w:asciiTheme="minorHAnsi" w:hAnsiTheme="minorHAnsi" w:cstheme="minorHAnsi"/>
          <w:spacing w:val="-4"/>
        </w:rPr>
        <w:t xml:space="preserve"> </w:t>
      </w:r>
      <w:r w:rsidRPr="00C9473A">
        <w:rPr>
          <w:rFonts w:asciiTheme="minorHAnsi" w:hAnsiTheme="minorHAnsi" w:cstheme="minorHAnsi"/>
        </w:rPr>
        <w:t>there is a</w:t>
      </w:r>
      <w:r w:rsidRPr="00C9473A">
        <w:rPr>
          <w:rFonts w:asciiTheme="minorHAnsi" w:hAnsiTheme="minorHAnsi" w:cstheme="minorHAnsi"/>
          <w:spacing w:val="-2"/>
        </w:rPr>
        <w:t xml:space="preserve"> </w:t>
      </w:r>
      <w:r w:rsidRPr="00C9473A">
        <w:rPr>
          <w:rFonts w:asciiTheme="minorHAnsi" w:hAnsiTheme="minorHAnsi" w:cstheme="minorHAnsi"/>
        </w:rPr>
        <w:t>perceived immediate</w:t>
      </w:r>
      <w:r w:rsidRPr="00C9473A">
        <w:rPr>
          <w:rFonts w:asciiTheme="minorHAnsi" w:hAnsiTheme="minorHAnsi" w:cstheme="minorHAnsi"/>
          <w:spacing w:val="-1"/>
        </w:rPr>
        <w:t xml:space="preserve"> </w:t>
      </w:r>
      <w:r w:rsidRPr="00C9473A">
        <w:rPr>
          <w:rFonts w:asciiTheme="minorHAnsi" w:hAnsiTheme="minorHAnsi" w:cstheme="minorHAnsi"/>
        </w:rPr>
        <w:t>risk</w:t>
      </w:r>
      <w:r w:rsidRPr="00C9473A">
        <w:rPr>
          <w:rFonts w:asciiTheme="minorHAnsi" w:hAnsiTheme="minorHAnsi" w:cstheme="minorHAnsi"/>
          <w:spacing w:val="-2"/>
        </w:rPr>
        <w:t xml:space="preserve"> </w:t>
      </w:r>
      <w:r w:rsidRPr="00C9473A">
        <w:rPr>
          <w:rFonts w:asciiTheme="minorHAnsi" w:hAnsiTheme="minorHAnsi" w:cstheme="minorHAnsi"/>
        </w:rPr>
        <w:t>to</w:t>
      </w:r>
      <w:r w:rsidRPr="00C9473A">
        <w:rPr>
          <w:rFonts w:asciiTheme="minorHAnsi" w:hAnsiTheme="minorHAnsi" w:cstheme="minorHAnsi"/>
          <w:spacing w:val="-2"/>
        </w:rPr>
        <w:t xml:space="preserve"> </w:t>
      </w:r>
      <w:r w:rsidRPr="00C9473A">
        <w:rPr>
          <w:rFonts w:asciiTheme="minorHAnsi" w:hAnsiTheme="minorHAnsi" w:cstheme="minorHAnsi"/>
        </w:rPr>
        <w:t>the safety of</w:t>
      </w:r>
      <w:r w:rsidRPr="00C9473A">
        <w:rPr>
          <w:rFonts w:asciiTheme="minorHAnsi" w:hAnsiTheme="minorHAnsi" w:cstheme="minorHAnsi"/>
          <w:spacing w:val="-1"/>
        </w:rPr>
        <w:t xml:space="preserve"> </w:t>
      </w:r>
      <w:r w:rsidRPr="00C9473A">
        <w:rPr>
          <w:rFonts w:asciiTheme="minorHAnsi" w:hAnsiTheme="minorHAnsi" w:cstheme="minorHAnsi"/>
        </w:rPr>
        <w:t>the reporter or other staff or students, or that could affect the safeguarding of other staff or students, or where a child might be at risk, an urgent Report &amp; Support Management</w:t>
      </w:r>
      <w:r w:rsidRPr="00C9473A">
        <w:rPr>
          <w:rFonts w:asciiTheme="minorHAnsi" w:hAnsiTheme="minorHAnsi" w:cstheme="minorHAnsi"/>
          <w:spacing w:val="-1"/>
        </w:rPr>
        <w:t xml:space="preserve"> </w:t>
      </w:r>
      <w:r w:rsidRPr="00C9473A">
        <w:rPr>
          <w:rFonts w:asciiTheme="minorHAnsi" w:hAnsiTheme="minorHAnsi" w:cstheme="minorHAnsi"/>
        </w:rPr>
        <w:t>Group meeting is convened, and appropriate action is agreed.</w:t>
      </w:r>
    </w:p>
    <w:p w14:paraId="44BF3E41" w14:textId="77777777" w:rsidR="00F17AF4" w:rsidRPr="00C9473A" w:rsidRDefault="00F17AF4" w:rsidP="00F17AF4">
      <w:pPr>
        <w:pStyle w:val="BodyText"/>
        <w:spacing w:before="158" w:line="259" w:lineRule="auto"/>
        <w:ind w:right="546"/>
        <w:rPr>
          <w:rFonts w:asciiTheme="minorHAnsi" w:hAnsiTheme="minorHAnsi" w:cstheme="minorHAnsi"/>
        </w:rPr>
      </w:pPr>
      <w:r w:rsidRPr="00C9473A">
        <w:rPr>
          <w:rFonts w:asciiTheme="minorHAnsi" w:hAnsiTheme="minorHAnsi" w:cstheme="minorHAnsi"/>
        </w:rPr>
        <w:t>Should a report be received out of hours, and be deemed as requiring immediate action, the On-Call Student</w:t>
      </w:r>
      <w:r w:rsidRPr="00C9473A">
        <w:rPr>
          <w:rFonts w:asciiTheme="minorHAnsi" w:hAnsiTheme="minorHAnsi" w:cstheme="minorHAnsi"/>
          <w:spacing w:val="-4"/>
        </w:rPr>
        <w:t xml:space="preserve"> </w:t>
      </w:r>
      <w:r w:rsidRPr="00C9473A">
        <w:rPr>
          <w:rFonts w:asciiTheme="minorHAnsi" w:hAnsiTheme="minorHAnsi" w:cstheme="minorHAnsi"/>
        </w:rPr>
        <w:t>Experience</w:t>
      </w:r>
      <w:r w:rsidRPr="00C9473A">
        <w:rPr>
          <w:rFonts w:asciiTheme="minorHAnsi" w:hAnsiTheme="minorHAnsi" w:cstheme="minorHAnsi"/>
          <w:spacing w:val="-3"/>
        </w:rPr>
        <w:t xml:space="preserve"> </w:t>
      </w:r>
      <w:r w:rsidRPr="00C9473A">
        <w:rPr>
          <w:rFonts w:asciiTheme="minorHAnsi" w:hAnsiTheme="minorHAnsi" w:cstheme="minorHAnsi"/>
        </w:rPr>
        <w:t>Head</w:t>
      </w:r>
      <w:r w:rsidRPr="00C9473A">
        <w:rPr>
          <w:rFonts w:asciiTheme="minorHAnsi" w:hAnsiTheme="minorHAnsi" w:cstheme="minorHAnsi"/>
          <w:spacing w:val="-3"/>
        </w:rPr>
        <w:t xml:space="preserve"> </w:t>
      </w:r>
      <w:r w:rsidRPr="00C9473A">
        <w:rPr>
          <w:rFonts w:asciiTheme="minorHAnsi" w:hAnsiTheme="minorHAnsi" w:cstheme="minorHAnsi"/>
        </w:rPr>
        <w:t>of</w:t>
      </w:r>
      <w:r w:rsidRPr="00C9473A">
        <w:rPr>
          <w:rFonts w:asciiTheme="minorHAnsi" w:hAnsiTheme="minorHAnsi" w:cstheme="minorHAnsi"/>
          <w:spacing w:val="-3"/>
        </w:rPr>
        <w:t xml:space="preserve"> </w:t>
      </w:r>
      <w:r w:rsidRPr="00C9473A">
        <w:rPr>
          <w:rFonts w:asciiTheme="minorHAnsi" w:hAnsiTheme="minorHAnsi" w:cstheme="minorHAnsi"/>
        </w:rPr>
        <w:t>Department</w:t>
      </w:r>
      <w:r w:rsidRPr="00C9473A">
        <w:rPr>
          <w:rFonts w:asciiTheme="minorHAnsi" w:hAnsiTheme="minorHAnsi" w:cstheme="minorHAnsi"/>
          <w:spacing w:val="-1"/>
        </w:rPr>
        <w:t xml:space="preserve"> </w:t>
      </w:r>
      <w:r w:rsidRPr="00C9473A">
        <w:rPr>
          <w:rFonts w:asciiTheme="minorHAnsi" w:hAnsiTheme="minorHAnsi" w:cstheme="minorHAnsi"/>
        </w:rPr>
        <w:t>will</w:t>
      </w:r>
      <w:r w:rsidRPr="00C9473A">
        <w:rPr>
          <w:rFonts w:asciiTheme="minorHAnsi" w:hAnsiTheme="minorHAnsi" w:cstheme="minorHAnsi"/>
          <w:spacing w:val="-3"/>
        </w:rPr>
        <w:t xml:space="preserve"> </w:t>
      </w:r>
      <w:r w:rsidRPr="00C9473A">
        <w:rPr>
          <w:rFonts w:asciiTheme="minorHAnsi" w:hAnsiTheme="minorHAnsi" w:cstheme="minorHAnsi"/>
        </w:rPr>
        <w:t>implement</w:t>
      </w:r>
      <w:r w:rsidRPr="00C9473A">
        <w:rPr>
          <w:rFonts w:asciiTheme="minorHAnsi" w:hAnsiTheme="minorHAnsi" w:cstheme="minorHAnsi"/>
          <w:spacing w:val="-4"/>
        </w:rPr>
        <w:t xml:space="preserve"> </w:t>
      </w:r>
      <w:r w:rsidRPr="00C9473A">
        <w:rPr>
          <w:rFonts w:asciiTheme="minorHAnsi" w:hAnsiTheme="minorHAnsi" w:cstheme="minorHAnsi"/>
        </w:rPr>
        <w:t>support</w:t>
      </w:r>
      <w:r w:rsidRPr="00C9473A">
        <w:rPr>
          <w:rFonts w:asciiTheme="minorHAnsi" w:hAnsiTheme="minorHAnsi" w:cstheme="minorHAnsi"/>
          <w:spacing w:val="-4"/>
        </w:rPr>
        <w:t xml:space="preserve"> </w:t>
      </w:r>
      <w:r w:rsidRPr="00C9473A">
        <w:rPr>
          <w:rFonts w:asciiTheme="minorHAnsi" w:hAnsiTheme="minorHAnsi" w:cstheme="minorHAnsi"/>
        </w:rPr>
        <w:t>(or</w:t>
      </w:r>
      <w:r w:rsidRPr="00C9473A">
        <w:rPr>
          <w:rFonts w:asciiTheme="minorHAnsi" w:hAnsiTheme="minorHAnsi" w:cstheme="minorHAnsi"/>
          <w:spacing w:val="-4"/>
        </w:rPr>
        <w:t xml:space="preserve"> </w:t>
      </w:r>
      <w:r w:rsidRPr="00C9473A">
        <w:rPr>
          <w:rFonts w:asciiTheme="minorHAnsi" w:hAnsiTheme="minorHAnsi" w:cstheme="minorHAnsi"/>
        </w:rPr>
        <w:t>police</w:t>
      </w:r>
      <w:r w:rsidRPr="00C9473A">
        <w:rPr>
          <w:rFonts w:asciiTheme="minorHAnsi" w:hAnsiTheme="minorHAnsi" w:cstheme="minorHAnsi"/>
          <w:spacing w:val="-5"/>
        </w:rPr>
        <w:t xml:space="preserve"> </w:t>
      </w:r>
      <w:r w:rsidRPr="00C9473A">
        <w:rPr>
          <w:rFonts w:asciiTheme="minorHAnsi" w:hAnsiTheme="minorHAnsi" w:cstheme="minorHAnsi"/>
        </w:rPr>
        <w:t>involvement)</w:t>
      </w:r>
      <w:r w:rsidRPr="00C9473A">
        <w:rPr>
          <w:rFonts w:asciiTheme="minorHAnsi" w:hAnsiTheme="minorHAnsi" w:cstheme="minorHAnsi"/>
          <w:spacing w:val="-4"/>
        </w:rPr>
        <w:t xml:space="preserve"> </w:t>
      </w:r>
      <w:r w:rsidRPr="00C9473A">
        <w:rPr>
          <w:rFonts w:asciiTheme="minorHAnsi" w:hAnsiTheme="minorHAnsi" w:cstheme="minorHAnsi"/>
        </w:rPr>
        <w:t>depending</w:t>
      </w:r>
      <w:r w:rsidRPr="00C9473A">
        <w:rPr>
          <w:rFonts w:asciiTheme="minorHAnsi" w:hAnsiTheme="minorHAnsi" w:cstheme="minorHAnsi"/>
          <w:spacing w:val="-5"/>
        </w:rPr>
        <w:t xml:space="preserve"> </w:t>
      </w:r>
      <w:r w:rsidRPr="00C9473A">
        <w:rPr>
          <w:rFonts w:asciiTheme="minorHAnsi" w:hAnsiTheme="minorHAnsi" w:cstheme="minorHAnsi"/>
        </w:rPr>
        <w:t>on the issue raised. Each issue is risk-assessed, and decisions are made on what is best for the reporter/person being reported.</w:t>
      </w:r>
    </w:p>
    <w:p w14:paraId="77C41BF3" w14:textId="54613F0F" w:rsidR="00F17AF4" w:rsidRPr="00C9473A" w:rsidRDefault="00F17AF4" w:rsidP="00F17AF4">
      <w:pPr>
        <w:pStyle w:val="BodyText"/>
        <w:spacing w:before="160" w:line="259" w:lineRule="auto"/>
        <w:ind w:right="546"/>
        <w:rPr>
          <w:rFonts w:asciiTheme="minorHAnsi" w:hAnsiTheme="minorHAnsi" w:cstheme="minorHAnsi"/>
        </w:rPr>
      </w:pPr>
      <w:r w:rsidRPr="00C9473A">
        <w:rPr>
          <w:rFonts w:asciiTheme="minorHAnsi" w:hAnsiTheme="minorHAnsi" w:cstheme="minorHAnsi"/>
        </w:rPr>
        <w:t>The tool is</w:t>
      </w:r>
      <w:r w:rsidRPr="00C9473A">
        <w:rPr>
          <w:rFonts w:asciiTheme="minorHAnsi" w:hAnsiTheme="minorHAnsi" w:cstheme="minorHAnsi"/>
          <w:spacing w:val="-1"/>
        </w:rPr>
        <w:t xml:space="preserve"> </w:t>
      </w:r>
      <w:r w:rsidRPr="00C9473A">
        <w:rPr>
          <w:rFonts w:asciiTheme="minorHAnsi" w:hAnsiTheme="minorHAnsi" w:cstheme="minorHAnsi"/>
        </w:rPr>
        <w:t>free</w:t>
      </w:r>
      <w:r w:rsidRPr="00C9473A">
        <w:rPr>
          <w:rFonts w:asciiTheme="minorHAnsi" w:hAnsiTheme="minorHAnsi" w:cstheme="minorHAnsi"/>
          <w:spacing w:val="-1"/>
        </w:rPr>
        <w:t xml:space="preserve"> </w:t>
      </w:r>
      <w:r w:rsidRPr="00C9473A">
        <w:rPr>
          <w:rFonts w:asciiTheme="minorHAnsi" w:hAnsiTheme="minorHAnsi" w:cstheme="minorHAnsi"/>
        </w:rPr>
        <w:t>text-based, enabling reporters</w:t>
      </w:r>
      <w:r w:rsidRPr="00C9473A">
        <w:rPr>
          <w:rFonts w:asciiTheme="minorHAnsi" w:hAnsiTheme="minorHAnsi" w:cstheme="minorHAnsi"/>
          <w:spacing w:val="-1"/>
        </w:rPr>
        <w:t xml:space="preserve"> </w:t>
      </w:r>
      <w:r w:rsidRPr="00C9473A">
        <w:rPr>
          <w:rFonts w:asciiTheme="minorHAnsi" w:hAnsiTheme="minorHAnsi" w:cstheme="minorHAnsi"/>
        </w:rPr>
        <w:t>to</w:t>
      </w:r>
      <w:r w:rsidRPr="00C9473A">
        <w:rPr>
          <w:rFonts w:asciiTheme="minorHAnsi" w:hAnsiTheme="minorHAnsi" w:cstheme="minorHAnsi"/>
          <w:spacing w:val="-1"/>
        </w:rPr>
        <w:t xml:space="preserve"> </w:t>
      </w:r>
      <w:r w:rsidRPr="00C9473A">
        <w:rPr>
          <w:rFonts w:asciiTheme="minorHAnsi" w:hAnsiTheme="minorHAnsi" w:cstheme="minorHAnsi"/>
        </w:rPr>
        <w:t>submit the level of detail with which they</w:t>
      </w:r>
      <w:r w:rsidRPr="00C9473A">
        <w:rPr>
          <w:rFonts w:asciiTheme="minorHAnsi" w:hAnsiTheme="minorHAnsi" w:cstheme="minorHAnsi"/>
          <w:spacing w:val="-1"/>
        </w:rPr>
        <w:t xml:space="preserve"> </w:t>
      </w:r>
      <w:r w:rsidRPr="00C9473A">
        <w:rPr>
          <w:rFonts w:asciiTheme="minorHAnsi" w:hAnsiTheme="minorHAnsi" w:cstheme="minorHAnsi"/>
        </w:rPr>
        <w:t>feel comfortable;</w:t>
      </w:r>
      <w:r w:rsidRPr="00C9473A">
        <w:rPr>
          <w:rFonts w:asciiTheme="minorHAnsi" w:hAnsiTheme="minorHAnsi" w:cstheme="minorHAnsi"/>
          <w:spacing w:val="-1"/>
        </w:rPr>
        <w:t xml:space="preserve"> </w:t>
      </w:r>
      <w:r w:rsidRPr="00C9473A">
        <w:rPr>
          <w:rFonts w:asciiTheme="minorHAnsi" w:hAnsiTheme="minorHAnsi" w:cstheme="minorHAnsi"/>
        </w:rPr>
        <w:t>all</w:t>
      </w:r>
      <w:r w:rsidRPr="00C9473A">
        <w:rPr>
          <w:rFonts w:asciiTheme="minorHAnsi" w:hAnsiTheme="minorHAnsi" w:cstheme="minorHAnsi"/>
          <w:spacing w:val="-3"/>
        </w:rPr>
        <w:t xml:space="preserve"> </w:t>
      </w:r>
      <w:r w:rsidRPr="00C9473A">
        <w:rPr>
          <w:rFonts w:asciiTheme="minorHAnsi" w:hAnsiTheme="minorHAnsi" w:cstheme="minorHAnsi"/>
        </w:rPr>
        <w:t>non-anonymised</w:t>
      </w:r>
      <w:r w:rsidRPr="00C9473A">
        <w:rPr>
          <w:rFonts w:asciiTheme="minorHAnsi" w:hAnsiTheme="minorHAnsi" w:cstheme="minorHAnsi"/>
          <w:spacing w:val="-5"/>
        </w:rPr>
        <w:t xml:space="preserve"> </w:t>
      </w:r>
      <w:r w:rsidRPr="00C9473A">
        <w:rPr>
          <w:rFonts w:asciiTheme="minorHAnsi" w:hAnsiTheme="minorHAnsi" w:cstheme="minorHAnsi"/>
        </w:rPr>
        <w:t>reports</w:t>
      </w:r>
      <w:r w:rsidRPr="00C9473A">
        <w:rPr>
          <w:rFonts w:asciiTheme="minorHAnsi" w:hAnsiTheme="minorHAnsi" w:cstheme="minorHAnsi"/>
          <w:spacing w:val="-2"/>
        </w:rPr>
        <w:t xml:space="preserve"> </w:t>
      </w:r>
      <w:r w:rsidRPr="00C9473A">
        <w:rPr>
          <w:rFonts w:asciiTheme="minorHAnsi" w:hAnsiTheme="minorHAnsi" w:cstheme="minorHAnsi"/>
        </w:rPr>
        <w:t>are</w:t>
      </w:r>
      <w:r w:rsidRPr="00C9473A">
        <w:rPr>
          <w:rFonts w:asciiTheme="minorHAnsi" w:hAnsiTheme="minorHAnsi" w:cstheme="minorHAnsi"/>
          <w:spacing w:val="-5"/>
        </w:rPr>
        <w:t xml:space="preserve"> </w:t>
      </w:r>
      <w:r w:rsidRPr="00C9473A">
        <w:rPr>
          <w:rFonts w:asciiTheme="minorHAnsi" w:hAnsiTheme="minorHAnsi" w:cstheme="minorHAnsi"/>
        </w:rPr>
        <w:t>followed</w:t>
      </w:r>
      <w:r w:rsidRPr="00C9473A">
        <w:rPr>
          <w:rFonts w:asciiTheme="minorHAnsi" w:hAnsiTheme="minorHAnsi" w:cstheme="minorHAnsi"/>
          <w:spacing w:val="-3"/>
        </w:rPr>
        <w:t xml:space="preserve"> </w:t>
      </w:r>
      <w:r w:rsidRPr="00C9473A">
        <w:rPr>
          <w:rFonts w:asciiTheme="minorHAnsi" w:hAnsiTheme="minorHAnsi" w:cstheme="minorHAnsi"/>
        </w:rPr>
        <w:t>up</w:t>
      </w:r>
      <w:r w:rsidRPr="00C9473A">
        <w:rPr>
          <w:rFonts w:asciiTheme="minorHAnsi" w:hAnsiTheme="minorHAnsi" w:cstheme="minorHAnsi"/>
          <w:spacing w:val="-3"/>
        </w:rPr>
        <w:t xml:space="preserve"> </w:t>
      </w:r>
      <w:r w:rsidRPr="00C9473A">
        <w:rPr>
          <w:rFonts w:asciiTheme="minorHAnsi" w:hAnsiTheme="minorHAnsi" w:cstheme="minorHAnsi"/>
        </w:rPr>
        <w:t>on</w:t>
      </w:r>
      <w:r w:rsidRPr="00C9473A">
        <w:rPr>
          <w:rFonts w:asciiTheme="minorHAnsi" w:hAnsiTheme="minorHAnsi" w:cstheme="minorHAnsi"/>
          <w:spacing w:val="-3"/>
        </w:rPr>
        <w:t xml:space="preserve"> </w:t>
      </w:r>
      <w:r w:rsidRPr="00C9473A">
        <w:rPr>
          <w:rFonts w:asciiTheme="minorHAnsi" w:hAnsiTheme="minorHAnsi" w:cstheme="minorHAnsi"/>
        </w:rPr>
        <w:t>irrespective</w:t>
      </w:r>
      <w:r w:rsidRPr="00C9473A">
        <w:rPr>
          <w:rFonts w:asciiTheme="minorHAnsi" w:hAnsiTheme="minorHAnsi" w:cstheme="minorHAnsi"/>
          <w:spacing w:val="-3"/>
        </w:rPr>
        <w:t xml:space="preserve"> </w:t>
      </w:r>
      <w:r w:rsidRPr="00C9473A">
        <w:rPr>
          <w:rFonts w:asciiTheme="minorHAnsi" w:hAnsiTheme="minorHAnsi" w:cstheme="minorHAnsi"/>
        </w:rPr>
        <w:t>of</w:t>
      </w:r>
      <w:r w:rsidRPr="00C9473A">
        <w:rPr>
          <w:rFonts w:asciiTheme="minorHAnsi" w:hAnsiTheme="minorHAnsi" w:cstheme="minorHAnsi"/>
          <w:spacing w:val="-4"/>
        </w:rPr>
        <w:t xml:space="preserve"> </w:t>
      </w:r>
      <w:r w:rsidRPr="00C9473A">
        <w:rPr>
          <w:rFonts w:asciiTheme="minorHAnsi" w:hAnsiTheme="minorHAnsi" w:cstheme="minorHAnsi"/>
        </w:rPr>
        <w:t>level</w:t>
      </w:r>
      <w:r w:rsidRPr="00C9473A">
        <w:rPr>
          <w:rFonts w:asciiTheme="minorHAnsi" w:hAnsiTheme="minorHAnsi" w:cstheme="minorHAnsi"/>
          <w:spacing w:val="-3"/>
        </w:rPr>
        <w:t xml:space="preserve"> </w:t>
      </w:r>
      <w:r w:rsidRPr="00C9473A">
        <w:rPr>
          <w:rFonts w:asciiTheme="minorHAnsi" w:hAnsiTheme="minorHAnsi" w:cstheme="minorHAnsi"/>
        </w:rPr>
        <w:t>of</w:t>
      </w:r>
      <w:r w:rsidRPr="00C9473A">
        <w:rPr>
          <w:rFonts w:asciiTheme="minorHAnsi" w:hAnsiTheme="minorHAnsi" w:cstheme="minorHAnsi"/>
          <w:spacing w:val="-4"/>
        </w:rPr>
        <w:t xml:space="preserve"> </w:t>
      </w:r>
      <w:r w:rsidR="00BD3062" w:rsidRPr="00C9473A">
        <w:rPr>
          <w:rFonts w:asciiTheme="minorHAnsi" w:hAnsiTheme="minorHAnsi" w:cstheme="minorHAnsi"/>
        </w:rPr>
        <w:t>information.</w:t>
      </w:r>
    </w:p>
    <w:p w14:paraId="39713F66" w14:textId="77777777" w:rsidR="00F17AF4" w:rsidRPr="00C9473A" w:rsidRDefault="00F17AF4" w:rsidP="00F17AF4">
      <w:pPr>
        <w:pStyle w:val="BodyText"/>
        <w:spacing w:line="259" w:lineRule="auto"/>
        <w:ind w:right="546"/>
        <w:rPr>
          <w:rFonts w:asciiTheme="minorHAnsi" w:hAnsiTheme="minorHAnsi" w:cstheme="minorHAnsi"/>
        </w:rPr>
      </w:pPr>
      <w:r w:rsidRPr="00C9473A">
        <w:rPr>
          <w:rFonts w:asciiTheme="minorHAnsi" w:hAnsiTheme="minorHAnsi" w:cstheme="minorHAnsi"/>
        </w:rPr>
        <w:t>submitted and</w:t>
      </w:r>
      <w:r w:rsidRPr="00C9473A">
        <w:rPr>
          <w:rFonts w:asciiTheme="minorHAnsi" w:hAnsiTheme="minorHAnsi" w:cstheme="minorHAnsi"/>
          <w:spacing w:val="-1"/>
        </w:rPr>
        <w:t xml:space="preserve"> </w:t>
      </w:r>
      <w:r w:rsidRPr="00C9473A">
        <w:rPr>
          <w:rFonts w:asciiTheme="minorHAnsi" w:hAnsiTheme="minorHAnsi" w:cstheme="minorHAnsi"/>
        </w:rPr>
        <w:t>every</w:t>
      </w:r>
      <w:r w:rsidRPr="00C9473A">
        <w:rPr>
          <w:rFonts w:asciiTheme="minorHAnsi" w:hAnsiTheme="minorHAnsi" w:cstheme="minorHAnsi"/>
          <w:spacing w:val="-1"/>
        </w:rPr>
        <w:t xml:space="preserve"> </w:t>
      </w:r>
      <w:r w:rsidRPr="00C9473A">
        <w:rPr>
          <w:rFonts w:asciiTheme="minorHAnsi" w:hAnsiTheme="minorHAnsi" w:cstheme="minorHAnsi"/>
        </w:rPr>
        <w:t>endeavour is</w:t>
      </w:r>
      <w:r w:rsidRPr="00C9473A">
        <w:rPr>
          <w:rFonts w:asciiTheme="minorHAnsi" w:hAnsiTheme="minorHAnsi" w:cstheme="minorHAnsi"/>
          <w:spacing w:val="-1"/>
        </w:rPr>
        <w:t xml:space="preserve"> </w:t>
      </w:r>
      <w:r w:rsidRPr="00C9473A">
        <w:rPr>
          <w:rFonts w:asciiTheme="minorHAnsi" w:hAnsiTheme="minorHAnsi" w:cstheme="minorHAnsi"/>
        </w:rPr>
        <w:t>made</w:t>
      </w:r>
      <w:r w:rsidRPr="00C9473A">
        <w:rPr>
          <w:rFonts w:asciiTheme="minorHAnsi" w:hAnsiTheme="minorHAnsi" w:cstheme="minorHAnsi"/>
          <w:spacing w:val="-1"/>
        </w:rPr>
        <w:t xml:space="preserve"> </w:t>
      </w:r>
      <w:r w:rsidRPr="00C9473A">
        <w:rPr>
          <w:rFonts w:asciiTheme="minorHAnsi" w:hAnsiTheme="minorHAnsi" w:cstheme="minorHAnsi"/>
        </w:rPr>
        <w:t>to</w:t>
      </w:r>
      <w:r w:rsidRPr="00C9473A">
        <w:rPr>
          <w:rFonts w:asciiTheme="minorHAnsi" w:hAnsiTheme="minorHAnsi" w:cstheme="minorHAnsi"/>
          <w:spacing w:val="-1"/>
        </w:rPr>
        <w:t xml:space="preserve"> </w:t>
      </w:r>
      <w:r w:rsidRPr="00C9473A">
        <w:rPr>
          <w:rFonts w:asciiTheme="minorHAnsi" w:hAnsiTheme="minorHAnsi" w:cstheme="minorHAnsi"/>
        </w:rPr>
        <w:t>follow</w:t>
      </w:r>
      <w:r w:rsidRPr="00C9473A">
        <w:rPr>
          <w:rFonts w:asciiTheme="minorHAnsi" w:hAnsiTheme="minorHAnsi" w:cstheme="minorHAnsi"/>
          <w:spacing w:val="-2"/>
        </w:rPr>
        <w:t xml:space="preserve"> </w:t>
      </w:r>
      <w:r w:rsidRPr="00C9473A">
        <w:rPr>
          <w:rFonts w:asciiTheme="minorHAnsi" w:hAnsiTheme="minorHAnsi" w:cstheme="minorHAnsi"/>
        </w:rPr>
        <w:t>up on anonymised</w:t>
      </w:r>
      <w:r w:rsidRPr="00C9473A">
        <w:rPr>
          <w:rFonts w:asciiTheme="minorHAnsi" w:hAnsiTheme="minorHAnsi" w:cstheme="minorHAnsi"/>
          <w:spacing w:val="-1"/>
        </w:rPr>
        <w:t xml:space="preserve"> </w:t>
      </w:r>
      <w:r w:rsidRPr="00C9473A">
        <w:rPr>
          <w:rFonts w:asciiTheme="minorHAnsi" w:hAnsiTheme="minorHAnsi" w:cstheme="minorHAnsi"/>
        </w:rPr>
        <w:t xml:space="preserve">reports. </w:t>
      </w:r>
    </w:p>
    <w:p w14:paraId="489A0B4A" w14:textId="77777777" w:rsidR="00F17AF4" w:rsidRPr="00C9473A" w:rsidRDefault="00F17AF4" w:rsidP="00F17AF4">
      <w:pPr>
        <w:pStyle w:val="BodyText"/>
        <w:ind w:left="0"/>
        <w:rPr>
          <w:rFonts w:asciiTheme="minorHAnsi" w:hAnsiTheme="minorHAnsi" w:cstheme="minorHAnsi"/>
        </w:rPr>
      </w:pPr>
    </w:p>
    <w:p w14:paraId="6FC606CD" w14:textId="77777777" w:rsidR="00F17AF4" w:rsidRPr="00C9473A" w:rsidRDefault="00F17AF4" w:rsidP="00F17AF4">
      <w:pPr>
        <w:pStyle w:val="Heading1"/>
        <w:spacing w:before="76"/>
        <w:rPr>
          <w:rFonts w:asciiTheme="minorHAnsi" w:hAnsiTheme="minorHAnsi" w:cstheme="minorHAnsi"/>
        </w:rPr>
      </w:pPr>
      <w:r w:rsidRPr="00C9473A">
        <w:rPr>
          <w:rFonts w:asciiTheme="minorHAnsi" w:hAnsiTheme="minorHAnsi" w:cstheme="minorHAnsi"/>
          <w:color w:val="365F91"/>
        </w:rPr>
        <w:t>Report</w:t>
      </w:r>
      <w:r w:rsidRPr="00C9473A">
        <w:rPr>
          <w:rFonts w:asciiTheme="minorHAnsi" w:hAnsiTheme="minorHAnsi" w:cstheme="minorHAnsi"/>
          <w:color w:val="365F91"/>
          <w:spacing w:val="-8"/>
        </w:rPr>
        <w:t xml:space="preserve"> </w:t>
      </w:r>
      <w:r w:rsidRPr="00C9473A">
        <w:rPr>
          <w:rFonts w:asciiTheme="minorHAnsi" w:hAnsiTheme="minorHAnsi" w:cstheme="minorHAnsi"/>
          <w:color w:val="365F91"/>
        </w:rPr>
        <w:t>&amp;</w:t>
      </w:r>
      <w:r w:rsidRPr="00C9473A">
        <w:rPr>
          <w:rFonts w:asciiTheme="minorHAnsi" w:hAnsiTheme="minorHAnsi" w:cstheme="minorHAnsi"/>
          <w:color w:val="365F91"/>
          <w:spacing w:val="-8"/>
        </w:rPr>
        <w:t xml:space="preserve"> </w:t>
      </w:r>
      <w:r w:rsidRPr="00C9473A">
        <w:rPr>
          <w:rFonts w:asciiTheme="minorHAnsi" w:hAnsiTheme="minorHAnsi" w:cstheme="minorHAnsi"/>
          <w:color w:val="365F91"/>
        </w:rPr>
        <w:t>Support</w:t>
      </w:r>
      <w:r w:rsidRPr="00C9473A">
        <w:rPr>
          <w:rFonts w:asciiTheme="minorHAnsi" w:hAnsiTheme="minorHAnsi" w:cstheme="minorHAnsi"/>
          <w:color w:val="365F91"/>
          <w:spacing w:val="-7"/>
        </w:rPr>
        <w:t xml:space="preserve"> </w:t>
      </w:r>
      <w:r w:rsidRPr="00C9473A">
        <w:rPr>
          <w:rFonts w:asciiTheme="minorHAnsi" w:hAnsiTheme="minorHAnsi" w:cstheme="minorHAnsi"/>
          <w:color w:val="365F91"/>
          <w:spacing w:val="-4"/>
        </w:rPr>
        <w:t>data</w:t>
      </w:r>
    </w:p>
    <w:p w14:paraId="1AFFCFAD" w14:textId="77777777" w:rsidR="00F17AF4" w:rsidRPr="00C9473A" w:rsidRDefault="00F17AF4" w:rsidP="00F17AF4">
      <w:pPr>
        <w:pStyle w:val="Heading2"/>
        <w:spacing w:before="71"/>
        <w:ind w:left="454"/>
        <w:rPr>
          <w:rFonts w:asciiTheme="minorHAnsi" w:hAnsiTheme="minorHAnsi" w:cstheme="minorHAnsi"/>
        </w:rPr>
      </w:pPr>
      <w:r w:rsidRPr="00C9473A">
        <w:rPr>
          <w:rFonts w:asciiTheme="minorHAnsi" w:hAnsiTheme="minorHAnsi" w:cstheme="minorHAnsi"/>
          <w:color w:val="365F91"/>
        </w:rPr>
        <w:t>All</w:t>
      </w:r>
      <w:r w:rsidRPr="00C9473A">
        <w:rPr>
          <w:rFonts w:asciiTheme="minorHAnsi" w:hAnsiTheme="minorHAnsi" w:cstheme="minorHAnsi"/>
          <w:color w:val="365F91"/>
          <w:spacing w:val="-6"/>
        </w:rPr>
        <w:t xml:space="preserve"> </w:t>
      </w:r>
      <w:r w:rsidRPr="00C9473A">
        <w:rPr>
          <w:rFonts w:asciiTheme="minorHAnsi" w:hAnsiTheme="minorHAnsi" w:cstheme="minorHAnsi"/>
          <w:color w:val="365F91"/>
          <w:spacing w:val="-2"/>
        </w:rPr>
        <w:t>Reports</w:t>
      </w:r>
    </w:p>
    <w:p w14:paraId="62CED439" w14:textId="77777777" w:rsidR="00F17AF4" w:rsidRPr="00C9473A" w:rsidRDefault="00F17AF4" w:rsidP="00F17AF4">
      <w:pPr>
        <w:pStyle w:val="BodyText"/>
        <w:spacing w:before="24" w:line="256" w:lineRule="auto"/>
        <w:ind w:right="534"/>
        <w:rPr>
          <w:rFonts w:asciiTheme="minorHAnsi" w:hAnsiTheme="minorHAnsi" w:cstheme="minorHAnsi"/>
        </w:rPr>
      </w:pPr>
      <w:r w:rsidRPr="00C9473A">
        <w:rPr>
          <w:rFonts w:asciiTheme="minorHAnsi" w:hAnsiTheme="minorHAnsi" w:cstheme="minorHAnsi"/>
        </w:rPr>
        <w:t>The</w:t>
      </w:r>
      <w:r w:rsidRPr="00C9473A">
        <w:rPr>
          <w:rFonts w:asciiTheme="minorHAnsi" w:hAnsiTheme="minorHAnsi" w:cstheme="minorHAnsi"/>
          <w:spacing w:val="-2"/>
        </w:rPr>
        <w:t xml:space="preserve"> </w:t>
      </w:r>
      <w:r w:rsidRPr="00C9473A">
        <w:rPr>
          <w:rFonts w:asciiTheme="minorHAnsi" w:hAnsiTheme="minorHAnsi" w:cstheme="minorHAnsi"/>
        </w:rPr>
        <w:t>table</w:t>
      </w:r>
      <w:r w:rsidRPr="00C9473A">
        <w:rPr>
          <w:rFonts w:asciiTheme="minorHAnsi" w:hAnsiTheme="minorHAnsi" w:cstheme="minorHAnsi"/>
          <w:spacing w:val="-2"/>
        </w:rPr>
        <w:t xml:space="preserve"> </w:t>
      </w:r>
      <w:r w:rsidRPr="00C9473A">
        <w:rPr>
          <w:rFonts w:asciiTheme="minorHAnsi" w:hAnsiTheme="minorHAnsi" w:cstheme="minorHAnsi"/>
        </w:rPr>
        <w:t>and</w:t>
      </w:r>
      <w:r w:rsidRPr="00C9473A">
        <w:rPr>
          <w:rFonts w:asciiTheme="minorHAnsi" w:hAnsiTheme="minorHAnsi" w:cstheme="minorHAnsi"/>
          <w:spacing w:val="-4"/>
        </w:rPr>
        <w:t xml:space="preserve"> </w:t>
      </w:r>
      <w:r w:rsidRPr="00C9473A">
        <w:rPr>
          <w:rFonts w:asciiTheme="minorHAnsi" w:hAnsiTheme="minorHAnsi" w:cstheme="minorHAnsi"/>
        </w:rPr>
        <w:t>graph</w:t>
      </w:r>
      <w:r w:rsidRPr="00C9473A">
        <w:rPr>
          <w:rFonts w:asciiTheme="minorHAnsi" w:hAnsiTheme="minorHAnsi" w:cstheme="minorHAnsi"/>
          <w:spacing w:val="-4"/>
        </w:rPr>
        <w:t xml:space="preserve"> </w:t>
      </w:r>
      <w:r w:rsidRPr="00C9473A">
        <w:rPr>
          <w:rFonts w:asciiTheme="minorHAnsi" w:hAnsiTheme="minorHAnsi" w:cstheme="minorHAnsi"/>
        </w:rPr>
        <w:t>below</w:t>
      </w:r>
      <w:r w:rsidRPr="00C9473A">
        <w:rPr>
          <w:rFonts w:asciiTheme="minorHAnsi" w:hAnsiTheme="minorHAnsi" w:cstheme="minorHAnsi"/>
          <w:spacing w:val="-2"/>
        </w:rPr>
        <w:t xml:space="preserve"> </w:t>
      </w:r>
      <w:r w:rsidRPr="00C9473A">
        <w:rPr>
          <w:rFonts w:asciiTheme="minorHAnsi" w:hAnsiTheme="minorHAnsi" w:cstheme="minorHAnsi"/>
        </w:rPr>
        <w:t>detail</w:t>
      </w:r>
      <w:r w:rsidRPr="00C9473A">
        <w:rPr>
          <w:rFonts w:asciiTheme="minorHAnsi" w:hAnsiTheme="minorHAnsi" w:cstheme="minorHAnsi"/>
          <w:spacing w:val="-2"/>
        </w:rPr>
        <w:t xml:space="preserve"> </w:t>
      </w:r>
      <w:r w:rsidRPr="00C9473A">
        <w:rPr>
          <w:rFonts w:asciiTheme="minorHAnsi" w:hAnsiTheme="minorHAnsi" w:cstheme="minorHAnsi"/>
        </w:rPr>
        <w:t>the</w:t>
      </w:r>
      <w:r w:rsidRPr="00C9473A">
        <w:rPr>
          <w:rFonts w:asciiTheme="minorHAnsi" w:hAnsiTheme="minorHAnsi" w:cstheme="minorHAnsi"/>
          <w:spacing w:val="-4"/>
        </w:rPr>
        <w:t xml:space="preserve"> </w:t>
      </w:r>
      <w:r w:rsidRPr="00C9473A">
        <w:rPr>
          <w:rFonts w:asciiTheme="minorHAnsi" w:hAnsiTheme="minorHAnsi" w:cstheme="minorHAnsi"/>
        </w:rPr>
        <w:t>number</w:t>
      </w:r>
      <w:r w:rsidRPr="00C9473A">
        <w:rPr>
          <w:rFonts w:asciiTheme="minorHAnsi" w:hAnsiTheme="minorHAnsi" w:cstheme="minorHAnsi"/>
          <w:spacing w:val="-3"/>
        </w:rPr>
        <w:t xml:space="preserve"> </w:t>
      </w:r>
      <w:r w:rsidRPr="00C9473A">
        <w:rPr>
          <w:rFonts w:asciiTheme="minorHAnsi" w:hAnsiTheme="minorHAnsi" w:cstheme="minorHAnsi"/>
        </w:rPr>
        <w:t>of total</w:t>
      </w:r>
      <w:r w:rsidRPr="00C9473A">
        <w:rPr>
          <w:rFonts w:asciiTheme="minorHAnsi" w:hAnsiTheme="minorHAnsi" w:cstheme="minorHAnsi"/>
          <w:spacing w:val="-2"/>
        </w:rPr>
        <w:t xml:space="preserve"> </w:t>
      </w:r>
      <w:r w:rsidRPr="00C9473A">
        <w:rPr>
          <w:rFonts w:asciiTheme="minorHAnsi" w:hAnsiTheme="minorHAnsi" w:cstheme="minorHAnsi"/>
        </w:rPr>
        <w:t>reports</w:t>
      </w:r>
      <w:r w:rsidRPr="00C9473A">
        <w:rPr>
          <w:rFonts w:asciiTheme="minorHAnsi" w:hAnsiTheme="minorHAnsi" w:cstheme="minorHAnsi"/>
          <w:spacing w:val="-4"/>
        </w:rPr>
        <w:t xml:space="preserve"> </w:t>
      </w:r>
      <w:r w:rsidRPr="00C9473A">
        <w:rPr>
          <w:rFonts w:asciiTheme="minorHAnsi" w:hAnsiTheme="minorHAnsi" w:cstheme="minorHAnsi"/>
        </w:rPr>
        <w:t>received</w:t>
      </w:r>
      <w:r w:rsidRPr="00C9473A">
        <w:rPr>
          <w:rFonts w:asciiTheme="minorHAnsi" w:hAnsiTheme="minorHAnsi" w:cstheme="minorHAnsi"/>
          <w:spacing w:val="-2"/>
        </w:rPr>
        <w:t xml:space="preserve"> </w:t>
      </w:r>
      <w:r w:rsidRPr="00C9473A">
        <w:rPr>
          <w:rFonts w:asciiTheme="minorHAnsi" w:hAnsiTheme="minorHAnsi" w:cstheme="minorHAnsi"/>
        </w:rPr>
        <w:t>via</w:t>
      </w:r>
      <w:r w:rsidRPr="00C9473A">
        <w:rPr>
          <w:rFonts w:asciiTheme="minorHAnsi" w:hAnsiTheme="minorHAnsi" w:cstheme="minorHAnsi"/>
          <w:spacing w:val="-4"/>
        </w:rPr>
        <w:t xml:space="preserve"> </w:t>
      </w:r>
      <w:r w:rsidRPr="00C9473A">
        <w:rPr>
          <w:rFonts w:asciiTheme="minorHAnsi" w:hAnsiTheme="minorHAnsi" w:cstheme="minorHAnsi"/>
        </w:rPr>
        <w:t>the</w:t>
      </w:r>
      <w:r w:rsidRPr="00C9473A">
        <w:rPr>
          <w:rFonts w:asciiTheme="minorHAnsi" w:hAnsiTheme="minorHAnsi" w:cstheme="minorHAnsi"/>
          <w:spacing w:val="-2"/>
        </w:rPr>
        <w:t xml:space="preserve"> </w:t>
      </w:r>
      <w:r w:rsidRPr="00C9473A">
        <w:rPr>
          <w:rFonts w:asciiTheme="minorHAnsi" w:hAnsiTheme="minorHAnsi" w:cstheme="minorHAnsi"/>
        </w:rPr>
        <w:t>Report</w:t>
      </w:r>
      <w:r w:rsidRPr="00C9473A">
        <w:rPr>
          <w:rFonts w:asciiTheme="minorHAnsi" w:hAnsiTheme="minorHAnsi" w:cstheme="minorHAnsi"/>
          <w:spacing w:val="-2"/>
        </w:rPr>
        <w:t xml:space="preserve"> </w:t>
      </w:r>
      <w:r w:rsidRPr="00C9473A">
        <w:rPr>
          <w:rFonts w:asciiTheme="minorHAnsi" w:hAnsiTheme="minorHAnsi" w:cstheme="minorHAnsi"/>
        </w:rPr>
        <w:t>&amp;</w:t>
      </w:r>
      <w:r w:rsidRPr="00C9473A">
        <w:rPr>
          <w:rFonts w:asciiTheme="minorHAnsi" w:hAnsiTheme="minorHAnsi" w:cstheme="minorHAnsi"/>
          <w:spacing w:val="-2"/>
        </w:rPr>
        <w:t xml:space="preserve"> </w:t>
      </w:r>
      <w:r w:rsidRPr="00C9473A">
        <w:rPr>
          <w:rFonts w:asciiTheme="minorHAnsi" w:hAnsiTheme="minorHAnsi" w:cstheme="minorHAnsi"/>
        </w:rPr>
        <w:t>Support platform over the past four years.</w:t>
      </w:r>
    </w:p>
    <w:p w14:paraId="33B06746" w14:textId="77777777" w:rsidR="00F17AF4" w:rsidRPr="00C9473A" w:rsidRDefault="00F17AF4" w:rsidP="00F17AF4">
      <w:pPr>
        <w:pStyle w:val="BodyText"/>
        <w:ind w:left="0"/>
        <w:rPr>
          <w:rFonts w:asciiTheme="minorHAnsi" w:hAnsiTheme="minorHAnsi" w:cstheme="minorHAnsi"/>
          <w:sz w:val="20"/>
        </w:rPr>
      </w:pPr>
      <w:r w:rsidRPr="00C9473A">
        <w:rPr>
          <w:rFonts w:asciiTheme="minorHAnsi" w:hAnsiTheme="minorHAnsi" w:cstheme="minorHAnsi"/>
          <w:noProof/>
        </w:rPr>
        <w:lastRenderedPageBreak/>
        <w:drawing>
          <wp:anchor distT="0" distB="0" distL="114300" distR="114300" simplePos="0" relativeHeight="251660288" behindDoc="0" locked="0" layoutInCell="1" allowOverlap="1" wp14:anchorId="2D9F52E4" wp14:editId="543BAFB9">
            <wp:simplePos x="0" y="0"/>
            <wp:positionH relativeFrom="column">
              <wp:posOffset>310417</wp:posOffset>
            </wp:positionH>
            <wp:positionV relativeFrom="paragraph">
              <wp:posOffset>282868</wp:posOffset>
            </wp:positionV>
            <wp:extent cx="4295775" cy="2654300"/>
            <wp:effectExtent l="0" t="0" r="9525" b="12700"/>
            <wp:wrapThrough wrapText="bothSides">
              <wp:wrapPolygon edited="0">
                <wp:start x="0" y="0"/>
                <wp:lineTo x="0" y="21548"/>
                <wp:lineTo x="21552" y="21548"/>
                <wp:lineTo x="21552" y="0"/>
                <wp:lineTo x="0" y="0"/>
              </wp:wrapPolygon>
            </wp:wrapThrough>
            <wp:docPr id="1445765140" name="Chart 1">
              <a:extLst xmlns:a="http://schemas.openxmlformats.org/drawingml/2006/main">
                <a:ext uri="{FF2B5EF4-FFF2-40B4-BE49-F238E27FC236}">
                  <a16:creationId xmlns:a16="http://schemas.microsoft.com/office/drawing/2014/main" id="{EB8ABE39-D25C-F450-031D-778FCEE38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9473A">
        <w:rPr>
          <w:rFonts w:asciiTheme="minorHAnsi" w:hAnsiTheme="minorHAnsi" w:cstheme="minorHAnsi"/>
          <w:noProof/>
          <w:sz w:val="20"/>
        </w:rPr>
        <mc:AlternateContent>
          <mc:Choice Requires="wps">
            <w:drawing>
              <wp:anchor distT="0" distB="0" distL="0" distR="0" simplePos="0" relativeHeight="251659264" behindDoc="1" locked="0" layoutInCell="1" allowOverlap="1" wp14:anchorId="10D11D35" wp14:editId="415A3B4B">
                <wp:simplePos x="0" y="0"/>
                <wp:positionH relativeFrom="page">
                  <wp:posOffset>5219700</wp:posOffset>
                </wp:positionH>
                <wp:positionV relativeFrom="paragraph">
                  <wp:posOffset>307340</wp:posOffset>
                </wp:positionV>
                <wp:extent cx="1803400" cy="26098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0" cy="2609850"/>
                        </a:xfrm>
                        <a:prstGeom prst="rect">
                          <a:avLst/>
                        </a:prstGeom>
                      </wps:spPr>
                      <wps:txbx>
                        <w:txbxContent>
                          <w:tbl>
                            <w:tblPr>
                              <w:tblW w:w="0" w:type="auto"/>
                              <w:tblInd w:w="5"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left w:w="0" w:type="dxa"/>
                                <w:right w:w="0" w:type="dxa"/>
                              </w:tblCellMar>
                              <w:tblLook w:val="01E0" w:firstRow="1" w:lastRow="1" w:firstColumn="1" w:lastColumn="1" w:noHBand="0" w:noVBand="0"/>
                            </w:tblPr>
                            <w:tblGrid>
                              <w:gridCol w:w="1260"/>
                              <w:gridCol w:w="1571"/>
                            </w:tblGrid>
                            <w:tr w:rsidR="00F17AF4" w14:paraId="5D51B0EB" w14:textId="77777777">
                              <w:trPr>
                                <w:trHeight w:val="556"/>
                              </w:trPr>
                              <w:tc>
                                <w:tcPr>
                                  <w:tcW w:w="1260" w:type="dxa"/>
                                  <w:tcBorders>
                                    <w:top w:val="nil"/>
                                    <w:bottom w:val="nil"/>
                                    <w:right w:val="nil"/>
                                  </w:tcBorders>
                                  <w:shd w:val="clear" w:color="auto" w:fill="8DB3E1"/>
                                </w:tcPr>
                                <w:p w14:paraId="00B66E0A" w14:textId="77777777" w:rsidR="00F17AF4" w:rsidRDefault="00F17AF4">
                                  <w:pPr>
                                    <w:pStyle w:val="TableParagraph"/>
                                    <w:spacing w:before="0" w:line="270" w:lineRule="atLeast"/>
                                    <w:rPr>
                                      <w:b/>
                                    </w:rPr>
                                  </w:pPr>
                                  <w:r>
                                    <w:rPr>
                                      <w:b/>
                                      <w:spacing w:val="-2"/>
                                    </w:rPr>
                                    <w:t xml:space="preserve">Academic </w:t>
                                  </w:r>
                                  <w:r>
                                    <w:rPr>
                                      <w:b/>
                                      <w:spacing w:val="-4"/>
                                    </w:rPr>
                                    <w:t>Year</w:t>
                                  </w:r>
                                </w:p>
                              </w:tc>
                              <w:tc>
                                <w:tcPr>
                                  <w:tcW w:w="1571" w:type="dxa"/>
                                  <w:tcBorders>
                                    <w:top w:val="nil"/>
                                    <w:left w:val="nil"/>
                                    <w:bottom w:val="nil"/>
                                  </w:tcBorders>
                                  <w:shd w:val="clear" w:color="auto" w:fill="8DB3E1"/>
                                </w:tcPr>
                                <w:p w14:paraId="71A836F8" w14:textId="77777777" w:rsidR="00F17AF4" w:rsidRDefault="00F17AF4">
                                  <w:pPr>
                                    <w:pStyle w:val="TableParagraph"/>
                                    <w:spacing w:before="0" w:line="270" w:lineRule="atLeast"/>
                                    <w:ind w:left="267" w:right="305"/>
                                    <w:rPr>
                                      <w:b/>
                                    </w:rPr>
                                  </w:pPr>
                                  <w:r>
                                    <w:rPr>
                                      <w:b/>
                                    </w:rPr>
                                    <w:t>Total number</w:t>
                                  </w:r>
                                  <w:r>
                                    <w:rPr>
                                      <w:b/>
                                      <w:spacing w:val="-13"/>
                                    </w:rPr>
                                    <w:t xml:space="preserve"> </w:t>
                                  </w:r>
                                  <w:r>
                                    <w:rPr>
                                      <w:b/>
                                    </w:rPr>
                                    <w:t xml:space="preserve">of </w:t>
                                  </w:r>
                                  <w:r>
                                    <w:rPr>
                                      <w:b/>
                                      <w:spacing w:val="-2"/>
                                    </w:rPr>
                                    <w:t>reports</w:t>
                                  </w:r>
                                </w:p>
                              </w:tc>
                            </w:tr>
                            <w:tr w:rsidR="00F17AF4" w14:paraId="7385E2DF" w14:textId="77777777">
                              <w:trPr>
                                <w:trHeight w:val="300"/>
                              </w:trPr>
                              <w:tc>
                                <w:tcPr>
                                  <w:tcW w:w="1260" w:type="dxa"/>
                                  <w:tcBorders>
                                    <w:right w:val="nil"/>
                                  </w:tcBorders>
                                  <w:shd w:val="clear" w:color="auto" w:fill="D9E0F1"/>
                                </w:tcPr>
                                <w:p w14:paraId="21FD113F" w14:textId="77777777" w:rsidR="00F17AF4" w:rsidRDefault="00F17AF4">
                                  <w:pPr>
                                    <w:pStyle w:val="TableParagraph"/>
                                    <w:spacing w:before="31"/>
                                  </w:pPr>
                                  <w:r>
                                    <w:rPr>
                                      <w:spacing w:val="-2"/>
                                    </w:rPr>
                                    <w:t>20/21</w:t>
                                  </w:r>
                                </w:p>
                              </w:tc>
                              <w:tc>
                                <w:tcPr>
                                  <w:tcW w:w="1571" w:type="dxa"/>
                                  <w:tcBorders>
                                    <w:left w:val="nil"/>
                                  </w:tcBorders>
                                  <w:shd w:val="clear" w:color="auto" w:fill="D9E0F1"/>
                                </w:tcPr>
                                <w:p w14:paraId="048B6A9E" w14:textId="77777777" w:rsidR="00F17AF4" w:rsidRDefault="00F17AF4">
                                  <w:pPr>
                                    <w:pStyle w:val="TableParagraph"/>
                                    <w:spacing w:before="31"/>
                                    <w:ind w:left="0" w:right="94"/>
                                    <w:jc w:val="right"/>
                                  </w:pPr>
                                  <w:r>
                                    <w:rPr>
                                      <w:spacing w:val="-5"/>
                                    </w:rPr>
                                    <w:t>71</w:t>
                                  </w:r>
                                </w:p>
                              </w:tc>
                            </w:tr>
                            <w:tr w:rsidR="00F17AF4" w14:paraId="2FAF69CB" w14:textId="77777777">
                              <w:trPr>
                                <w:trHeight w:val="299"/>
                              </w:trPr>
                              <w:tc>
                                <w:tcPr>
                                  <w:tcW w:w="1260" w:type="dxa"/>
                                  <w:tcBorders>
                                    <w:right w:val="nil"/>
                                  </w:tcBorders>
                                </w:tcPr>
                                <w:p w14:paraId="725D7D0B" w14:textId="77777777" w:rsidR="00F17AF4" w:rsidRDefault="00F17AF4">
                                  <w:pPr>
                                    <w:pStyle w:val="TableParagraph"/>
                                  </w:pPr>
                                  <w:r>
                                    <w:rPr>
                                      <w:spacing w:val="-2"/>
                                    </w:rPr>
                                    <w:t>21/22</w:t>
                                  </w:r>
                                </w:p>
                              </w:tc>
                              <w:tc>
                                <w:tcPr>
                                  <w:tcW w:w="1571" w:type="dxa"/>
                                  <w:tcBorders>
                                    <w:left w:val="nil"/>
                                  </w:tcBorders>
                                </w:tcPr>
                                <w:p w14:paraId="07930EE7" w14:textId="77777777" w:rsidR="00F17AF4" w:rsidRDefault="00F17AF4">
                                  <w:pPr>
                                    <w:pStyle w:val="TableParagraph"/>
                                    <w:ind w:left="0" w:right="94"/>
                                    <w:jc w:val="right"/>
                                  </w:pPr>
                                  <w:r>
                                    <w:rPr>
                                      <w:spacing w:val="-5"/>
                                    </w:rPr>
                                    <w:t>80</w:t>
                                  </w:r>
                                </w:p>
                              </w:tc>
                            </w:tr>
                            <w:tr w:rsidR="00F17AF4" w14:paraId="2B2A2F23" w14:textId="77777777">
                              <w:trPr>
                                <w:trHeight w:val="299"/>
                              </w:trPr>
                              <w:tc>
                                <w:tcPr>
                                  <w:tcW w:w="1260" w:type="dxa"/>
                                  <w:tcBorders>
                                    <w:right w:val="nil"/>
                                  </w:tcBorders>
                                  <w:shd w:val="clear" w:color="auto" w:fill="D9E0F1"/>
                                </w:tcPr>
                                <w:p w14:paraId="777A5B39" w14:textId="77777777" w:rsidR="00F17AF4" w:rsidRDefault="00F17AF4">
                                  <w:pPr>
                                    <w:pStyle w:val="TableParagraph"/>
                                  </w:pPr>
                                  <w:r>
                                    <w:rPr>
                                      <w:spacing w:val="-2"/>
                                    </w:rPr>
                                    <w:t>22/23</w:t>
                                  </w:r>
                                </w:p>
                              </w:tc>
                              <w:tc>
                                <w:tcPr>
                                  <w:tcW w:w="1571" w:type="dxa"/>
                                  <w:tcBorders>
                                    <w:left w:val="nil"/>
                                  </w:tcBorders>
                                  <w:shd w:val="clear" w:color="auto" w:fill="D9E0F1"/>
                                </w:tcPr>
                                <w:p w14:paraId="2C0A88AD" w14:textId="77777777" w:rsidR="00F17AF4" w:rsidRDefault="00F17AF4">
                                  <w:pPr>
                                    <w:pStyle w:val="TableParagraph"/>
                                    <w:ind w:left="0" w:right="95"/>
                                    <w:jc w:val="right"/>
                                  </w:pPr>
                                  <w:r>
                                    <w:rPr>
                                      <w:spacing w:val="-5"/>
                                    </w:rPr>
                                    <w:t>174</w:t>
                                  </w:r>
                                </w:p>
                              </w:tc>
                            </w:tr>
                            <w:tr w:rsidR="00F17AF4" w14:paraId="71538640" w14:textId="77777777">
                              <w:trPr>
                                <w:trHeight w:val="299"/>
                              </w:trPr>
                              <w:tc>
                                <w:tcPr>
                                  <w:tcW w:w="1260" w:type="dxa"/>
                                  <w:tcBorders>
                                    <w:right w:val="nil"/>
                                  </w:tcBorders>
                                </w:tcPr>
                                <w:p w14:paraId="0C5F26D6" w14:textId="77777777" w:rsidR="00F17AF4" w:rsidRDefault="00F17AF4">
                                  <w:pPr>
                                    <w:pStyle w:val="TableParagraph"/>
                                  </w:pPr>
                                  <w:r>
                                    <w:rPr>
                                      <w:spacing w:val="-2"/>
                                    </w:rPr>
                                    <w:t>23/24</w:t>
                                  </w:r>
                                </w:p>
                              </w:tc>
                              <w:tc>
                                <w:tcPr>
                                  <w:tcW w:w="1571" w:type="dxa"/>
                                  <w:tcBorders>
                                    <w:left w:val="nil"/>
                                  </w:tcBorders>
                                </w:tcPr>
                                <w:p w14:paraId="3961A068" w14:textId="77777777" w:rsidR="00F17AF4" w:rsidRDefault="00F17AF4">
                                  <w:pPr>
                                    <w:pStyle w:val="TableParagraph"/>
                                    <w:ind w:left="0" w:right="95"/>
                                    <w:jc w:val="right"/>
                                  </w:pPr>
                                  <w:r>
                                    <w:rPr>
                                      <w:spacing w:val="-5"/>
                                    </w:rPr>
                                    <w:t>234</w:t>
                                  </w:r>
                                </w:p>
                              </w:tc>
                            </w:tr>
                            <w:tr w:rsidR="00F17AF4" w14:paraId="0CCFF83C" w14:textId="77777777">
                              <w:trPr>
                                <w:trHeight w:val="302"/>
                              </w:trPr>
                              <w:tc>
                                <w:tcPr>
                                  <w:tcW w:w="1260" w:type="dxa"/>
                                  <w:tcBorders>
                                    <w:right w:val="nil"/>
                                  </w:tcBorders>
                                  <w:shd w:val="clear" w:color="auto" w:fill="D9E0F1"/>
                                </w:tcPr>
                                <w:p w14:paraId="2C52489A" w14:textId="77777777" w:rsidR="00F17AF4" w:rsidRDefault="00F17AF4">
                                  <w:pPr>
                                    <w:pStyle w:val="TableParagraph"/>
                                    <w:spacing w:before="32"/>
                                    <w:rPr>
                                      <w:b/>
                                    </w:rPr>
                                  </w:pPr>
                                  <w:r>
                                    <w:rPr>
                                      <w:b/>
                                      <w:spacing w:val="-2"/>
                                    </w:rPr>
                                    <w:t>24/25</w:t>
                                  </w:r>
                                </w:p>
                              </w:tc>
                              <w:tc>
                                <w:tcPr>
                                  <w:tcW w:w="1571" w:type="dxa"/>
                                  <w:tcBorders>
                                    <w:left w:val="nil"/>
                                  </w:tcBorders>
                                  <w:shd w:val="clear" w:color="auto" w:fill="D9E0F1"/>
                                </w:tcPr>
                                <w:p w14:paraId="6BB7FF74" w14:textId="77777777" w:rsidR="00F17AF4" w:rsidRDefault="00F17AF4">
                                  <w:pPr>
                                    <w:pStyle w:val="TableParagraph"/>
                                    <w:spacing w:before="32"/>
                                    <w:ind w:left="0" w:right="95"/>
                                    <w:jc w:val="right"/>
                                    <w:rPr>
                                      <w:b/>
                                    </w:rPr>
                                  </w:pPr>
                                  <w:r>
                                    <w:rPr>
                                      <w:b/>
                                      <w:spacing w:val="-5"/>
                                    </w:rPr>
                                    <w:t>369</w:t>
                                  </w:r>
                                </w:p>
                              </w:tc>
                            </w:tr>
                          </w:tbl>
                          <w:p w14:paraId="2172C946" w14:textId="77777777" w:rsidR="00F17AF4" w:rsidRDefault="00F17AF4" w:rsidP="00F17AF4">
                            <w:pPr>
                              <w:pStyle w:val="BodyText"/>
                              <w:ind w:left="0"/>
                            </w:pPr>
                          </w:p>
                        </w:txbxContent>
                      </wps:txbx>
                      <wps:bodyPr wrap="square" lIns="0" tIns="0" rIns="0" bIns="0" rtlCol="0">
                        <a:noAutofit/>
                      </wps:bodyPr>
                    </wps:wsp>
                  </a:graphicData>
                </a:graphic>
                <wp14:sizeRelV relativeFrom="margin">
                  <wp14:pctHeight>0</wp14:pctHeight>
                </wp14:sizeRelV>
              </wp:anchor>
            </w:drawing>
          </mc:Choice>
          <mc:Fallback>
            <w:pict>
              <v:shapetype w14:anchorId="10D11D35" id="_x0000_t202" coordsize="21600,21600" o:spt="202" path="m,l,21600r21600,l21600,xe">
                <v:stroke joinstyle="miter"/>
                <v:path gradientshapeok="t" o:connecttype="rect"/>
              </v:shapetype>
              <v:shape id="Textbox 9" o:spid="_x0000_s1026" type="#_x0000_t202" style="position:absolute;margin-left:411pt;margin-top:24.2pt;width:142pt;height:205.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" filled="f" stroked="f">
                <v:textbox inset="0,0,0,0">
                  <w:txbxContent>
                    <w:tbl>
                      <w:tblPr>
                        <w:tblW w:w="0" w:type="auto"/>
                        <w:tblInd w:w="5"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left w:w="0" w:type="dxa"/>
                          <w:right w:w="0" w:type="dxa"/>
                        </w:tblCellMar>
                        <w:tblLook w:val="01E0" w:firstRow="1" w:lastRow="1" w:firstColumn="1" w:lastColumn="1" w:noHBand="0" w:noVBand="0"/>
                      </w:tblPr>
                      <w:tblGrid>
                        <w:gridCol w:w="1260"/>
                        <w:gridCol w:w="1571"/>
                      </w:tblGrid>
                      <w:tr w:rsidR="00F17AF4" w14:paraId="5D51B0EB" w14:textId="77777777">
                        <w:trPr>
                          <w:trHeight w:val="556"/>
                        </w:trPr>
                        <w:tc>
                          <w:tcPr>
                            <w:tcW w:w="1260" w:type="dxa"/>
                            <w:tcBorders>
                              <w:top w:val="nil"/>
                              <w:bottom w:val="nil"/>
                              <w:right w:val="nil"/>
                            </w:tcBorders>
                            <w:shd w:val="clear" w:color="auto" w:fill="8DB3E1"/>
                          </w:tcPr>
                          <w:p w14:paraId="00B66E0A" w14:textId="77777777" w:rsidR="00F17AF4" w:rsidRDefault="00F17AF4">
                            <w:pPr>
                              <w:pStyle w:val="TableParagraph"/>
                              <w:spacing w:before="0" w:line="270" w:lineRule="atLeast"/>
                              <w:rPr>
                                <w:b/>
                              </w:rPr>
                            </w:pPr>
                            <w:r>
                              <w:rPr>
                                <w:b/>
                                <w:spacing w:val="-2"/>
                              </w:rPr>
                              <w:t xml:space="preserve">Academic </w:t>
                            </w:r>
                            <w:r>
                              <w:rPr>
                                <w:b/>
                                <w:spacing w:val="-4"/>
                              </w:rPr>
                              <w:t>Year</w:t>
                            </w:r>
                          </w:p>
                        </w:tc>
                        <w:tc>
                          <w:tcPr>
                            <w:tcW w:w="1571" w:type="dxa"/>
                            <w:tcBorders>
                              <w:top w:val="nil"/>
                              <w:left w:val="nil"/>
                              <w:bottom w:val="nil"/>
                            </w:tcBorders>
                            <w:shd w:val="clear" w:color="auto" w:fill="8DB3E1"/>
                          </w:tcPr>
                          <w:p w14:paraId="71A836F8" w14:textId="77777777" w:rsidR="00F17AF4" w:rsidRDefault="00F17AF4">
                            <w:pPr>
                              <w:pStyle w:val="TableParagraph"/>
                              <w:spacing w:before="0" w:line="270" w:lineRule="atLeast"/>
                              <w:ind w:left="267" w:right="305"/>
                              <w:rPr>
                                <w:b/>
                              </w:rPr>
                            </w:pPr>
                            <w:r>
                              <w:rPr>
                                <w:b/>
                              </w:rPr>
                              <w:t>Total number</w:t>
                            </w:r>
                            <w:r>
                              <w:rPr>
                                <w:b/>
                                <w:spacing w:val="-13"/>
                              </w:rPr>
                              <w:t xml:space="preserve"> </w:t>
                            </w:r>
                            <w:r>
                              <w:rPr>
                                <w:b/>
                              </w:rPr>
                              <w:t xml:space="preserve">of </w:t>
                            </w:r>
                            <w:r>
                              <w:rPr>
                                <w:b/>
                                <w:spacing w:val="-2"/>
                              </w:rPr>
                              <w:t>reports</w:t>
                            </w:r>
                          </w:p>
                        </w:tc>
                      </w:tr>
                      <w:tr w:rsidR="00F17AF4" w14:paraId="7385E2DF" w14:textId="77777777">
                        <w:trPr>
                          <w:trHeight w:val="300"/>
                        </w:trPr>
                        <w:tc>
                          <w:tcPr>
                            <w:tcW w:w="1260" w:type="dxa"/>
                            <w:tcBorders>
                              <w:right w:val="nil"/>
                            </w:tcBorders>
                            <w:shd w:val="clear" w:color="auto" w:fill="D9E0F1"/>
                          </w:tcPr>
                          <w:p w14:paraId="21FD113F" w14:textId="77777777" w:rsidR="00F17AF4" w:rsidRDefault="00F17AF4">
                            <w:pPr>
                              <w:pStyle w:val="TableParagraph"/>
                              <w:spacing w:before="31"/>
                            </w:pPr>
                            <w:r>
                              <w:rPr>
                                <w:spacing w:val="-2"/>
                              </w:rPr>
                              <w:t>20/21</w:t>
                            </w:r>
                          </w:p>
                        </w:tc>
                        <w:tc>
                          <w:tcPr>
                            <w:tcW w:w="1571" w:type="dxa"/>
                            <w:tcBorders>
                              <w:left w:val="nil"/>
                            </w:tcBorders>
                            <w:shd w:val="clear" w:color="auto" w:fill="D9E0F1"/>
                          </w:tcPr>
                          <w:p w14:paraId="048B6A9E" w14:textId="77777777" w:rsidR="00F17AF4" w:rsidRDefault="00F17AF4">
                            <w:pPr>
                              <w:pStyle w:val="TableParagraph"/>
                              <w:spacing w:before="31"/>
                              <w:ind w:left="0" w:right="94"/>
                              <w:jc w:val="right"/>
                            </w:pPr>
                            <w:r>
                              <w:rPr>
                                <w:spacing w:val="-5"/>
                              </w:rPr>
                              <w:t>71</w:t>
                            </w:r>
                          </w:p>
                        </w:tc>
                      </w:tr>
                      <w:tr w:rsidR="00F17AF4" w14:paraId="2FAF69CB" w14:textId="77777777">
                        <w:trPr>
                          <w:trHeight w:val="299"/>
                        </w:trPr>
                        <w:tc>
                          <w:tcPr>
                            <w:tcW w:w="1260" w:type="dxa"/>
                            <w:tcBorders>
                              <w:right w:val="nil"/>
                            </w:tcBorders>
                          </w:tcPr>
                          <w:p w14:paraId="725D7D0B" w14:textId="77777777" w:rsidR="00F17AF4" w:rsidRDefault="00F17AF4">
                            <w:pPr>
                              <w:pStyle w:val="TableParagraph"/>
                            </w:pPr>
                            <w:r>
                              <w:rPr>
                                <w:spacing w:val="-2"/>
                              </w:rPr>
                              <w:t>21/22</w:t>
                            </w:r>
                          </w:p>
                        </w:tc>
                        <w:tc>
                          <w:tcPr>
                            <w:tcW w:w="1571" w:type="dxa"/>
                            <w:tcBorders>
                              <w:left w:val="nil"/>
                            </w:tcBorders>
                          </w:tcPr>
                          <w:p w14:paraId="07930EE7" w14:textId="77777777" w:rsidR="00F17AF4" w:rsidRDefault="00F17AF4">
                            <w:pPr>
                              <w:pStyle w:val="TableParagraph"/>
                              <w:ind w:left="0" w:right="94"/>
                              <w:jc w:val="right"/>
                            </w:pPr>
                            <w:r>
                              <w:rPr>
                                <w:spacing w:val="-5"/>
                              </w:rPr>
                              <w:t>80</w:t>
                            </w:r>
                          </w:p>
                        </w:tc>
                      </w:tr>
                      <w:tr w:rsidR="00F17AF4" w14:paraId="2B2A2F23" w14:textId="77777777">
                        <w:trPr>
                          <w:trHeight w:val="299"/>
                        </w:trPr>
                        <w:tc>
                          <w:tcPr>
                            <w:tcW w:w="1260" w:type="dxa"/>
                            <w:tcBorders>
                              <w:right w:val="nil"/>
                            </w:tcBorders>
                            <w:shd w:val="clear" w:color="auto" w:fill="D9E0F1"/>
                          </w:tcPr>
                          <w:p w14:paraId="777A5B39" w14:textId="77777777" w:rsidR="00F17AF4" w:rsidRDefault="00F17AF4">
                            <w:pPr>
                              <w:pStyle w:val="TableParagraph"/>
                            </w:pPr>
                            <w:r>
                              <w:rPr>
                                <w:spacing w:val="-2"/>
                              </w:rPr>
                              <w:t>22/23</w:t>
                            </w:r>
                          </w:p>
                        </w:tc>
                        <w:tc>
                          <w:tcPr>
                            <w:tcW w:w="1571" w:type="dxa"/>
                            <w:tcBorders>
                              <w:left w:val="nil"/>
                            </w:tcBorders>
                            <w:shd w:val="clear" w:color="auto" w:fill="D9E0F1"/>
                          </w:tcPr>
                          <w:p w14:paraId="2C0A88AD" w14:textId="77777777" w:rsidR="00F17AF4" w:rsidRDefault="00F17AF4">
                            <w:pPr>
                              <w:pStyle w:val="TableParagraph"/>
                              <w:ind w:left="0" w:right="95"/>
                              <w:jc w:val="right"/>
                            </w:pPr>
                            <w:r>
                              <w:rPr>
                                <w:spacing w:val="-5"/>
                              </w:rPr>
                              <w:t>174</w:t>
                            </w:r>
                          </w:p>
                        </w:tc>
                      </w:tr>
                      <w:tr w:rsidR="00F17AF4" w14:paraId="71538640" w14:textId="77777777">
                        <w:trPr>
                          <w:trHeight w:val="299"/>
                        </w:trPr>
                        <w:tc>
                          <w:tcPr>
                            <w:tcW w:w="1260" w:type="dxa"/>
                            <w:tcBorders>
                              <w:right w:val="nil"/>
                            </w:tcBorders>
                          </w:tcPr>
                          <w:p w14:paraId="0C5F26D6" w14:textId="77777777" w:rsidR="00F17AF4" w:rsidRDefault="00F17AF4">
                            <w:pPr>
                              <w:pStyle w:val="TableParagraph"/>
                            </w:pPr>
                            <w:r>
                              <w:rPr>
                                <w:spacing w:val="-2"/>
                              </w:rPr>
                              <w:t>23/24</w:t>
                            </w:r>
                          </w:p>
                        </w:tc>
                        <w:tc>
                          <w:tcPr>
                            <w:tcW w:w="1571" w:type="dxa"/>
                            <w:tcBorders>
                              <w:left w:val="nil"/>
                            </w:tcBorders>
                          </w:tcPr>
                          <w:p w14:paraId="3961A068" w14:textId="77777777" w:rsidR="00F17AF4" w:rsidRDefault="00F17AF4">
                            <w:pPr>
                              <w:pStyle w:val="TableParagraph"/>
                              <w:ind w:left="0" w:right="95"/>
                              <w:jc w:val="right"/>
                            </w:pPr>
                            <w:r>
                              <w:rPr>
                                <w:spacing w:val="-5"/>
                              </w:rPr>
                              <w:t>234</w:t>
                            </w:r>
                          </w:p>
                        </w:tc>
                      </w:tr>
                      <w:tr w:rsidR="00F17AF4" w14:paraId="0CCFF83C" w14:textId="77777777">
                        <w:trPr>
                          <w:trHeight w:val="302"/>
                        </w:trPr>
                        <w:tc>
                          <w:tcPr>
                            <w:tcW w:w="1260" w:type="dxa"/>
                            <w:tcBorders>
                              <w:right w:val="nil"/>
                            </w:tcBorders>
                            <w:shd w:val="clear" w:color="auto" w:fill="D9E0F1"/>
                          </w:tcPr>
                          <w:p w14:paraId="2C52489A" w14:textId="77777777" w:rsidR="00F17AF4" w:rsidRDefault="00F17AF4">
                            <w:pPr>
                              <w:pStyle w:val="TableParagraph"/>
                              <w:spacing w:before="32"/>
                              <w:rPr>
                                <w:b/>
                              </w:rPr>
                            </w:pPr>
                            <w:r>
                              <w:rPr>
                                <w:b/>
                                <w:spacing w:val="-2"/>
                              </w:rPr>
                              <w:t>24/25</w:t>
                            </w:r>
                          </w:p>
                        </w:tc>
                        <w:tc>
                          <w:tcPr>
                            <w:tcW w:w="1571" w:type="dxa"/>
                            <w:tcBorders>
                              <w:left w:val="nil"/>
                            </w:tcBorders>
                            <w:shd w:val="clear" w:color="auto" w:fill="D9E0F1"/>
                          </w:tcPr>
                          <w:p w14:paraId="6BB7FF74" w14:textId="77777777" w:rsidR="00F17AF4" w:rsidRDefault="00F17AF4">
                            <w:pPr>
                              <w:pStyle w:val="TableParagraph"/>
                              <w:spacing w:before="32"/>
                              <w:ind w:left="0" w:right="95"/>
                              <w:jc w:val="right"/>
                              <w:rPr>
                                <w:b/>
                              </w:rPr>
                            </w:pPr>
                            <w:r>
                              <w:rPr>
                                <w:b/>
                                <w:spacing w:val="-5"/>
                              </w:rPr>
                              <w:t>369</w:t>
                            </w:r>
                          </w:p>
                        </w:tc>
                      </w:tr>
                    </w:tbl>
                    <w:p w14:paraId="2172C946" w14:textId="77777777" w:rsidR="00F17AF4" w:rsidRDefault="00F17AF4" w:rsidP="00F17AF4">
                      <w:pPr>
                        <w:pStyle w:val="BodyText"/>
                        <w:ind w:left="0"/>
                      </w:pPr>
                    </w:p>
                  </w:txbxContent>
                </v:textbox>
                <w10:wrap type="topAndBottom" anchorx="page"/>
              </v:shape>
            </w:pict>
          </mc:Fallback>
        </mc:AlternateContent>
      </w:r>
    </w:p>
    <w:p w14:paraId="1176B6BC" w14:textId="77777777" w:rsidR="00F17AF4" w:rsidRPr="00C9473A" w:rsidRDefault="00F17AF4" w:rsidP="00F17AF4">
      <w:pPr>
        <w:pStyle w:val="BodyText"/>
        <w:spacing w:before="224"/>
        <w:ind w:left="0"/>
        <w:rPr>
          <w:rFonts w:asciiTheme="minorHAnsi" w:hAnsiTheme="minorHAnsi" w:cstheme="minorHAnsi"/>
          <w:sz w:val="20"/>
        </w:rPr>
      </w:pPr>
    </w:p>
    <w:p w14:paraId="124CF6A8" w14:textId="77777777" w:rsidR="00F17AF4" w:rsidRPr="00C9473A" w:rsidRDefault="00F17AF4" w:rsidP="00F17AF4">
      <w:pPr>
        <w:pStyle w:val="BodyText"/>
        <w:spacing w:line="256" w:lineRule="auto"/>
        <w:ind w:right="546"/>
        <w:rPr>
          <w:rFonts w:asciiTheme="minorHAnsi" w:hAnsiTheme="minorHAnsi" w:cstheme="minorHAnsi"/>
        </w:rPr>
      </w:pPr>
      <w:r w:rsidRPr="00C9473A">
        <w:rPr>
          <w:rFonts w:asciiTheme="minorHAnsi" w:hAnsiTheme="minorHAnsi" w:cstheme="minorHAnsi"/>
        </w:rPr>
        <w:t>369 reports were submitted in total this academic year, representing a 58% increase in reports received since 2023/24 academic year.</w:t>
      </w:r>
    </w:p>
    <w:p w14:paraId="4385BC36" w14:textId="77777777" w:rsidR="009F438C" w:rsidRPr="00C9473A" w:rsidRDefault="009F438C" w:rsidP="009F438C">
      <w:pPr>
        <w:pStyle w:val="BodyText"/>
        <w:spacing w:line="256" w:lineRule="auto"/>
        <w:ind w:right="546"/>
        <w:rPr>
          <w:rFonts w:asciiTheme="minorHAnsi" w:hAnsiTheme="minorHAnsi" w:cstheme="minorHAnsi"/>
        </w:rPr>
      </w:pPr>
    </w:p>
    <w:p w14:paraId="7C923297" w14:textId="77777777" w:rsidR="009F438C" w:rsidRPr="00C9473A" w:rsidRDefault="009F438C" w:rsidP="009F438C">
      <w:pPr>
        <w:pStyle w:val="BodyText"/>
        <w:spacing w:line="256" w:lineRule="auto"/>
        <w:ind w:right="546"/>
        <w:rPr>
          <w:rFonts w:asciiTheme="minorHAnsi" w:hAnsiTheme="minorHAnsi" w:cstheme="minorHAnsi"/>
        </w:rPr>
      </w:pPr>
      <w:r w:rsidRPr="00C9473A">
        <w:rPr>
          <w:rFonts w:asciiTheme="minorHAnsi" w:hAnsiTheme="minorHAnsi" w:cstheme="minorHAnsi"/>
          <w:noProof/>
        </w:rPr>
        <w:drawing>
          <wp:anchor distT="0" distB="0" distL="114300" distR="114300" simplePos="0" relativeHeight="251662336" behindDoc="1" locked="0" layoutInCell="1" allowOverlap="1" wp14:anchorId="0952FBA0" wp14:editId="4F8BEF42">
            <wp:simplePos x="0" y="0"/>
            <wp:positionH relativeFrom="column">
              <wp:posOffset>174625</wp:posOffset>
            </wp:positionH>
            <wp:positionV relativeFrom="paragraph">
              <wp:posOffset>5080</wp:posOffset>
            </wp:positionV>
            <wp:extent cx="3200400" cy="2313940"/>
            <wp:effectExtent l="0" t="0" r="0" b="10160"/>
            <wp:wrapTight wrapText="bothSides">
              <wp:wrapPolygon edited="0">
                <wp:start x="0" y="0"/>
                <wp:lineTo x="0" y="21517"/>
                <wp:lineTo x="21471" y="21517"/>
                <wp:lineTo x="21471" y="0"/>
                <wp:lineTo x="0" y="0"/>
              </wp:wrapPolygon>
            </wp:wrapTight>
            <wp:docPr id="1920836997" name="Chart 1">
              <a:extLst xmlns:a="http://schemas.openxmlformats.org/drawingml/2006/main">
                <a:ext uri="{FF2B5EF4-FFF2-40B4-BE49-F238E27FC236}">
                  <a16:creationId xmlns:a16="http://schemas.microsoft.com/office/drawing/2014/main" id="{D02A8B4C-5EE2-EFCD-A38D-B40C44DF6A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FABB5EE" w14:textId="77777777" w:rsidR="009F438C" w:rsidRPr="00C9473A" w:rsidRDefault="009F438C" w:rsidP="009F438C">
      <w:pPr>
        <w:pStyle w:val="BodyText"/>
        <w:spacing w:line="256" w:lineRule="auto"/>
        <w:ind w:right="546"/>
        <w:rPr>
          <w:rFonts w:asciiTheme="minorHAnsi" w:hAnsiTheme="minorHAnsi" w:cstheme="minorHAnsi"/>
        </w:rPr>
      </w:pPr>
      <w:r w:rsidRPr="00C9473A">
        <w:rPr>
          <w:rFonts w:asciiTheme="minorHAnsi" w:hAnsiTheme="minorHAnsi" w:cstheme="minorHAnsi"/>
        </w:rPr>
        <w:t xml:space="preserve">Of those 369 reports received, </w:t>
      </w:r>
      <w:r w:rsidRPr="00C9473A">
        <w:rPr>
          <w:rFonts w:asciiTheme="minorHAnsi" w:hAnsiTheme="minorHAnsi" w:cstheme="minorHAnsi"/>
          <w:b/>
          <w:bCs/>
        </w:rPr>
        <w:t xml:space="preserve">66 </w:t>
      </w:r>
      <w:r w:rsidRPr="00C9473A">
        <w:rPr>
          <w:rFonts w:asciiTheme="minorHAnsi" w:hAnsiTheme="minorHAnsi" w:cstheme="minorHAnsi"/>
        </w:rPr>
        <w:t xml:space="preserve">were submitted by current students, </w:t>
      </w:r>
      <w:r w:rsidRPr="00C9473A">
        <w:rPr>
          <w:rFonts w:asciiTheme="minorHAnsi" w:hAnsiTheme="minorHAnsi" w:cstheme="minorHAnsi"/>
          <w:b/>
          <w:bCs/>
        </w:rPr>
        <w:t xml:space="preserve">241 </w:t>
      </w:r>
      <w:r w:rsidRPr="00C9473A">
        <w:rPr>
          <w:rFonts w:asciiTheme="minorHAnsi" w:hAnsiTheme="minorHAnsi" w:cstheme="minorHAnsi"/>
        </w:rPr>
        <w:t xml:space="preserve">were submitted by staff members, </w:t>
      </w:r>
      <w:r w:rsidRPr="00C9473A">
        <w:rPr>
          <w:rFonts w:asciiTheme="minorHAnsi" w:hAnsiTheme="minorHAnsi" w:cstheme="minorHAnsi"/>
          <w:b/>
          <w:bCs/>
        </w:rPr>
        <w:t xml:space="preserve">9 </w:t>
      </w:r>
      <w:r w:rsidRPr="00C9473A">
        <w:rPr>
          <w:rFonts w:asciiTheme="minorHAnsi" w:hAnsiTheme="minorHAnsi" w:cstheme="minorHAnsi"/>
        </w:rPr>
        <w:t xml:space="preserve">were submitted by individuals externally to the University community (members of the public), and </w:t>
      </w:r>
      <w:r w:rsidRPr="00C9473A">
        <w:rPr>
          <w:rFonts w:asciiTheme="minorHAnsi" w:hAnsiTheme="minorHAnsi" w:cstheme="minorHAnsi"/>
          <w:b/>
          <w:bCs/>
        </w:rPr>
        <w:t xml:space="preserve">53 </w:t>
      </w:r>
      <w:r w:rsidRPr="00C9473A">
        <w:rPr>
          <w:rFonts w:asciiTheme="minorHAnsi" w:hAnsiTheme="minorHAnsi" w:cstheme="minorHAnsi"/>
        </w:rPr>
        <w:t xml:space="preserve">were anonymous. This has been the trend for </w:t>
      </w:r>
      <w:proofErr w:type="gramStart"/>
      <w:r w:rsidRPr="00C9473A">
        <w:rPr>
          <w:rFonts w:asciiTheme="minorHAnsi" w:hAnsiTheme="minorHAnsi" w:cstheme="minorHAnsi"/>
        </w:rPr>
        <w:t>the years</w:t>
      </w:r>
      <w:proofErr w:type="gramEnd"/>
      <w:r w:rsidRPr="00C9473A">
        <w:rPr>
          <w:rFonts w:asciiTheme="minorHAnsi" w:hAnsiTheme="minorHAnsi" w:cstheme="minorHAnsi"/>
        </w:rPr>
        <w:t xml:space="preserve"> since the inception of Report &amp; Support; staff members appear to be significantly more likely than students to submit reports.</w:t>
      </w:r>
    </w:p>
    <w:p w14:paraId="496F34AA" w14:textId="77777777" w:rsidR="009F438C" w:rsidRPr="00C9473A" w:rsidRDefault="009F438C" w:rsidP="009F438C">
      <w:pPr>
        <w:pStyle w:val="BodyText"/>
        <w:spacing w:line="256" w:lineRule="auto"/>
        <w:ind w:right="546"/>
        <w:rPr>
          <w:rFonts w:asciiTheme="minorHAnsi" w:hAnsiTheme="minorHAnsi" w:cstheme="minorHAnsi"/>
        </w:rPr>
      </w:pPr>
    </w:p>
    <w:p w14:paraId="4A44495B" w14:textId="77777777" w:rsidR="009F438C" w:rsidRPr="00C9473A" w:rsidRDefault="009F438C" w:rsidP="009F438C">
      <w:pPr>
        <w:pStyle w:val="BodyText"/>
        <w:spacing w:line="256" w:lineRule="auto"/>
        <w:ind w:right="546"/>
        <w:rPr>
          <w:rFonts w:asciiTheme="minorHAnsi" w:hAnsiTheme="minorHAnsi" w:cstheme="minorHAnsi"/>
        </w:rPr>
      </w:pPr>
      <w:r w:rsidRPr="00C9473A">
        <w:rPr>
          <w:rFonts w:asciiTheme="minorHAnsi" w:hAnsiTheme="minorHAnsi" w:cstheme="minorHAnsi"/>
        </w:rPr>
        <w:t xml:space="preserve">The total student cohort for 2024/25 was 24,013, meaning that only 0.27% of the total student cohort submitted reports. </w:t>
      </w:r>
    </w:p>
    <w:p w14:paraId="38BEFB9B" w14:textId="77777777" w:rsidR="009F438C" w:rsidRPr="00C9473A" w:rsidRDefault="009F438C" w:rsidP="009F438C">
      <w:pPr>
        <w:pStyle w:val="BodyText"/>
        <w:spacing w:line="256" w:lineRule="auto"/>
        <w:ind w:right="546"/>
        <w:rPr>
          <w:rFonts w:asciiTheme="minorHAnsi" w:hAnsiTheme="minorHAnsi" w:cstheme="minorHAnsi"/>
        </w:rPr>
      </w:pPr>
    </w:p>
    <w:p w14:paraId="11C73118" w14:textId="77777777" w:rsidR="009F438C" w:rsidRPr="00C9473A" w:rsidRDefault="009F438C" w:rsidP="009F438C">
      <w:pPr>
        <w:pStyle w:val="BodyText"/>
        <w:spacing w:line="256" w:lineRule="auto"/>
        <w:ind w:right="546"/>
        <w:rPr>
          <w:rFonts w:asciiTheme="minorHAnsi" w:hAnsiTheme="minorHAnsi" w:cstheme="minorHAnsi"/>
        </w:rPr>
      </w:pPr>
      <w:r w:rsidRPr="00C9473A">
        <w:rPr>
          <w:rFonts w:asciiTheme="minorHAnsi" w:hAnsiTheme="minorHAnsi" w:cstheme="minorHAnsi"/>
        </w:rPr>
        <w:t>Reports were received relatively evenly throughout the academic year, with several key peaks; namely in November, February, and May as outlined below:</w:t>
      </w:r>
    </w:p>
    <w:p w14:paraId="21B319A5" w14:textId="77777777" w:rsidR="009F438C" w:rsidRPr="00C9473A" w:rsidRDefault="009F438C" w:rsidP="009F438C">
      <w:pPr>
        <w:pStyle w:val="BodyText"/>
        <w:spacing w:line="256" w:lineRule="auto"/>
        <w:ind w:right="546"/>
        <w:rPr>
          <w:rFonts w:asciiTheme="minorHAnsi" w:hAnsiTheme="minorHAnsi" w:cstheme="minorHAnsi"/>
        </w:rPr>
      </w:pPr>
    </w:p>
    <w:p w14:paraId="6EEBA40F" w14:textId="77777777" w:rsidR="009F438C" w:rsidRPr="00C9473A" w:rsidRDefault="009F438C" w:rsidP="009F438C">
      <w:pPr>
        <w:pStyle w:val="BodyText"/>
        <w:spacing w:line="256" w:lineRule="auto"/>
        <w:ind w:right="546"/>
        <w:rPr>
          <w:rFonts w:asciiTheme="minorHAnsi" w:hAnsiTheme="minorHAnsi" w:cstheme="minorHAnsi"/>
        </w:rPr>
      </w:pPr>
    </w:p>
    <w:p w14:paraId="6101BA79" w14:textId="77777777" w:rsidR="009F438C" w:rsidRPr="00C9473A" w:rsidRDefault="009F438C" w:rsidP="009F438C">
      <w:pPr>
        <w:pStyle w:val="BodyText"/>
        <w:spacing w:line="256" w:lineRule="auto"/>
        <w:ind w:left="0" w:right="546"/>
        <w:jc w:val="center"/>
        <w:rPr>
          <w:rFonts w:asciiTheme="minorHAnsi" w:hAnsiTheme="minorHAnsi" w:cstheme="minorHAnsi"/>
        </w:rPr>
      </w:pPr>
      <w:r w:rsidRPr="00C9473A">
        <w:rPr>
          <w:rFonts w:asciiTheme="minorHAnsi" w:hAnsiTheme="minorHAnsi" w:cstheme="minorHAnsi"/>
          <w:noProof/>
        </w:rPr>
        <w:lastRenderedPageBreak/>
        <w:drawing>
          <wp:inline distT="0" distB="0" distL="0" distR="0" wp14:anchorId="4666916A" wp14:editId="67E57290">
            <wp:extent cx="6576646" cy="2250831"/>
            <wp:effectExtent l="0" t="0" r="15240" b="16510"/>
            <wp:docPr id="441721815" name="Chart 1">
              <a:extLst xmlns:a="http://schemas.openxmlformats.org/drawingml/2006/main">
                <a:ext uri="{FF2B5EF4-FFF2-40B4-BE49-F238E27FC236}">
                  <a16:creationId xmlns:a16="http://schemas.microsoft.com/office/drawing/2014/main" id="{865BBB45-4612-A3E2-D6FD-22D99CA1C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5BAADF" w14:textId="77777777" w:rsidR="009F438C" w:rsidRPr="00C9473A" w:rsidRDefault="009F438C" w:rsidP="009F438C">
      <w:pPr>
        <w:pStyle w:val="Heading2"/>
        <w:rPr>
          <w:rFonts w:asciiTheme="minorHAnsi" w:hAnsiTheme="minorHAnsi" w:cstheme="minorHAnsi"/>
        </w:rPr>
      </w:pPr>
    </w:p>
    <w:p w14:paraId="7D6324F6" w14:textId="77777777" w:rsidR="00951250" w:rsidRPr="00C9473A" w:rsidRDefault="00951250" w:rsidP="00A166AA">
      <w:pPr>
        <w:pStyle w:val="Heading2"/>
        <w:spacing w:before="1"/>
        <w:ind w:left="454"/>
        <w:rPr>
          <w:rFonts w:asciiTheme="minorHAnsi" w:hAnsiTheme="minorHAnsi" w:cstheme="minorHAnsi"/>
        </w:rPr>
      </w:pPr>
      <w:r w:rsidRPr="00C9473A">
        <w:rPr>
          <w:rFonts w:asciiTheme="minorHAnsi" w:hAnsiTheme="minorHAnsi" w:cstheme="minorHAnsi"/>
          <w:color w:val="365F91"/>
        </w:rPr>
        <w:t>All</w:t>
      </w:r>
      <w:r w:rsidRPr="00C9473A">
        <w:rPr>
          <w:rFonts w:asciiTheme="minorHAnsi" w:hAnsiTheme="minorHAnsi" w:cstheme="minorHAnsi"/>
          <w:color w:val="365F91"/>
          <w:spacing w:val="-7"/>
        </w:rPr>
        <w:t xml:space="preserve"> </w:t>
      </w:r>
      <w:r w:rsidRPr="00C9473A">
        <w:rPr>
          <w:rFonts w:asciiTheme="minorHAnsi" w:hAnsiTheme="minorHAnsi" w:cstheme="minorHAnsi"/>
          <w:color w:val="365F91"/>
        </w:rPr>
        <w:t>Reports</w:t>
      </w:r>
      <w:r w:rsidRPr="00C9473A">
        <w:rPr>
          <w:rFonts w:asciiTheme="minorHAnsi" w:hAnsiTheme="minorHAnsi" w:cstheme="minorHAnsi"/>
          <w:color w:val="365F91"/>
          <w:spacing w:val="-7"/>
        </w:rPr>
        <w:t xml:space="preserve"> </w:t>
      </w:r>
      <w:r w:rsidRPr="00C9473A">
        <w:rPr>
          <w:rFonts w:asciiTheme="minorHAnsi" w:hAnsiTheme="minorHAnsi" w:cstheme="minorHAnsi"/>
          <w:color w:val="365F91"/>
        </w:rPr>
        <w:t>by</w:t>
      </w:r>
      <w:r w:rsidRPr="00C9473A">
        <w:rPr>
          <w:rFonts w:asciiTheme="minorHAnsi" w:hAnsiTheme="minorHAnsi" w:cstheme="minorHAnsi"/>
          <w:color w:val="365F91"/>
          <w:spacing w:val="-5"/>
        </w:rPr>
        <w:t xml:space="preserve"> </w:t>
      </w:r>
      <w:r w:rsidRPr="00C9473A">
        <w:rPr>
          <w:rFonts w:asciiTheme="minorHAnsi" w:hAnsiTheme="minorHAnsi" w:cstheme="minorHAnsi"/>
          <w:color w:val="365F91"/>
          <w:spacing w:val="-2"/>
        </w:rPr>
        <w:t>Category</w:t>
      </w:r>
    </w:p>
    <w:p w14:paraId="5F8DF3AA" w14:textId="77777777" w:rsidR="00951250" w:rsidRPr="00C9473A" w:rsidRDefault="00951250" w:rsidP="00951250">
      <w:pPr>
        <w:pStyle w:val="BodyText"/>
        <w:spacing w:before="185" w:line="259" w:lineRule="auto"/>
        <w:ind w:right="546"/>
        <w:rPr>
          <w:rFonts w:asciiTheme="minorHAnsi" w:hAnsiTheme="minorHAnsi" w:cstheme="minorHAnsi"/>
        </w:rPr>
      </w:pPr>
      <w:r w:rsidRPr="00C9473A">
        <w:rPr>
          <w:rFonts w:asciiTheme="minorHAnsi" w:hAnsiTheme="minorHAnsi" w:cstheme="minorHAnsi"/>
        </w:rPr>
        <w:t>Reports</w:t>
      </w:r>
      <w:r w:rsidRPr="00C9473A">
        <w:rPr>
          <w:rFonts w:asciiTheme="minorHAnsi" w:hAnsiTheme="minorHAnsi" w:cstheme="minorHAnsi"/>
          <w:spacing w:val="-4"/>
        </w:rPr>
        <w:t xml:space="preserve"> </w:t>
      </w:r>
      <w:r w:rsidRPr="00C9473A">
        <w:rPr>
          <w:rFonts w:asciiTheme="minorHAnsi" w:hAnsiTheme="minorHAnsi" w:cstheme="minorHAnsi"/>
        </w:rPr>
        <w:t>have</w:t>
      </w:r>
      <w:r w:rsidRPr="00C9473A">
        <w:rPr>
          <w:rFonts w:asciiTheme="minorHAnsi" w:hAnsiTheme="minorHAnsi" w:cstheme="minorHAnsi"/>
          <w:spacing w:val="-2"/>
        </w:rPr>
        <w:t xml:space="preserve"> </w:t>
      </w:r>
      <w:r w:rsidRPr="00C9473A">
        <w:rPr>
          <w:rFonts w:asciiTheme="minorHAnsi" w:hAnsiTheme="minorHAnsi" w:cstheme="minorHAnsi"/>
        </w:rPr>
        <w:t>been</w:t>
      </w:r>
      <w:r w:rsidRPr="00C9473A">
        <w:rPr>
          <w:rFonts w:asciiTheme="minorHAnsi" w:hAnsiTheme="minorHAnsi" w:cstheme="minorHAnsi"/>
          <w:spacing w:val="-5"/>
        </w:rPr>
        <w:t xml:space="preserve"> </w:t>
      </w:r>
      <w:r w:rsidRPr="00C9473A">
        <w:rPr>
          <w:rFonts w:asciiTheme="minorHAnsi" w:hAnsiTheme="minorHAnsi" w:cstheme="minorHAnsi"/>
        </w:rPr>
        <w:t>categorised</w:t>
      </w:r>
      <w:r w:rsidRPr="00C9473A">
        <w:rPr>
          <w:rFonts w:asciiTheme="minorHAnsi" w:hAnsiTheme="minorHAnsi" w:cstheme="minorHAnsi"/>
          <w:spacing w:val="-2"/>
        </w:rPr>
        <w:t xml:space="preserve"> </w:t>
      </w:r>
      <w:r w:rsidRPr="00C9473A">
        <w:rPr>
          <w:rFonts w:asciiTheme="minorHAnsi" w:hAnsiTheme="minorHAnsi" w:cstheme="minorHAnsi"/>
        </w:rPr>
        <w:t>by</w:t>
      </w:r>
      <w:r w:rsidRPr="00C9473A">
        <w:rPr>
          <w:rFonts w:asciiTheme="minorHAnsi" w:hAnsiTheme="minorHAnsi" w:cstheme="minorHAnsi"/>
          <w:spacing w:val="-4"/>
        </w:rPr>
        <w:t xml:space="preserve"> </w:t>
      </w:r>
      <w:r w:rsidRPr="00C9473A">
        <w:rPr>
          <w:rFonts w:asciiTheme="minorHAnsi" w:hAnsiTheme="minorHAnsi" w:cstheme="minorHAnsi"/>
        </w:rPr>
        <w:t>the</w:t>
      </w:r>
      <w:r w:rsidRPr="00C9473A">
        <w:rPr>
          <w:rFonts w:asciiTheme="minorHAnsi" w:hAnsiTheme="minorHAnsi" w:cstheme="minorHAnsi"/>
          <w:spacing w:val="-4"/>
        </w:rPr>
        <w:t xml:space="preserve"> </w:t>
      </w:r>
      <w:r w:rsidRPr="00C9473A">
        <w:rPr>
          <w:rFonts w:asciiTheme="minorHAnsi" w:hAnsiTheme="minorHAnsi" w:cstheme="minorHAnsi"/>
        </w:rPr>
        <w:t>Student Conduct &amp;</w:t>
      </w:r>
      <w:r w:rsidRPr="00C9473A">
        <w:rPr>
          <w:rFonts w:asciiTheme="minorHAnsi" w:hAnsiTheme="minorHAnsi" w:cstheme="minorHAnsi"/>
          <w:spacing w:val="-5"/>
        </w:rPr>
        <w:t xml:space="preserve"> </w:t>
      </w:r>
      <w:r w:rsidRPr="00C9473A">
        <w:rPr>
          <w:rFonts w:asciiTheme="minorHAnsi" w:hAnsiTheme="minorHAnsi" w:cstheme="minorHAnsi"/>
        </w:rPr>
        <w:t>Support</w:t>
      </w:r>
      <w:r w:rsidRPr="00C9473A">
        <w:rPr>
          <w:rFonts w:asciiTheme="minorHAnsi" w:hAnsiTheme="minorHAnsi" w:cstheme="minorHAnsi"/>
          <w:spacing w:val="-5"/>
        </w:rPr>
        <w:t xml:space="preserve"> </w:t>
      </w:r>
      <w:r w:rsidRPr="00C9473A">
        <w:rPr>
          <w:rFonts w:asciiTheme="minorHAnsi" w:hAnsiTheme="minorHAnsi" w:cstheme="minorHAnsi"/>
        </w:rPr>
        <w:t>Team</w:t>
      </w:r>
      <w:r w:rsidRPr="00C9473A">
        <w:rPr>
          <w:rFonts w:asciiTheme="minorHAnsi" w:hAnsiTheme="minorHAnsi" w:cstheme="minorHAnsi"/>
          <w:spacing w:val="-3"/>
        </w:rPr>
        <w:t xml:space="preserve"> </w:t>
      </w:r>
      <w:r w:rsidRPr="00C9473A">
        <w:rPr>
          <w:rFonts w:asciiTheme="minorHAnsi" w:hAnsiTheme="minorHAnsi" w:cstheme="minorHAnsi"/>
        </w:rPr>
        <w:t>based</w:t>
      </w:r>
      <w:r w:rsidRPr="00C9473A">
        <w:rPr>
          <w:rFonts w:asciiTheme="minorHAnsi" w:hAnsiTheme="minorHAnsi" w:cstheme="minorHAnsi"/>
          <w:spacing w:val="-2"/>
        </w:rPr>
        <w:t xml:space="preserve"> </w:t>
      </w:r>
      <w:r w:rsidRPr="00C9473A">
        <w:rPr>
          <w:rFonts w:asciiTheme="minorHAnsi" w:hAnsiTheme="minorHAnsi" w:cstheme="minorHAnsi"/>
        </w:rPr>
        <w:t>on</w:t>
      </w:r>
      <w:r w:rsidRPr="00C9473A">
        <w:rPr>
          <w:rFonts w:asciiTheme="minorHAnsi" w:hAnsiTheme="minorHAnsi" w:cstheme="minorHAnsi"/>
          <w:spacing w:val="-4"/>
        </w:rPr>
        <w:t xml:space="preserve"> </w:t>
      </w:r>
      <w:r w:rsidRPr="00C9473A">
        <w:rPr>
          <w:rFonts w:asciiTheme="minorHAnsi" w:hAnsiTheme="minorHAnsi" w:cstheme="minorHAnsi"/>
        </w:rPr>
        <w:t>the</w:t>
      </w:r>
      <w:r w:rsidRPr="00C9473A">
        <w:rPr>
          <w:rFonts w:asciiTheme="minorHAnsi" w:hAnsiTheme="minorHAnsi" w:cstheme="minorHAnsi"/>
          <w:spacing w:val="-2"/>
        </w:rPr>
        <w:t xml:space="preserve"> </w:t>
      </w:r>
      <w:r w:rsidRPr="00C9473A">
        <w:rPr>
          <w:rFonts w:asciiTheme="minorHAnsi" w:hAnsiTheme="minorHAnsi" w:cstheme="minorHAnsi"/>
        </w:rPr>
        <w:t>information provided</w:t>
      </w:r>
      <w:r w:rsidRPr="00C9473A">
        <w:rPr>
          <w:rFonts w:asciiTheme="minorHAnsi" w:hAnsiTheme="minorHAnsi" w:cstheme="minorHAnsi"/>
          <w:spacing w:val="-4"/>
        </w:rPr>
        <w:t xml:space="preserve"> </w:t>
      </w:r>
      <w:r w:rsidRPr="00C9473A">
        <w:rPr>
          <w:rFonts w:asciiTheme="minorHAnsi" w:hAnsiTheme="minorHAnsi" w:cstheme="minorHAnsi"/>
        </w:rPr>
        <w:t>by</w:t>
      </w:r>
      <w:r w:rsidRPr="00C9473A">
        <w:rPr>
          <w:rFonts w:asciiTheme="minorHAnsi" w:hAnsiTheme="minorHAnsi" w:cstheme="minorHAnsi"/>
          <w:spacing w:val="-6"/>
        </w:rPr>
        <w:t xml:space="preserve"> </w:t>
      </w:r>
      <w:r w:rsidRPr="00C9473A">
        <w:rPr>
          <w:rFonts w:asciiTheme="minorHAnsi" w:hAnsiTheme="minorHAnsi" w:cstheme="minorHAnsi"/>
        </w:rPr>
        <w:t>the</w:t>
      </w:r>
      <w:r w:rsidRPr="00C9473A">
        <w:rPr>
          <w:rFonts w:asciiTheme="minorHAnsi" w:hAnsiTheme="minorHAnsi" w:cstheme="minorHAnsi"/>
          <w:spacing w:val="-6"/>
        </w:rPr>
        <w:t xml:space="preserve"> </w:t>
      </w:r>
      <w:r w:rsidRPr="00C9473A">
        <w:rPr>
          <w:rFonts w:asciiTheme="minorHAnsi" w:hAnsiTheme="minorHAnsi" w:cstheme="minorHAnsi"/>
        </w:rPr>
        <w:t>reporter</w:t>
      </w:r>
      <w:r w:rsidRPr="00C9473A">
        <w:rPr>
          <w:rFonts w:asciiTheme="minorHAnsi" w:hAnsiTheme="minorHAnsi" w:cstheme="minorHAnsi"/>
          <w:spacing w:val="-3"/>
        </w:rPr>
        <w:t xml:space="preserve"> </w:t>
      </w:r>
      <w:r w:rsidRPr="00C9473A">
        <w:rPr>
          <w:rFonts w:asciiTheme="minorHAnsi" w:hAnsiTheme="minorHAnsi" w:cstheme="minorHAnsi"/>
        </w:rPr>
        <w:t>as</w:t>
      </w:r>
      <w:r w:rsidRPr="00C9473A">
        <w:rPr>
          <w:rFonts w:asciiTheme="minorHAnsi" w:hAnsiTheme="minorHAnsi" w:cstheme="minorHAnsi"/>
          <w:spacing w:val="-4"/>
        </w:rPr>
        <w:t xml:space="preserve"> </w:t>
      </w:r>
      <w:r w:rsidRPr="00C9473A">
        <w:rPr>
          <w:rFonts w:asciiTheme="minorHAnsi" w:hAnsiTheme="minorHAnsi" w:cstheme="minorHAnsi"/>
        </w:rPr>
        <w:t>well</w:t>
      </w:r>
      <w:r w:rsidRPr="00C9473A">
        <w:rPr>
          <w:rFonts w:asciiTheme="minorHAnsi" w:hAnsiTheme="minorHAnsi" w:cstheme="minorHAnsi"/>
          <w:spacing w:val="-4"/>
        </w:rPr>
        <w:t xml:space="preserve"> </w:t>
      </w:r>
      <w:r w:rsidRPr="00C9473A">
        <w:rPr>
          <w:rFonts w:asciiTheme="minorHAnsi" w:hAnsiTheme="minorHAnsi" w:cstheme="minorHAnsi"/>
        </w:rPr>
        <w:t>as</w:t>
      </w:r>
      <w:r w:rsidRPr="00C9473A">
        <w:rPr>
          <w:rFonts w:asciiTheme="minorHAnsi" w:hAnsiTheme="minorHAnsi" w:cstheme="minorHAnsi"/>
          <w:spacing w:val="-5"/>
        </w:rPr>
        <w:t xml:space="preserve"> </w:t>
      </w:r>
      <w:r w:rsidRPr="00C9473A">
        <w:rPr>
          <w:rFonts w:asciiTheme="minorHAnsi" w:hAnsiTheme="minorHAnsi" w:cstheme="minorHAnsi"/>
        </w:rPr>
        <w:t>follow-up</w:t>
      </w:r>
      <w:r w:rsidRPr="00C9473A">
        <w:rPr>
          <w:rFonts w:asciiTheme="minorHAnsi" w:hAnsiTheme="minorHAnsi" w:cstheme="minorHAnsi"/>
          <w:spacing w:val="-4"/>
        </w:rPr>
        <w:t xml:space="preserve"> </w:t>
      </w:r>
      <w:r w:rsidRPr="00C9473A">
        <w:rPr>
          <w:rFonts w:asciiTheme="minorHAnsi" w:hAnsiTheme="minorHAnsi" w:cstheme="minorHAnsi"/>
        </w:rPr>
        <w:t>conversations</w:t>
      </w:r>
      <w:r w:rsidRPr="00C9473A">
        <w:rPr>
          <w:rFonts w:asciiTheme="minorHAnsi" w:hAnsiTheme="minorHAnsi" w:cstheme="minorHAnsi"/>
          <w:spacing w:val="-6"/>
        </w:rPr>
        <w:t xml:space="preserve"> </w:t>
      </w:r>
      <w:r w:rsidRPr="00C9473A">
        <w:rPr>
          <w:rFonts w:asciiTheme="minorHAnsi" w:hAnsiTheme="minorHAnsi" w:cstheme="minorHAnsi"/>
        </w:rPr>
        <w:t>and</w:t>
      </w:r>
      <w:r w:rsidRPr="00C9473A">
        <w:rPr>
          <w:rFonts w:asciiTheme="minorHAnsi" w:hAnsiTheme="minorHAnsi" w:cstheme="minorHAnsi"/>
          <w:spacing w:val="-4"/>
        </w:rPr>
        <w:t xml:space="preserve"> </w:t>
      </w:r>
      <w:r w:rsidRPr="00C9473A">
        <w:rPr>
          <w:rFonts w:asciiTheme="minorHAnsi" w:hAnsiTheme="minorHAnsi" w:cstheme="minorHAnsi"/>
        </w:rPr>
        <w:t>actions.</w:t>
      </w:r>
      <w:r w:rsidRPr="00C9473A">
        <w:rPr>
          <w:rFonts w:asciiTheme="minorHAnsi" w:hAnsiTheme="minorHAnsi" w:cstheme="minorHAnsi"/>
          <w:spacing w:val="-4"/>
        </w:rPr>
        <w:t xml:space="preserve"> </w:t>
      </w:r>
      <w:r w:rsidRPr="00C9473A">
        <w:rPr>
          <w:rFonts w:asciiTheme="minorHAnsi" w:hAnsiTheme="minorHAnsi" w:cstheme="minorHAnsi"/>
        </w:rPr>
        <w:t>For</w:t>
      </w:r>
      <w:r w:rsidRPr="00C9473A">
        <w:rPr>
          <w:rFonts w:asciiTheme="minorHAnsi" w:hAnsiTheme="minorHAnsi" w:cstheme="minorHAnsi"/>
          <w:spacing w:val="-3"/>
        </w:rPr>
        <w:t xml:space="preserve"> </w:t>
      </w:r>
      <w:r w:rsidRPr="00C9473A">
        <w:rPr>
          <w:rFonts w:asciiTheme="minorHAnsi" w:hAnsiTheme="minorHAnsi" w:cstheme="minorHAnsi"/>
        </w:rPr>
        <w:t>each</w:t>
      </w:r>
      <w:r w:rsidRPr="00C9473A">
        <w:rPr>
          <w:rFonts w:asciiTheme="minorHAnsi" w:hAnsiTheme="minorHAnsi" w:cstheme="minorHAnsi"/>
          <w:spacing w:val="-6"/>
        </w:rPr>
        <w:t xml:space="preserve"> </w:t>
      </w:r>
      <w:r w:rsidRPr="00C9473A">
        <w:rPr>
          <w:rFonts w:asciiTheme="minorHAnsi" w:hAnsiTheme="minorHAnsi" w:cstheme="minorHAnsi"/>
        </w:rPr>
        <w:t>report,</w:t>
      </w:r>
      <w:r w:rsidRPr="00C9473A">
        <w:rPr>
          <w:rFonts w:asciiTheme="minorHAnsi" w:hAnsiTheme="minorHAnsi" w:cstheme="minorHAnsi"/>
          <w:spacing w:val="-5"/>
        </w:rPr>
        <w:t xml:space="preserve"> </w:t>
      </w:r>
      <w:r w:rsidRPr="00C9473A">
        <w:rPr>
          <w:rFonts w:asciiTheme="minorHAnsi" w:hAnsiTheme="minorHAnsi" w:cstheme="minorHAnsi"/>
        </w:rPr>
        <w:t>the</w:t>
      </w:r>
      <w:r w:rsidRPr="00C9473A">
        <w:rPr>
          <w:rFonts w:asciiTheme="minorHAnsi" w:hAnsiTheme="minorHAnsi" w:cstheme="minorHAnsi"/>
          <w:spacing w:val="-8"/>
        </w:rPr>
        <w:t xml:space="preserve"> </w:t>
      </w:r>
      <w:r w:rsidRPr="00C9473A">
        <w:rPr>
          <w:rFonts w:asciiTheme="minorHAnsi" w:hAnsiTheme="minorHAnsi" w:cstheme="minorHAnsi"/>
        </w:rPr>
        <w:t>team note the main issue or concern identified by the reporter. For some reports, there may also be a secondary</w:t>
      </w:r>
      <w:r w:rsidRPr="00C9473A">
        <w:rPr>
          <w:rFonts w:asciiTheme="minorHAnsi" w:hAnsiTheme="minorHAnsi" w:cstheme="minorHAnsi"/>
          <w:spacing w:val="-2"/>
        </w:rPr>
        <w:t xml:space="preserve"> </w:t>
      </w:r>
      <w:r w:rsidRPr="00C9473A">
        <w:rPr>
          <w:rFonts w:asciiTheme="minorHAnsi" w:hAnsiTheme="minorHAnsi" w:cstheme="minorHAnsi"/>
        </w:rPr>
        <w:t>category.</w:t>
      </w:r>
      <w:r w:rsidRPr="00C9473A">
        <w:rPr>
          <w:rFonts w:asciiTheme="minorHAnsi" w:hAnsiTheme="minorHAnsi" w:cstheme="minorHAnsi"/>
          <w:spacing w:val="-2"/>
        </w:rPr>
        <w:t xml:space="preserve"> </w:t>
      </w:r>
      <w:r w:rsidRPr="00C9473A">
        <w:rPr>
          <w:rFonts w:asciiTheme="minorHAnsi" w:hAnsiTheme="minorHAnsi" w:cstheme="minorHAnsi"/>
        </w:rPr>
        <w:t>For</w:t>
      </w:r>
      <w:r w:rsidRPr="00C9473A">
        <w:rPr>
          <w:rFonts w:asciiTheme="minorHAnsi" w:hAnsiTheme="minorHAnsi" w:cstheme="minorHAnsi"/>
          <w:spacing w:val="-4"/>
        </w:rPr>
        <w:t xml:space="preserve"> </w:t>
      </w:r>
      <w:r w:rsidRPr="00C9473A">
        <w:rPr>
          <w:rFonts w:asciiTheme="minorHAnsi" w:hAnsiTheme="minorHAnsi" w:cstheme="minorHAnsi"/>
        </w:rPr>
        <w:t>example,</w:t>
      </w:r>
      <w:r w:rsidRPr="00C9473A">
        <w:rPr>
          <w:rFonts w:asciiTheme="minorHAnsi" w:hAnsiTheme="minorHAnsi" w:cstheme="minorHAnsi"/>
          <w:spacing w:val="-1"/>
        </w:rPr>
        <w:t xml:space="preserve"> </w:t>
      </w:r>
      <w:r w:rsidRPr="00C9473A">
        <w:rPr>
          <w:rFonts w:asciiTheme="minorHAnsi" w:hAnsiTheme="minorHAnsi" w:cstheme="minorHAnsi"/>
        </w:rPr>
        <w:t>a</w:t>
      </w:r>
      <w:r w:rsidRPr="00C9473A">
        <w:rPr>
          <w:rFonts w:asciiTheme="minorHAnsi" w:hAnsiTheme="minorHAnsi" w:cstheme="minorHAnsi"/>
          <w:spacing w:val="-3"/>
        </w:rPr>
        <w:t xml:space="preserve"> </w:t>
      </w:r>
      <w:r w:rsidRPr="00C9473A">
        <w:rPr>
          <w:rFonts w:asciiTheme="minorHAnsi" w:hAnsiTheme="minorHAnsi" w:cstheme="minorHAnsi"/>
        </w:rPr>
        <w:t>report</w:t>
      </w:r>
      <w:r w:rsidRPr="00C9473A">
        <w:rPr>
          <w:rFonts w:asciiTheme="minorHAnsi" w:hAnsiTheme="minorHAnsi" w:cstheme="minorHAnsi"/>
          <w:spacing w:val="-2"/>
        </w:rPr>
        <w:t xml:space="preserve"> </w:t>
      </w:r>
      <w:r w:rsidRPr="00C9473A">
        <w:rPr>
          <w:rFonts w:asciiTheme="minorHAnsi" w:hAnsiTheme="minorHAnsi" w:cstheme="minorHAnsi"/>
        </w:rPr>
        <w:t>may</w:t>
      </w:r>
      <w:r w:rsidRPr="00C9473A">
        <w:rPr>
          <w:rFonts w:asciiTheme="minorHAnsi" w:hAnsiTheme="minorHAnsi" w:cstheme="minorHAnsi"/>
          <w:spacing w:val="-3"/>
        </w:rPr>
        <w:t xml:space="preserve"> </w:t>
      </w:r>
      <w:r w:rsidRPr="00C9473A">
        <w:rPr>
          <w:rFonts w:asciiTheme="minorHAnsi" w:hAnsiTheme="minorHAnsi" w:cstheme="minorHAnsi"/>
        </w:rPr>
        <w:t>have the</w:t>
      </w:r>
      <w:r w:rsidRPr="00C9473A">
        <w:rPr>
          <w:rFonts w:asciiTheme="minorHAnsi" w:hAnsiTheme="minorHAnsi" w:cstheme="minorHAnsi"/>
          <w:spacing w:val="-3"/>
        </w:rPr>
        <w:t xml:space="preserve"> </w:t>
      </w:r>
      <w:r w:rsidRPr="00C9473A">
        <w:rPr>
          <w:rFonts w:asciiTheme="minorHAnsi" w:hAnsiTheme="minorHAnsi" w:cstheme="minorHAnsi"/>
        </w:rPr>
        <w:t>main</w:t>
      </w:r>
      <w:r w:rsidRPr="00C9473A">
        <w:rPr>
          <w:rFonts w:asciiTheme="minorHAnsi" w:hAnsiTheme="minorHAnsi" w:cstheme="minorHAnsi"/>
          <w:spacing w:val="-3"/>
        </w:rPr>
        <w:t xml:space="preserve"> </w:t>
      </w:r>
      <w:r w:rsidRPr="00C9473A">
        <w:rPr>
          <w:rFonts w:asciiTheme="minorHAnsi" w:hAnsiTheme="minorHAnsi" w:cstheme="minorHAnsi"/>
        </w:rPr>
        <w:t>issue categorised</w:t>
      </w:r>
      <w:r w:rsidRPr="00C9473A">
        <w:rPr>
          <w:rFonts w:asciiTheme="minorHAnsi" w:hAnsiTheme="minorHAnsi" w:cstheme="minorHAnsi"/>
          <w:spacing w:val="-1"/>
        </w:rPr>
        <w:t xml:space="preserve"> </w:t>
      </w:r>
      <w:r w:rsidRPr="00C9473A">
        <w:rPr>
          <w:rFonts w:asciiTheme="minorHAnsi" w:hAnsiTheme="minorHAnsi" w:cstheme="minorHAnsi"/>
        </w:rPr>
        <w:t>as</w:t>
      </w:r>
      <w:r w:rsidRPr="00C9473A">
        <w:rPr>
          <w:rFonts w:asciiTheme="minorHAnsi" w:hAnsiTheme="minorHAnsi" w:cstheme="minorHAnsi"/>
          <w:spacing w:val="-1"/>
        </w:rPr>
        <w:t xml:space="preserve"> </w:t>
      </w:r>
      <w:r w:rsidRPr="00C9473A">
        <w:rPr>
          <w:rFonts w:asciiTheme="minorHAnsi" w:hAnsiTheme="minorHAnsi" w:cstheme="minorHAnsi"/>
        </w:rPr>
        <w:t>gender-based violence, sexual violence and sexual misconduct, with an additional category of physical harm.</w:t>
      </w:r>
    </w:p>
    <w:p w14:paraId="63C9BC2A" w14:textId="77777777" w:rsidR="00951250" w:rsidRPr="00C9473A" w:rsidRDefault="00951250" w:rsidP="00951250">
      <w:pPr>
        <w:pStyle w:val="BodyText"/>
        <w:spacing w:before="160" w:line="256" w:lineRule="auto"/>
        <w:ind w:right="663"/>
        <w:jc w:val="both"/>
        <w:rPr>
          <w:rFonts w:asciiTheme="minorHAnsi" w:hAnsiTheme="minorHAnsi" w:cstheme="minorHAnsi"/>
        </w:rPr>
      </w:pPr>
      <w:r w:rsidRPr="00C9473A">
        <w:rPr>
          <w:rFonts w:asciiTheme="minorHAnsi" w:hAnsiTheme="minorHAnsi" w:cstheme="minorHAnsi"/>
        </w:rPr>
        <w:t>The</w:t>
      </w:r>
      <w:r w:rsidRPr="00C9473A">
        <w:rPr>
          <w:rFonts w:asciiTheme="minorHAnsi" w:hAnsiTheme="minorHAnsi" w:cstheme="minorHAnsi"/>
          <w:spacing w:val="-2"/>
        </w:rPr>
        <w:t xml:space="preserve"> </w:t>
      </w:r>
      <w:r w:rsidRPr="00C9473A">
        <w:rPr>
          <w:rFonts w:asciiTheme="minorHAnsi" w:hAnsiTheme="minorHAnsi" w:cstheme="minorHAnsi"/>
        </w:rPr>
        <w:t>figures</w:t>
      </w:r>
      <w:r w:rsidRPr="00C9473A">
        <w:rPr>
          <w:rFonts w:asciiTheme="minorHAnsi" w:hAnsiTheme="minorHAnsi" w:cstheme="minorHAnsi"/>
          <w:spacing w:val="-4"/>
        </w:rPr>
        <w:t xml:space="preserve"> </w:t>
      </w:r>
      <w:r w:rsidRPr="00C9473A">
        <w:rPr>
          <w:rFonts w:asciiTheme="minorHAnsi" w:hAnsiTheme="minorHAnsi" w:cstheme="minorHAnsi"/>
        </w:rPr>
        <w:t>reflect</w:t>
      </w:r>
      <w:r w:rsidRPr="00C9473A">
        <w:rPr>
          <w:rFonts w:asciiTheme="minorHAnsi" w:hAnsiTheme="minorHAnsi" w:cstheme="minorHAnsi"/>
          <w:spacing w:val="-1"/>
        </w:rPr>
        <w:t xml:space="preserve"> </w:t>
      </w:r>
      <w:r w:rsidRPr="00C9473A">
        <w:rPr>
          <w:rFonts w:asciiTheme="minorHAnsi" w:hAnsiTheme="minorHAnsi" w:cstheme="minorHAnsi"/>
        </w:rPr>
        <w:t>incidents</w:t>
      </w:r>
      <w:r w:rsidRPr="00C9473A">
        <w:rPr>
          <w:rFonts w:asciiTheme="minorHAnsi" w:hAnsiTheme="minorHAnsi" w:cstheme="minorHAnsi"/>
          <w:spacing w:val="-3"/>
        </w:rPr>
        <w:t xml:space="preserve"> </w:t>
      </w:r>
      <w:r w:rsidRPr="00C9473A">
        <w:rPr>
          <w:rFonts w:asciiTheme="minorHAnsi" w:hAnsiTheme="minorHAnsi" w:cstheme="minorHAnsi"/>
        </w:rPr>
        <w:t>that</w:t>
      </w:r>
      <w:r w:rsidRPr="00C9473A">
        <w:rPr>
          <w:rFonts w:asciiTheme="minorHAnsi" w:hAnsiTheme="minorHAnsi" w:cstheme="minorHAnsi"/>
          <w:spacing w:val="-3"/>
        </w:rPr>
        <w:t xml:space="preserve"> </w:t>
      </w:r>
      <w:r w:rsidRPr="00C9473A">
        <w:rPr>
          <w:rFonts w:asciiTheme="minorHAnsi" w:hAnsiTheme="minorHAnsi" w:cstheme="minorHAnsi"/>
        </w:rPr>
        <w:t>were</w:t>
      </w:r>
      <w:r w:rsidRPr="00C9473A">
        <w:rPr>
          <w:rFonts w:asciiTheme="minorHAnsi" w:hAnsiTheme="minorHAnsi" w:cstheme="minorHAnsi"/>
          <w:spacing w:val="-4"/>
        </w:rPr>
        <w:t xml:space="preserve"> </w:t>
      </w:r>
      <w:r w:rsidRPr="00C9473A">
        <w:rPr>
          <w:rFonts w:asciiTheme="minorHAnsi" w:hAnsiTheme="minorHAnsi" w:cstheme="minorHAnsi"/>
        </w:rPr>
        <w:t>perceived</w:t>
      </w:r>
      <w:r w:rsidRPr="00C9473A">
        <w:rPr>
          <w:rFonts w:asciiTheme="minorHAnsi" w:hAnsiTheme="minorHAnsi" w:cstheme="minorHAnsi"/>
          <w:spacing w:val="-6"/>
        </w:rPr>
        <w:t xml:space="preserve"> </w:t>
      </w:r>
      <w:r w:rsidRPr="00C9473A">
        <w:rPr>
          <w:rFonts w:asciiTheme="minorHAnsi" w:hAnsiTheme="minorHAnsi" w:cstheme="minorHAnsi"/>
        </w:rPr>
        <w:t>by</w:t>
      </w:r>
      <w:r w:rsidRPr="00C9473A">
        <w:rPr>
          <w:rFonts w:asciiTheme="minorHAnsi" w:hAnsiTheme="minorHAnsi" w:cstheme="minorHAnsi"/>
          <w:spacing w:val="-2"/>
        </w:rPr>
        <w:t xml:space="preserve"> </w:t>
      </w:r>
      <w:r w:rsidRPr="00C9473A">
        <w:rPr>
          <w:rFonts w:asciiTheme="minorHAnsi" w:hAnsiTheme="minorHAnsi" w:cstheme="minorHAnsi"/>
        </w:rPr>
        <w:t>the</w:t>
      </w:r>
      <w:r w:rsidRPr="00C9473A">
        <w:rPr>
          <w:rFonts w:asciiTheme="minorHAnsi" w:hAnsiTheme="minorHAnsi" w:cstheme="minorHAnsi"/>
          <w:spacing w:val="-4"/>
        </w:rPr>
        <w:t xml:space="preserve"> </w:t>
      </w:r>
      <w:r w:rsidRPr="00C9473A">
        <w:rPr>
          <w:rFonts w:asciiTheme="minorHAnsi" w:hAnsiTheme="minorHAnsi" w:cstheme="minorHAnsi"/>
        </w:rPr>
        <w:t>reporter</w:t>
      </w:r>
      <w:r w:rsidRPr="00C9473A">
        <w:rPr>
          <w:rFonts w:asciiTheme="minorHAnsi" w:hAnsiTheme="minorHAnsi" w:cstheme="minorHAnsi"/>
          <w:spacing w:val="-1"/>
        </w:rPr>
        <w:t xml:space="preserve"> </w:t>
      </w:r>
      <w:r w:rsidRPr="00C9473A">
        <w:rPr>
          <w:rFonts w:asciiTheme="minorHAnsi" w:hAnsiTheme="minorHAnsi" w:cstheme="minorHAnsi"/>
        </w:rPr>
        <w:t>as</w:t>
      </w:r>
      <w:r w:rsidRPr="00C9473A">
        <w:rPr>
          <w:rFonts w:asciiTheme="minorHAnsi" w:hAnsiTheme="minorHAnsi" w:cstheme="minorHAnsi"/>
          <w:spacing w:val="-1"/>
        </w:rPr>
        <w:t xml:space="preserve"> </w:t>
      </w:r>
      <w:r w:rsidRPr="00C9473A">
        <w:rPr>
          <w:rFonts w:asciiTheme="minorHAnsi" w:hAnsiTheme="minorHAnsi" w:cstheme="minorHAnsi"/>
        </w:rPr>
        <w:t>a</w:t>
      </w:r>
      <w:r w:rsidRPr="00C9473A">
        <w:rPr>
          <w:rFonts w:asciiTheme="minorHAnsi" w:hAnsiTheme="minorHAnsi" w:cstheme="minorHAnsi"/>
          <w:spacing w:val="-4"/>
        </w:rPr>
        <w:t xml:space="preserve"> </w:t>
      </w:r>
      <w:r w:rsidRPr="00C9473A">
        <w:rPr>
          <w:rFonts w:asciiTheme="minorHAnsi" w:hAnsiTheme="minorHAnsi" w:cstheme="minorHAnsi"/>
        </w:rPr>
        <w:t>particular</w:t>
      </w:r>
      <w:r w:rsidRPr="00C9473A">
        <w:rPr>
          <w:rFonts w:asciiTheme="minorHAnsi" w:hAnsiTheme="minorHAnsi" w:cstheme="minorHAnsi"/>
          <w:spacing w:val="-1"/>
        </w:rPr>
        <w:t xml:space="preserve"> </w:t>
      </w:r>
      <w:r w:rsidRPr="00C9473A">
        <w:rPr>
          <w:rFonts w:asciiTheme="minorHAnsi" w:hAnsiTheme="minorHAnsi" w:cstheme="minorHAnsi"/>
        </w:rPr>
        <w:t>issue</w:t>
      </w:r>
      <w:r w:rsidRPr="00C9473A">
        <w:rPr>
          <w:rFonts w:asciiTheme="minorHAnsi" w:hAnsiTheme="minorHAnsi" w:cstheme="minorHAnsi"/>
          <w:spacing w:val="-2"/>
        </w:rPr>
        <w:t xml:space="preserve"> </w:t>
      </w:r>
      <w:r w:rsidRPr="00C9473A">
        <w:rPr>
          <w:rFonts w:asciiTheme="minorHAnsi" w:hAnsiTheme="minorHAnsi" w:cstheme="minorHAnsi"/>
        </w:rPr>
        <w:t>or</w:t>
      </w:r>
      <w:r w:rsidRPr="00C9473A">
        <w:rPr>
          <w:rFonts w:asciiTheme="minorHAnsi" w:hAnsiTheme="minorHAnsi" w:cstheme="minorHAnsi"/>
          <w:spacing w:val="-3"/>
        </w:rPr>
        <w:t xml:space="preserve"> </w:t>
      </w:r>
      <w:r w:rsidRPr="00C9473A">
        <w:rPr>
          <w:rFonts w:asciiTheme="minorHAnsi" w:hAnsiTheme="minorHAnsi" w:cstheme="minorHAnsi"/>
        </w:rPr>
        <w:t>subsequently categorised</w:t>
      </w:r>
      <w:r w:rsidRPr="00C9473A">
        <w:rPr>
          <w:rFonts w:asciiTheme="minorHAnsi" w:hAnsiTheme="minorHAnsi" w:cstheme="minorHAnsi"/>
          <w:spacing w:val="-3"/>
        </w:rPr>
        <w:t xml:space="preserve"> </w:t>
      </w:r>
      <w:r w:rsidRPr="00C9473A">
        <w:rPr>
          <w:rFonts w:asciiTheme="minorHAnsi" w:hAnsiTheme="minorHAnsi" w:cstheme="minorHAnsi"/>
        </w:rPr>
        <w:t>as</w:t>
      </w:r>
      <w:r w:rsidRPr="00C9473A">
        <w:rPr>
          <w:rFonts w:asciiTheme="minorHAnsi" w:hAnsiTheme="minorHAnsi" w:cstheme="minorHAnsi"/>
          <w:spacing w:val="-1"/>
        </w:rPr>
        <w:t xml:space="preserve"> </w:t>
      </w:r>
      <w:r w:rsidRPr="00C9473A">
        <w:rPr>
          <w:rFonts w:asciiTheme="minorHAnsi" w:hAnsiTheme="minorHAnsi" w:cstheme="minorHAnsi"/>
        </w:rPr>
        <w:t>such</w:t>
      </w:r>
      <w:r w:rsidRPr="00C9473A">
        <w:rPr>
          <w:rFonts w:asciiTheme="minorHAnsi" w:hAnsiTheme="minorHAnsi" w:cstheme="minorHAnsi"/>
          <w:spacing w:val="-1"/>
        </w:rPr>
        <w:t xml:space="preserve"> </w:t>
      </w:r>
      <w:r w:rsidRPr="00C9473A">
        <w:rPr>
          <w:rFonts w:asciiTheme="minorHAnsi" w:hAnsiTheme="minorHAnsi" w:cstheme="minorHAnsi"/>
        </w:rPr>
        <w:t>by</w:t>
      </w:r>
      <w:r w:rsidRPr="00C9473A">
        <w:rPr>
          <w:rFonts w:asciiTheme="minorHAnsi" w:hAnsiTheme="minorHAnsi" w:cstheme="minorHAnsi"/>
          <w:spacing w:val="-3"/>
        </w:rPr>
        <w:t xml:space="preserve"> </w:t>
      </w:r>
      <w:r w:rsidRPr="00C9473A">
        <w:rPr>
          <w:rFonts w:asciiTheme="minorHAnsi" w:hAnsiTheme="minorHAnsi" w:cstheme="minorHAnsi"/>
        </w:rPr>
        <w:t>the</w:t>
      </w:r>
      <w:r w:rsidRPr="00C9473A">
        <w:rPr>
          <w:rFonts w:asciiTheme="minorHAnsi" w:hAnsiTheme="minorHAnsi" w:cstheme="minorHAnsi"/>
          <w:spacing w:val="-1"/>
        </w:rPr>
        <w:t xml:space="preserve"> </w:t>
      </w:r>
      <w:r w:rsidRPr="00C9473A">
        <w:rPr>
          <w:rFonts w:asciiTheme="minorHAnsi" w:hAnsiTheme="minorHAnsi" w:cstheme="minorHAnsi"/>
        </w:rPr>
        <w:t>Student Conduct &amp;</w:t>
      </w:r>
      <w:r w:rsidRPr="00C9473A">
        <w:rPr>
          <w:rFonts w:asciiTheme="minorHAnsi" w:hAnsiTheme="minorHAnsi" w:cstheme="minorHAnsi"/>
          <w:spacing w:val="-4"/>
        </w:rPr>
        <w:t xml:space="preserve"> </w:t>
      </w:r>
      <w:r w:rsidRPr="00C9473A">
        <w:rPr>
          <w:rFonts w:asciiTheme="minorHAnsi" w:hAnsiTheme="minorHAnsi" w:cstheme="minorHAnsi"/>
        </w:rPr>
        <w:t>Support</w:t>
      </w:r>
      <w:r w:rsidRPr="00C9473A">
        <w:rPr>
          <w:rFonts w:asciiTheme="minorHAnsi" w:hAnsiTheme="minorHAnsi" w:cstheme="minorHAnsi"/>
          <w:spacing w:val="-4"/>
        </w:rPr>
        <w:t xml:space="preserve"> </w:t>
      </w:r>
      <w:r w:rsidRPr="00C9473A">
        <w:rPr>
          <w:rFonts w:asciiTheme="minorHAnsi" w:hAnsiTheme="minorHAnsi" w:cstheme="minorHAnsi"/>
        </w:rPr>
        <w:t>Team.</w:t>
      </w:r>
      <w:r w:rsidRPr="00C9473A">
        <w:rPr>
          <w:rFonts w:asciiTheme="minorHAnsi" w:hAnsiTheme="minorHAnsi" w:cstheme="minorHAnsi"/>
          <w:spacing w:val="-1"/>
        </w:rPr>
        <w:t xml:space="preserve"> </w:t>
      </w:r>
      <w:r w:rsidRPr="00C9473A">
        <w:rPr>
          <w:rFonts w:asciiTheme="minorHAnsi" w:hAnsiTheme="minorHAnsi" w:cstheme="minorHAnsi"/>
        </w:rPr>
        <w:t>They</w:t>
      </w:r>
      <w:r w:rsidRPr="00C9473A">
        <w:rPr>
          <w:rFonts w:asciiTheme="minorHAnsi" w:hAnsiTheme="minorHAnsi" w:cstheme="minorHAnsi"/>
          <w:spacing w:val="-3"/>
        </w:rPr>
        <w:t xml:space="preserve"> </w:t>
      </w:r>
      <w:r w:rsidRPr="00C9473A">
        <w:rPr>
          <w:rFonts w:asciiTheme="minorHAnsi" w:hAnsiTheme="minorHAnsi" w:cstheme="minorHAnsi"/>
        </w:rPr>
        <w:t>do</w:t>
      </w:r>
      <w:r w:rsidRPr="00C9473A">
        <w:rPr>
          <w:rFonts w:asciiTheme="minorHAnsi" w:hAnsiTheme="minorHAnsi" w:cstheme="minorHAnsi"/>
          <w:spacing w:val="-1"/>
        </w:rPr>
        <w:t xml:space="preserve"> </w:t>
      </w:r>
      <w:r w:rsidRPr="00C9473A">
        <w:rPr>
          <w:rFonts w:asciiTheme="minorHAnsi" w:hAnsiTheme="minorHAnsi" w:cstheme="minorHAnsi"/>
        </w:rPr>
        <w:t>not indicate</w:t>
      </w:r>
      <w:r w:rsidRPr="00C9473A">
        <w:rPr>
          <w:rFonts w:asciiTheme="minorHAnsi" w:hAnsiTheme="minorHAnsi" w:cstheme="minorHAnsi"/>
          <w:spacing w:val="-3"/>
        </w:rPr>
        <w:t xml:space="preserve"> </w:t>
      </w:r>
      <w:r w:rsidRPr="00C9473A">
        <w:rPr>
          <w:rFonts w:asciiTheme="minorHAnsi" w:hAnsiTheme="minorHAnsi" w:cstheme="minorHAnsi"/>
        </w:rPr>
        <w:t>whether</w:t>
      </w:r>
      <w:r w:rsidRPr="00C9473A">
        <w:rPr>
          <w:rFonts w:asciiTheme="minorHAnsi" w:hAnsiTheme="minorHAnsi" w:cstheme="minorHAnsi"/>
          <w:spacing w:val="-3"/>
        </w:rPr>
        <w:t xml:space="preserve"> </w:t>
      </w:r>
      <w:r w:rsidRPr="00C9473A">
        <w:rPr>
          <w:rFonts w:asciiTheme="minorHAnsi" w:hAnsiTheme="minorHAnsi" w:cstheme="minorHAnsi"/>
        </w:rPr>
        <w:t>this was found to be the case by the University following an investigation.</w:t>
      </w:r>
    </w:p>
    <w:p w14:paraId="4D447751" w14:textId="77777777" w:rsidR="00951250" w:rsidRPr="00C9473A" w:rsidRDefault="00951250" w:rsidP="00951250">
      <w:pPr>
        <w:pStyle w:val="BodyText"/>
        <w:spacing w:before="167" w:line="259" w:lineRule="auto"/>
        <w:ind w:right="445"/>
        <w:rPr>
          <w:rFonts w:asciiTheme="minorHAnsi" w:hAnsiTheme="minorHAnsi" w:cstheme="minorHAnsi"/>
        </w:rPr>
      </w:pPr>
      <w:r w:rsidRPr="00C9473A">
        <w:rPr>
          <w:rFonts w:asciiTheme="minorHAnsi" w:hAnsiTheme="minorHAnsi" w:cstheme="minorHAnsi"/>
        </w:rPr>
        <w:t xml:space="preserve">Low reporting of </w:t>
      </w:r>
      <w:proofErr w:type="gramStart"/>
      <w:r w:rsidRPr="00C9473A">
        <w:rPr>
          <w:rFonts w:asciiTheme="minorHAnsi" w:hAnsiTheme="minorHAnsi" w:cstheme="minorHAnsi"/>
        </w:rPr>
        <w:t>particular issues</w:t>
      </w:r>
      <w:proofErr w:type="gramEnd"/>
      <w:r w:rsidRPr="00C9473A">
        <w:rPr>
          <w:rFonts w:asciiTheme="minorHAnsi" w:hAnsiTheme="minorHAnsi" w:cstheme="minorHAnsi"/>
        </w:rPr>
        <w:t xml:space="preserve"> may indicate that there have been few or no incidents, however it may also represent under-reporting.</w:t>
      </w:r>
      <w:r w:rsidRPr="00C9473A">
        <w:rPr>
          <w:rFonts w:asciiTheme="minorHAnsi" w:hAnsiTheme="minorHAnsi" w:cstheme="minorHAnsi"/>
          <w:spacing w:val="-10"/>
        </w:rPr>
        <w:t xml:space="preserve"> </w:t>
      </w:r>
      <w:r w:rsidRPr="00C9473A">
        <w:rPr>
          <w:rFonts w:asciiTheme="minorHAnsi" w:hAnsiTheme="minorHAnsi" w:cstheme="minorHAnsi"/>
        </w:rPr>
        <w:t>A</w:t>
      </w:r>
      <w:r w:rsidRPr="00C9473A">
        <w:rPr>
          <w:rFonts w:asciiTheme="minorHAnsi" w:hAnsiTheme="minorHAnsi" w:cstheme="minorHAnsi"/>
          <w:spacing w:val="-9"/>
        </w:rPr>
        <w:t xml:space="preserve"> </w:t>
      </w:r>
      <w:r w:rsidRPr="00C9473A">
        <w:rPr>
          <w:rFonts w:asciiTheme="minorHAnsi" w:hAnsiTheme="minorHAnsi" w:cstheme="minorHAnsi"/>
        </w:rPr>
        <w:t>higher number of reports of a particular issue may represent an increase</w:t>
      </w:r>
      <w:r w:rsidRPr="00C9473A">
        <w:rPr>
          <w:rFonts w:asciiTheme="minorHAnsi" w:hAnsiTheme="minorHAnsi" w:cstheme="minorHAnsi"/>
          <w:spacing w:val="-2"/>
        </w:rPr>
        <w:t xml:space="preserve"> </w:t>
      </w:r>
      <w:r w:rsidRPr="00C9473A">
        <w:rPr>
          <w:rFonts w:asciiTheme="minorHAnsi" w:hAnsiTheme="minorHAnsi" w:cstheme="minorHAnsi"/>
        </w:rPr>
        <w:t>in</w:t>
      </w:r>
      <w:r w:rsidRPr="00C9473A">
        <w:rPr>
          <w:rFonts w:asciiTheme="minorHAnsi" w:hAnsiTheme="minorHAnsi" w:cstheme="minorHAnsi"/>
          <w:spacing w:val="-2"/>
        </w:rPr>
        <w:t xml:space="preserve"> </w:t>
      </w:r>
      <w:r w:rsidRPr="00C9473A">
        <w:rPr>
          <w:rFonts w:asciiTheme="minorHAnsi" w:hAnsiTheme="minorHAnsi" w:cstheme="minorHAnsi"/>
        </w:rPr>
        <w:t>incidents, however</w:t>
      </w:r>
      <w:r w:rsidRPr="00C9473A">
        <w:rPr>
          <w:rFonts w:asciiTheme="minorHAnsi" w:hAnsiTheme="minorHAnsi" w:cstheme="minorHAnsi"/>
          <w:spacing w:val="-1"/>
        </w:rPr>
        <w:t xml:space="preserve"> </w:t>
      </w:r>
      <w:r w:rsidRPr="00C9473A">
        <w:rPr>
          <w:rFonts w:asciiTheme="minorHAnsi" w:hAnsiTheme="minorHAnsi" w:cstheme="minorHAnsi"/>
        </w:rPr>
        <w:t>it</w:t>
      </w:r>
      <w:r w:rsidRPr="00C9473A">
        <w:rPr>
          <w:rFonts w:asciiTheme="minorHAnsi" w:hAnsiTheme="minorHAnsi" w:cstheme="minorHAnsi"/>
          <w:spacing w:val="-3"/>
        </w:rPr>
        <w:t xml:space="preserve"> </w:t>
      </w:r>
      <w:r w:rsidRPr="00C9473A">
        <w:rPr>
          <w:rFonts w:asciiTheme="minorHAnsi" w:hAnsiTheme="minorHAnsi" w:cstheme="minorHAnsi"/>
        </w:rPr>
        <w:t>may</w:t>
      </w:r>
      <w:r w:rsidRPr="00C9473A">
        <w:rPr>
          <w:rFonts w:asciiTheme="minorHAnsi" w:hAnsiTheme="minorHAnsi" w:cstheme="minorHAnsi"/>
          <w:spacing w:val="-2"/>
        </w:rPr>
        <w:t xml:space="preserve"> </w:t>
      </w:r>
      <w:r w:rsidRPr="00C9473A">
        <w:rPr>
          <w:rFonts w:asciiTheme="minorHAnsi" w:hAnsiTheme="minorHAnsi" w:cstheme="minorHAnsi"/>
        </w:rPr>
        <w:t>also</w:t>
      </w:r>
      <w:r w:rsidRPr="00C9473A">
        <w:rPr>
          <w:rFonts w:asciiTheme="minorHAnsi" w:hAnsiTheme="minorHAnsi" w:cstheme="minorHAnsi"/>
          <w:spacing w:val="-2"/>
        </w:rPr>
        <w:t xml:space="preserve"> </w:t>
      </w:r>
      <w:r w:rsidRPr="00C9473A">
        <w:rPr>
          <w:rFonts w:asciiTheme="minorHAnsi" w:hAnsiTheme="minorHAnsi" w:cstheme="minorHAnsi"/>
        </w:rPr>
        <w:t>indicate</w:t>
      </w:r>
      <w:r w:rsidRPr="00C9473A">
        <w:rPr>
          <w:rFonts w:asciiTheme="minorHAnsi" w:hAnsiTheme="minorHAnsi" w:cstheme="minorHAnsi"/>
          <w:spacing w:val="-2"/>
        </w:rPr>
        <w:t xml:space="preserve"> </w:t>
      </w:r>
      <w:r w:rsidRPr="00C9473A">
        <w:rPr>
          <w:rFonts w:asciiTheme="minorHAnsi" w:hAnsiTheme="minorHAnsi" w:cstheme="minorHAnsi"/>
        </w:rPr>
        <w:t>that</w:t>
      </w:r>
      <w:r w:rsidRPr="00C9473A">
        <w:rPr>
          <w:rFonts w:asciiTheme="minorHAnsi" w:hAnsiTheme="minorHAnsi" w:cstheme="minorHAnsi"/>
          <w:spacing w:val="-3"/>
        </w:rPr>
        <w:t xml:space="preserve"> </w:t>
      </w:r>
      <w:r w:rsidRPr="00C9473A">
        <w:rPr>
          <w:rFonts w:asciiTheme="minorHAnsi" w:hAnsiTheme="minorHAnsi" w:cstheme="minorHAnsi"/>
        </w:rPr>
        <w:t>reporters</w:t>
      </w:r>
      <w:r w:rsidRPr="00C9473A">
        <w:rPr>
          <w:rFonts w:asciiTheme="minorHAnsi" w:hAnsiTheme="minorHAnsi" w:cstheme="minorHAnsi"/>
          <w:spacing w:val="-3"/>
        </w:rPr>
        <w:t xml:space="preserve"> </w:t>
      </w:r>
      <w:r w:rsidRPr="00C9473A">
        <w:rPr>
          <w:rFonts w:asciiTheme="minorHAnsi" w:hAnsiTheme="minorHAnsi" w:cstheme="minorHAnsi"/>
        </w:rPr>
        <w:t>feel</w:t>
      </w:r>
      <w:r w:rsidRPr="00C9473A">
        <w:rPr>
          <w:rFonts w:asciiTheme="minorHAnsi" w:hAnsiTheme="minorHAnsi" w:cstheme="minorHAnsi"/>
          <w:spacing w:val="-3"/>
        </w:rPr>
        <w:t xml:space="preserve"> </w:t>
      </w:r>
      <w:r w:rsidRPr="00C9473A">
        <w:rPr>
          <w:rFonts w:asciiTheme="minorHAnsi" w:hAnsiTheme="minorHAnsi" w:cstheme="minorHAnsi"/>
        </w:rPr>
        <w:t>more</w:t>
      </w:r>
      <w:r w:rsidRPr="00C9473A">
        <w:rPr>
          <w:rFonts w:asciiTheme="minorHAnsi" w:hAnsiTheme="minorHAnsi" w:cstheme="minorHAnsi"/>
          <w:spacing w:val="-2"/>
        </w:rPr>
        <w:t xml:space="preserve"> </w:t>
      </w:r>
      <w:r w:rsidRPr="00C9473A">
        <w:rPr>
          <w:rFonts w:asciiTheme="minorHAnsi" w:hAnsiTheme="minorHAnsi" w:cstheme="minorHAnsi"/>
        </w:rPr>
        <w:t>comfortable</w:t>
      </w:r>
      <w:r w:rsidRPr="00C9473A">
        <w:rPr>
          <w:rFonts w:asciiTheme="minorHAnsi" w:hAnsiTheme="minorHAnsi" w:cstheme="minorHAnsi"/>
          <w:spacing w:val="-4"/>
        </w:rPr>
        <w:t xml:space="preserve"> </w:t>
      </w:r>
      <w:r w:rsidRPr="00C9473A">
        <w:rPr>
          <w:rFonts w:asciiTheme="minorHAnsi" w:hAnsiTheme="minorHAnsi" w:cstheme="minorHAnsi"/>
        </w:rPr>
        <w:t>reporting</w:t>
      </w:r>
      <w:r w:rsidRPr="00C9473A">
        <w:rPr>
          <w:rFonts w:asciiTheme="minorHAnsi" w:hAnsiTheme="minorHAnsi" w:cstheme="minorHAnsi"/>
          <w:spacing w:val="-2"/>
        </w:rPr>
        <w:t xml:space="preserve"> </w:t>
      </w:r>
      <w:r w:rsidRPr="00C9473A">
        <w:rPr>
          <w:rFonts w:asciiTheme="minorHAnsi" w:hAnsiTheme="minorHAnsi" w:cstheme="minorHAnsi"/>
        </w:rPr>
        <w:t>to</w:t>
      </w:r>
      <w:r w:rsidRPr="00C9473A">
        <w:rPr>
          <w:rFonts w:asciiTheme="minorHAnsi" w:hAnsiTheme="minorHAnsi" w:cstheme="minorHAnsi"/>
          <w:spacing w:val="-2"/>
        </w:rPr>
        <w:t xml:space="preserve"> </w:t>
      </w:r>
      <w:r w:rsidRPr="00C9473A">
        <w:rPr>
          <w:rFonts w:asciiTheme="minorHAnsi" w:hAnsiTheme="minorHAnsi" w:cstheme="minorHAnsi"/>
        </w:rPr>
        <w:t xml:space="preserve">the University and have an awareness of the channels by which to do so. </w:t>
      </w:r>
    </w:p>
    <w:p w14:paraId="49B6EA9A" w14:textId="77777777" w:rsidR="009F438C" w:rsidRPr="00C9473A" w:rsidRDefault="009F438C" w:rsidP="009F438C">
      <w:pPr>
        <w:pStyle w:val="Heading2"/>
        <w:spacing w:before="1"/>
        <w:rPr>
          <w:rFonts w:asciiTheme="minorHAnsi" w:hAnsiTheme="minorHAnsi" w:cstheme="minorHAnsi"/>
          <w:color w:val="365F91"/>
        </w:rPr>
      </w:pPr>
    </w:p>
    <w:tbl>
      <w:tblPr>
        <w:tblW w:w="9736" w:type="dxa"/>
        <w:tblInd w:w="-108" w:type="dxa"/>
        <w:tblLayout w:type="fixed"/>
        <w:tblLook w:val="04A0" w:firstRow="1" w:lastRow="0" w:firstColumn="1" w:lastColumn="0" w:noHBand="0" w:noVBand="1"/>
      </w:tblPr>
      <w:tblGrid>
        <w:gridCol w:w="3896"/>
        <w:gridCol w:w="1460"/>
        <w:gridCol w:w="1460"/>
        <w:gridCol w:w="1460"/>
        <w:gridCol w:w="1460"/>
      </w:tblGrid>
      <w:tr w:rsidR="000E7112" w:rsidRPr="00C9473A" w14:paraId="5700BF07" w14:textId="77777777" w:rsidTr="00F511A3">
        <w:trPr>
          <w:trHeight w:val="443"/>
        </w:trPr>
        <w:tc>
          <w:tcPr>
            <w:tcW w:w="3896" w:type="dxa"/>
            <w:tcBorders>
              <w:top w:val="nil"/>
              <w:left w:val="nil"/>
              <w:right w:val="nil"/>
            </w:tcBorders>
            <w:shd w:val="clear" w:color="000000" w:fill="FFF2CC"/>
            <w:noWrap/>
            <w:vAlign w:val="bottom"/>
            <w:hideMark/>
          </w:tcPr>
          <w:p w14:paraId="1362193D" w14:textId="77777777" w:rsidR="000E7112" w:rsidRPr="00C9473A" w:rsidRDefault="000E7112" w:rsidP="006E315F">
            <w:pPr>
              <w:rPr>
                <w:rFonts w:asciiTheme="minorHAnsi" w:eastAsia="Times New Roman" w:hAnsiTheme="minorHAnsi" w:cstheme="minorHAnsi"/>
              </w:rPr>
            </w:pPr>
            <w:r w:rsidRPr="00C9473A">
              <w:rPr>
                <w:rFonts w:asciiTheme="minorHAnsi" w:eastAsia="Times New Roman" w:hAnsiTheme="minorHAnsi" w:cstheme="minorHAnsi"/>
              </w:rPr>
              <w:t> </w:t>
            </w:r>
          </w:p>
        </w:tc>
        <w:tc>
          <w:tcPr>
            <w:tcW w:w="1460" w:type="dxa"/>
            <w:tcBorders>
              <w:top w:val="nil"/>
              <w:left w:val="nil"/>
              <w:bottom w:val="single" w:sz="4" w:space="0" w:color="auto"/>
              <w:right w:val="nil"/>
            </w:tcBorders>
            <w:shd w:val="clear" w:color="000000" w:fill="FFF2CC"/>
            <w:noWrap/>
            <w:vAlign w:val="bottom"/>
            <w:hideMark/>
          </w:tcPr>
          <w:p w14:paraId="356EE4C5"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2021/22</w:t>
            </w:r>
          </w:p>
        </w:tc>
        <w:tc>
          <w:tcPr>
            <w:tcW w:w="1460" w:type="dxa"/>
            <w:tcBorders>
              <w:top w:val="nil"/>
              <w:left w:val="nil"/>
              <w:bottom w:val="single" w:sz="4" w:space="0" w:color="auto"/>
              <w:right w:val="nil"/>
            </w:tcBorders>
            <w:shd w:val="clear" w:color="000000" w:fill="FFF2CC"/>
            <w:noWrap/>
            <w:vAlign w:val="bottom"/>
            <w:hideMark/>
          </w:tcPr>
          <w:p w14:paraId="7A4B2876"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2022/23</w:t>
            </w:r>
          </w:p>
        </w:tc>
        <w:tc>
          <w:tcPr>
            <w:tcW w:w="1460" w:type="dxa"/>
            <w:tcBorders>
              <w:top w:val="nil"/>
              <w:left w:val="nil"/>
              <w:bottom w:val="single" w:sz="4" w:space="0" w:color="auto"/>
              <w:right w:val="nil"/>
            </w:tcBorders>
            <w:shd w:val="clear" w:color="000000" w:fill="FFF2CC"/>
            <w:noWrap/>
            <w:vAlign w:val="bottom"/>
            <w:hideMark/>
          </w:tcPr>
          <w:p w14:paraId="305C4156"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2023/24</w:t>
            </w:r>
          </w:p>
        </w:tc>
        <w:tc>
          <w:tcPr>
            <w:tcW w:w="1460" w:type="dxa"/>
            <w:tcBorders>
              <w:top w:val="nil"/>
              <w:left w:val="nil"/>
              <w:bottom w:val="single" w:sz="4" w:space="0" w:color="auto"/>
              <w:right w:val="nil"/>
            </w:tcBorders>
            <w:shd w:val="clear" w:color="000000" w:fill="FFF2CC"/>
            <w:noWrap/>
            <w:vAlign w:val="bottom"/>
            <w:hideMark/>
          </w:tcPr>
          <w:p w14:paraId="5E434D7E"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2024/25</w:t>
            </w:r>
          </w:p>
        </w:tc>
      </w:tr>
      <w:tr w:rsidR="000E7112" w:rsidRPr="00C9473A" w14:paraId="0379910D"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52AD4ABB"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Academic</w:t>
            </w:r>
          </w:p>
        </w:tc>
        <w:tc>
          <w:tcPr>
            <w:tcW w:w="1460" w:type="dxa"/>
            <w:tcBorders>
              <w:top w:val="single" w:sz="4" w:space="0" w:color="auto"/>
              <w:left w:val="single" w:sz="4" w:space="0" w:color="auto"/>
              <w:bottom w:val="nil"/>
              <w:right w:val="nil"/>
            </w:tcBorders>
            <w:shd w:val="clear" w:color="000000" w:fill="AFDDBD"/>
            <w:noWrap/>
            <w:vAlign w:val="bottom"/>
            <w:hideMark/>
          </w:tcPr>
          <w:p w14:paraId="5D18C3F2"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5</w:t>
            </w:r>
          </w:p>
        </w:tc>
        <w:tc>
          <w:tcPr>
            <w:tcW w:w="1460" w:type="dxa"/>
            <w:tcBorders>
              <w:top w:val="single" w:sz="4" w:space="0" w:color="auto"/>
              <w:left w:val="nil"/>
              <w:bottom w:val="nil"/>
              <w:right w:val="nil"/>
            </w:tcBorders>
            <w:shd w:val="clear" w:color="000000" w:fill="90D0A2"/>
            <w:noWrap/>
            <w:vAlign w:val="bottom"/>
            <w:hideMark/>
          </w:tcPr>
          <w:p w14:paraId="1A21F6DB"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&lt;5</w:t>
            </w:r>
          </w:p>
        </w:tc>
        <w:tc>
          <w:tcPr>
            <w:tcW w:w="1460" w:type="dxa"/>
            <w:tcBorders>
              <w:top w:val="single" w:sz="4" w:space="0" w:color="auto"/>
              <w:left w:val="nil"/>
              <w:bottom w:val="nil"/>
              <w:right w:val="nil"/>
            </w:tcBorders>
            <w:shd w:val="clear" w:color="000000" w:fill="FCFCFF"/>
            <w:noWrap/>
            <w:vAlign w:val="bottom"/>
            <w:hideMark/>
          </w:tcPr>
          <w:p w14:paraId="2407DE2B"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10</w:t>
            </w:r>
          </w:p>
        </w:tc>
        <w:tc>
          <w:tcPr>
            <w:tcW w:w="1460" w:type="dxa"/>
            <w:tcBorders>
              <w:top w:val="single" w:sz="4" w:space="0" w:color="auto"/>
              <w:left w:val="nil"/>
              <w:bottom w:val="nil"/>
              <w:right w:val="nil"/>
            </w:tcBorders>
            <w:shd w:val="clear" w:color="000000" w:fill="72C488"/>
            <w:noWrap/>
            <w:vAlign w:val="bottom"/>
            <w:hideMark/>
          </w:tcPr>
          <w:p w14:paraId="5CE2CA59"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rPr>
              <w:t>&lt;5</w:t>
            </w:r>
          </w:p>
        </w:tc>
      </w:tr>
      <w:tr w:rsidR="000E7112" w:rsidRPr="00C9473A" w14:paraId="141ACC4E"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69BE5598"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Accommodation</w:t>
            </w:r>
          </w:p>
        </w:tc>
        <w:tc>
          <w:tcPr>
            <w:tcW w:w="1460" w:type="dxa"/>
            <w:tcBorders>
              <w:top w:val="nil"/>
              <w:left w:val="single" w:sz="4" w:space="0" w:color="auto"/>
              <w:bottom w:val="nil"/>
              <w:right w:val="nil"/>
            </w:tcBorders>
            <w:shd w:val="clear" w:color="000000" w:fill="DDEFE4"/>
            <w:noWrap/>
            <w:vAlign w:val="bottom"/>
            <w:hideMark/>
          </w:tcPr>
          <w:p w14:paraId="45E69910"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8</w:t>
            </w:r>
          </w:p>
        </w:tc>
        <w:tc>
          <w:tcPr>
            <w:tcW w:w="1460" w:type="dxa"/>
            <w:tcBorders>
              <w:top w:val="nil"/>
              <w:left w:val="nil"/>
              <w:bottom w:val="nil"/>
              <w:right w:val="nil"/>
            </w:tcBorders>
            <w:shd w:val="clear" w:color="000000" w:fill="FCFBFE"/>
            <w:noWrap/>
            <w:vAlign w:val="bottom"/>
            <w:hideMark/>
          </w:tcPr>
          <w:p w14:paraId="3A8AC36B"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11</w:t>
            </w:r>
          </w:p>
        </w:tc>
        <w:tc>
          <w:tcPr>
            <w:tcW w:w="1460" w:type="dxa"/>
            <w:tcBorders>
              <w:top w:val="nil"/>
              <w:left w:val="nil"/>
              <w:bottom w:val="nil"/>
              <w:right w:val="nil"/>
            </w:tcBorders>
            <w:shd w:val="clear" w:color="000000" w:fill="FCF5F8"/>
            <w:noWrap/>
            <w:vAlign w:val="bottom"/>
            <w:hideMark/>
          </w:tcPr>
          <w:p w14:paraId="7877BA15"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15</w:t>
            </w:r>
          </w:p>
        </w:tc>
        <w:tc>
          <w:tcPr>
            <w:tcW w:w="1460" w:type="dxa"/>
            <w:tcBorders>
              <w:top w:val="nil"/>
              <w:left w:val="nil"/>
              <w:bottom w:val="nil"/>
              <w:right w:val="nil"/>
            </w:tcBorders>
            <w:shd w:val="clear" w:color="000000" w:fill="FCF7FA"/>
            <w:noWrap/>
            <w:vAlign w:val="bottom"/>
            <w:hideMark/>
          </w:tcPr>
          <w:p w14:paraId="242AAC25"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14</w:t>
            </w:r>
          </w:p>
        </w:tc>
      </w:tr>
      <w:tr w:rsidR="000E7112" w:rsidRPr="00C9473A" w14:paraId="45335D07"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631C7D0A"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Complaints</w:t>
            </w:r>
          </w:p>
        </w:tc>
        <w:tc>
          <w:tcPr>
            <w:tcW w:w="1460" w:type="dxa"/>
            <w:tcBorders>
              <w:top w:val="nil"/>
              <w:left w:val="single" w:sz="4" w:space="0" w:color="auto"/>
              <w:bottom w:val="nil"/>
              <w:right w:val="nil"/>
            </w:tcBorders>
            <w:shd w:val="clear" w:color="000000" w:fill="FCF5F8"/>
            <w:noWrap/>
            <w:vAlign w:val="bottom"/>
            <w:hideMark/>
          </w:tcPr>
          <w:p w14:paraId="56F5C505"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15</w:t>
            </w:r>
          </w:p>
        </w:tc>
        <w:tc>
          <w:tcPr>
            <w:tcW w:w="1460" w:type="dxa"/>
            <w:tcBorders>
              <w:top w:val="nil"/>
              <w:left w:val="nil"/>
              <w:bottom w:val="nil"/>
              <w:right w:val="nil"/>
            </w:tcBorders>
            <w:shd w:val="clear" w:color="000000" w:fill="FCE5E8"/>
            <w:noWrap/>
            <w:vAlign w:val="bottom"/>
            <w:hideMark/>
          </w:tcPr>
          <w:p w14:paraId="2D94293C"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26</w:t>
            </w:r>
          </w:p>
        </w:tc>
        <w:tc>
          <w:tcPr>
            <w:tcW w:w="1460" w:type="dxa"/>
            <w:tcBorders>
              <w:top w:val="nil"/>
              <w:left w:val="nil"/>
              <w:bottom w:val="nil"/>
              <w:right w:val="nil"/>
            </w:tcBorders>
            <w:shd w:val="clear" w:color="000000" w:fill="FAB2B4"/>
            <w:noWrap/>
            <w:vAlign w:val="bottom"/>
            <w:hideMark/>
          </w:tcPr>
          <w:p w14:paraId="27FEA329"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61</w:t>
            </w:r>
          </w:p>
        </w:tc>
        <w:tc>
          <w:tcPr>
            <w:tcW w:w="1460" w:type="dxa"/>
            <w:tcBorders>
              <w:top w:val="nil"/>
              <w:left w:val="nil"/>
              <w:bottom w:val="nil"/>
              <w:right w:val="nil"/>
            </w:tcBorders>
            <w:shd w:val="clear" w:color="000000" w:fill="FAADB0"/>
            <w:noWrap/>
            <w:vAlign w:val="bottom"/>
            <w:hideMark/>
          </w:tcPr>
          <w:p w14:paraId="6EC636DB"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64</w:t>
            </w:r>
          </w:p>
        </w:tc>
      </w:tr>
      <w:tr w:rsidR="000E7112" w:rsidRPr="00C9473A" w14:paraId="4318FEA8"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5E84BDEB"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Estates/Security/H&amp;S</w:t>
            </w:r>
          </w:p>
        </w:tc>
        <w:tc>
          <w:tcPr>
            <w:tcW w:w="1460" w:type="dxa"/>
            <w:tcBorders>
              <w:top w:val="nil"/>
              <w:left w:val="single" w:sz="4" w:space="0" w:color="auto"/>
              <w:bottom w:val="nil"/>
              <w:right w:val="nil"/>
            </w:tcBorders>
            <w:shd w:val="clear" w:color="000000" w:fill="90D0A2"/>
            <w:noWrap/>
            <w:vAlign w:val="bottom"/>
            <w:hideMark/>
          </w:tcPr>
          <w:p w14:paraId="2576BB30"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&lt;5</w:t>
            </w:r>
          </w:p>
        </w:tc>
        <w:tc>
          <w:tcPr>
            <w:tcW w:w="1460" w:type="dxa"/>
            <w:tcBorders>
              <w:top w:val="nil"/>
              <w:left w:val="nil"/>
              <w:bottom w:val="nil"/>
              <w:right w:val="nil"/>
            </w:tcBorders>
            <w:shd w:val="clear" w:color="000000" w:fill="DDEFE4"/>
            <w:noWrap/>
            <w:vAlign w:val="bottom"/>
            <w:hideMark/>
          </w:tcPr>
          <w:p w14:paraId="56F7D99B"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8</w:t>
            </w:r>
          </w:p>
        </w:tc>
        <w:tc>
          <w:tcPr>
            <w:tcW w:w="1460" w:type="dxa"/>
            <w:tcBorders>
              <w:top w:val="nil"/>
              <w:left w:val="nil"/>
              <w:bottom w:val="nil"/>
              <w:right w:val="nil"/>
            </w:tcBorders>
            <w:shd w:val="clear" w:color="000000" w:fill="FCF2F5"/>
            <w:noWrap/>
            <w:vAlign w:val="bottom"/>
            <w:hideMark/>
          </w:tcPr>
          <w:p w14:paraId="7D63FFD9"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17</w:t>
            </w:r>
          </w:p>
        </w:tc>
        <w:tc>
          <w:tcPr>
            <w:tcW w:w="1460" w:type="dxa"/>
            <w:tcBorders>
              <w:top w:val="nil"/>
              <w:left w:val="nil"/>
              <w:bottom w:val="nil"/>
              <w:right w:val="nil"/>
            </w:tcBorders>
            <w:shd w:val="clear" w:color="000000" w:fill="FCF4F7"/>
            <w:noWrap/>
            <w:vAlign w:val="bottom"/>
            <w:hideMark/>
          </w:tcPr>
          <w:p w14:paraId="005B214C"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16</w:t>
            </w:r>
          </w:p>
        </w:tc>
      </w:tr>
      <w:tr w:rsidR="000E7112" w:rsidRPr="00C9473A" w14:paraId="0878B912"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30EE46A7"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Financial</w:t>
            </w:r>
          </w:p>
        </w:tc>
        <w:tc>
          <w:tcPr>
            <w:tcW w:w="1460" w:type="dxa"/>
            <w:tcBorders>
              <w:top w:val="nil"/>
              <w:left w:val="single" w:sz="4" w:space="0" w:color="auto"/>
              <w:bottom w:val="nil"/>
              <w:right w:val="nil"/>
            </w:tcBorders>
            <w:shd w:val="clear" w:color="000000" w:fill="81CA95"/>
            <w:noWrap/>
            <w:vAlign w:val="bottom"/>
            <w:hideMark/>
          </w:tcPr>
          <w:p w14:paraId="401951CE"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&lt;5</w:t>
            </w:r>
          </w:p>
        </w:tc>
        <w:tc>
          <w:tcPr>
            <w:tcW w:w="1460" w:type="dxa"/>
            <w:tcBorders>
              <w:top w:val="nil"/>
              <w:left w:val="nil"/>
              <w:bottom w:val="nil"/>
              <w:right w:val="nil"/>
            </w:tcBorders>
            <w:shd w:val="clear" w:color="000000" w:fill="FCFAFD"/>
            <w:noWrap/>
            <w:vAlign w:val="bottom"/>
            <w:hideMark/>
          </w:tcPr>
          <w:p w14:paraId="26641D36"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12</w:t>
            </w:r>
          </w:p>
        </w:tc>
        <w:tc>
          <w:tcPr>
            <w:tcW w:w="1460" w:type="dxa"/>
            <w:tcBorders>
              <w:top w:val="nil"/>
              <w:left w:val="nil"/>
              <w:bottom w:val="nil"/>
              <w:right w:val="nil"/>
            </w:tcBorders>
            <w:shd w:val="clear" w:color="000000" w:fill="AFDDBD"/>
            <w:noWrap/>
            <w:vAlign w:val="bottom"/>
            <w:hideMark/>
          </w:tcPr>
          <w:p w14:paraId="69C15E22"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5</w:t>
            </w:r>
          </w:p>
        </w:tc>
        <w:tc>
          <w:tcPr>
            <w:tcW w:w="1460" w:type="dxa"/>
            <w:tcBorders>
              <w:top w:val="nil"/>
              <w:left w:val="nil"/>
              <w:bottom w:val="nil"/>
              <w:right w:val="nil"/>
            </w:tcBorders>
            <w:shd w:val="clear" w:color="000000" w:fill="BEE3CA"/>
            <w:noWrap/>
            <w:vAlign w:val="bottom"/>
            <w:hideMark/>
          </w:tcPr>
          <w:p w14:paraId="3A451D10"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6</w:t>
            </w:r>
          </w:p>
        </w:tc>
      </w:tr>
      <w:tr w:rsidR="000E7112" w:rsidRPr="00C9473A" w14:paraId="748D306D"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1A609B3E" w14:textId="77777777" w:rsidR="000E7112" w:rsidRPr="00C9473A" w:rsidRDefault="000E7112" w:rsidP="000E7112">
            <w:pPr>
              <w:rPr>
                <w:rFonts w:asciiTheme="minorHAnsi" w:eastAsia="Times New Roman" w:hAnsiTheme="minorHAnsi" w:cstheme="minorHAnsi"/>
                <w:b/>
                <w:bCs/>
              </w:rPr>
            </w:pPr>
            <w:r w:rsidRPr="00C9473A">
              <w:rPr>
                <w:rFonts w:asciiTheme="minorHAnsi" w:eastAsia="Times New Roman" w:hAnsiTheme="minorHAnsi" w:cstheme="minorHAnsi"/>
                <w:b/>
                <w:bCs/>
              </w:rPr>
              <w:t>GBV, sexual violence, sexual misconduct</w:t>
            </w:r>
          </w:p>
        </w:tc>
        <w:tc>
          <w:tcPr>
            <w:tcW w:w="1460" w:type="dxa"/>
            <w:tcBorders>
              <w:top w:val="nil"/>
              <w:left w:val="single" w:sz="4" w:space="0" w:color="auto"/>
              <w:bottom w:val="nil"/>
              <w:right w:val="nil"/>
            </w:tcBorders>
            <w:shd w:val="clear" w:color="000000" w:fill="FCFAFD"/>
            <w:noWrap/>
            <w:vAlign w:val="bottom"/>
            <w:hideMark/>
          </w:tcPr>
          <w:p w14:paraId="073059BE"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12</w:t>
            </w:r>
          </w:p>
        </w:tc>
        <w:tc>
          <w:tcPr>
            <w:tcW w:w="1460" w:type="dxa"/>
            <w:tcBorders>
              <w:top w:val="nil"/>
              <w:left w:val="nil"/>
              <w:bottom w:val="nil"/>
              <w:right w:val="nil"/>
            </w:tcBorders>
            <w:shd w:val="clear" w:color="000000" w:fill="FCDEE0"/>
            <w:noWrap/>
            <w:vAlign w:val="bottom"/>
            <w:hideMark/>
          </w:tcPr>
          <w:p w14:paraId="64EF74AF"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31</w:t>
            </w:r>
          </w:p>
        </w:tc>
        <w:tc>
          <w:tcPr>
            <w:tcW w:w="1460" w:type="dxa"/>
            <w:tcBorders>
              <w:top w:val="nil"/>
              <w:left w:val="nil"/>
              <w:bottom w:val="nil"/>
              <w:right w:val="nil"/>
            </w:tcBorders>
            <w:shd w:val="clear" w:color="000000" w:fill="FCDEE0"/>
            <w:noWrap/>
            <w:vAlign w:val="bottom"/>
            <w:hideMark/>
          </w:tcPr>
          <w:p w14:paraId="515C5349"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31</w:t>
            </w:r>
          </w:p>
        </w:tc>
        <w:tc>
          <w:tcPr>
            <w:tcW w:w="1460" w:type="dxa"/>
            <w:tcBorders>
              <w:top w:val="nil"/>
              <w:left w:val="nil"/>
              <w:bottom w:val="nil"/>
              <w:right w:val="nil"/>
            </w:tcBorders>
            <w:shd w:val="clear" w:color="000000" w:fill="FA9799"/>
            <w:noWrap/>
            <w:vAlign w:val="bottom"/>
            <w:hideMark/>
          </w:tcPr>
          <w:p w14:paraId="5DF3FF12"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79</w:t>
            </w:r>
          </w:p>
        </w:tc>
      </w:tr>
      <w:tr w:rsidR="000E7112" w:rsidRPr="00C9473A" w14:paraId="68A2FAE1"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6787AC19"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Harassment</w:t>
            </w:r>
          </w:p>
        </w:tc>
        <w:tc>
          <w:tcPr>
            <w:tcW w:w="1460" w:type="dxa"/>
            <w:tcBorders>
              <w:top w:val="nil"/>
              <w:left w:val="single" w:sz="4" w:space="0" w:color="auto"/>
              <w:bottom w:val="nil"/>
              <w:right w:val="nil"/>
            </w:tcBorders>
            <w:shd w:val="clear" w:color="000000" w:fill="A0D6AF"/>
            <w:noWrap/>
            <w:vAlign w:val="bottom"/>
            <w:hideMark/>
          </w:tcPr>
          <w:p w14:paraId="5AE22780"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&lt;5</w:t>
            </w:r>
          </w:p>
        </w:tc>
        <w:tc>
          <w:tcPr>
            <w:tcW w:w="1460" w:type="dxa"/>
            <w:tcBorders>
              <w:top w:val="nil"/>
              <w:left w:val="nil"/>
              <w:bottom w:val="nil"/>
              <w:right w:val="nil"/>
            </w:tcBorders>
            <w:shd w:val="clear" w:color="000000" w:fill="FCE6E9"/>
            <w:noWrap/>
            <w:vAlign w:val="bottom"/>
            <w:hideMark/>
          </w:tcPr>
          <w:p w14:paraId="31125356"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25</w:t>
            </w:r>
          </w:p>
        </w:tc>
        <w:tc>
          <w:tcPr>
            <w:tcW w:w="1460" w:type="dxa"/>
            <w:tcBorders>
              <w:top w:val="nil"/>
              <w:left w:val="nil"/>
              <w:bottom w:val="nil"/>
              <w:right w:val="nil"/>
            </w:tcBorders>
            <w:shd w:val="clear" w:color="000000" w:fill="FCF1F4"/>
            <w:noWrap/>
            <w:vAlign w:val="bottom"/>
            <w:hideMark/>
          </w:tcPr>
          <w:p w14:paraId="2713CB0F"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18</w:t>
            </w:r>
          </w:p>
        </w:tc>
        <w:tc>
          <w:tcPr>
            <w:tcW w:w="1460" w:type="dxa"/>
            <w:tcBorders>
              <w:top w:val="nil"/>
              <w:left w:val="nil"/>
              <w:bottom w:val="nil"/>
              <w:right w:val="nil"/>
            </w:tcBorders>
            <w:shd w:val="clear" w:color="000000" w:fill="FCDEE0"/>
            <w:noWrap/>
            <w:vAlign w:val="bottom"/>
            <w:hideMark/>
          </w:tcPr>
          <w:p w14:paraId="3D61B67F"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31</w:t>
            </w:r>
          </w:p>
        </w:tc>
      </w:tr>
      <w:tr w:rsidR="000E7112" w:rsidRPr="00C9473A" w14:paraId="57181D28"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4F7F7449"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LGBTQ+</w:t>
            </w:r>
          </w:p>
        </w:tc>
        <w:tc>
          <w:tcPr>
            <w:tcW w:w="1460" w:type="dxa"/>
            <w:tcBorders>
              <w:top w:val="nil"/>
              <w:left w:val="single" w:sz="4" w:space="0" w:color="auto"/>
              <w:bottom w:val="nil"/>
              <w:right w:val="nil"/>
            </w:tcBorders>
            <w:shd w:val="clear" w:color="000000" w:fill="AFDDBD"/>
            <w:noWrap/>
            <w:vAlign w:val="bottom"/>
            <w:hideMark/>
          </w:tcPr>
          <w:p w14:paraId="679CF999"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5</w:t>
            </w:r>
          </w:p>
        </w:tc>
        <w:tc>
          <w:tcPr>
            <w:tcW w:w="1460" w:type="dxa"/>
            <w:tcBorders>
              <w:top w:val="nil"/>
              <w:left w:val="nil"/>
              <w:bottom w:val="nil"/>
              <w:right w:val="nil"/>
            </w:tcBorders>
            <w:shd w:val="clear" w:color="000000" w:fill="AFDDBD"/>
            <w:noWrap/>
            <w:vAlign w:val="bottom"/>
            <w:hideMark/>
          </w:tcPr>
          <w:p w14:paraId="0C203DB3"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5</w:t>
            </w:r>
          </w:p>
        </w:tc>
        <w:tc>
          <w:tcPr>
            <w:tcW w:w="1460" w:type="dxa"/>
            <w:tcBorders>
              <w:top w:val="nil"/>
              <w:left w:val="nil"/>
              <w:bottom w:val="nil"/>
              <w:right w:val="nil"/>
            </w:tcBorders>
            <w:shd w:val="clear" w:color="000000" w:fill="CEE9D7"/>
            <w:noWrap/>
            <w:vAlign w:val="bottom"/>
            <w:hideMark/>
          </w:tcPr>
          <w:p w14:paraId="4BEBAAB5"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7</w:t>
            </w:r>
          </w:p>
        </w:tc>
        <w:tc>
          <w:tcPr>
            <w:tcW w:w="1460" w:type="dxa"/>
            <w:tcBorders>
              <w:top w:val="nil"/>
              <w:left w:val="nil"/>
              <w:bottom w:val="nil"/>
              <w:right w:val="nil"/>
            </w:tcBorders>
            <w:shd w:val="clear" w:color="000000" w:fill="FCFCFF"/>
            <w:noWrap/>
            <w:vAlign w:val="bottom"/>
            <w:hideMark/>
          </w:tcPr>
          <w:p w14:paraId="2B00C1D0"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10</w:t>
            </w:r>
          </w:p>
        </w:tc>
      </w:tr>
      <w:tr w:rsidR="000E7112" w:rsidRPr="00C9473A" w14:paraId="14F8897F"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53236424"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Race, culture, belief</w:t>
            </w:r>
          </w:p>
        </w:tc>
        <w:tc>
          <w:tcPr>
            <w:tcW w:w="1460" w:type="dxa"/>
            <w:tcBorders>
              <w:top w:val="nil"/>
              <w:left w:val="single" w:sz="4" w:space="0" w:color="auto"/>
              <w:bottom w:val="nil"/>
              <w:right w:val="nil"/>
            </w:tcBorders>
            <w:shd w:val="clear" w:color="000000" w:fill="A0D6AF"/>
            <w:noWrap/>
            <w:vAlign w:val="bottom"/>
            <w:hideMark/>
          </w:tcPr>
          <w:p w14:paraId="0FC5A667"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&lt;5</w:t>
            </w:r>
          </w:p>
        </w:tc>
        <w:tc>
          <w:tcPr>
            <w:tcW w:w="1460" w:type="dxa"/>
            <w:tcBorders>
              <w:top w:val="nil"/>
              <w:left w:val="nil"/>
              <w:bottom w:val="nil"/>
              <w:right w:val="nil"/>
            </w:tcBorders>
            <w:shd w:val="clear" w:color="000000" w:fill="DDEFE4"/>
            <w:noWrap/>
            <w:vAlign w:val="bottom"/>
            <w:hideMark/>
          </w:tcPr>
          <w:p w14:paraId="2C8D716B"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8</w:t>
            </w:r>
          </w:p>
        </w:tc>
        <w:tc>
          <w:tcPr>
            <w:tcW w:w="1460" w:type="dxa"/>
            <w:tcBorders>
              <w:top w:val="nil"/>
              <w:left w:val="nil"/>
              <w:bottom w:val="nil"/>
              <w:right w:val="nil"/>
            </w:tcBorders>
            <w:shd w:val="clear" w:color="000000" w:fill="FCE6E9"/>
            <w:noWrap/>
            <w:vAlign w:val="bottom"/>
            <w:hideMark/>
          </w:tcPr>
          <w:p w14:paraId="4944F1F5"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25</w:t>
            </w:r>
          </w:p>
        </w:tc>
        <w:tc>
          <w:tcPr>
            <w:tcW w:w="1460" w:type="dxa"/>
            <w:tcBorders>
              <w:top w:val="nil"/>
              <w:left w:val="nil"/>
              <w:bottom w:val="nil"/>
              <w:right w:val="nil"/>
            </w:tcBorders>
            <w:shd w:val="clear" w:color="000000" w:fill="FCFCFF"/>
            <w:noWrap/>
            <w:vAlign w:val="bottom"/>
            <w:hideMark/>
          </w:tcPr>
          <w:p w14:paraId="750326E8"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10</w:t>
            </w:r>
          </w:p>
        </w:tc>
      </w:tr>
      <w:tr w:rsidR="000E7112" w:rsidRPr="00C9473A" w14:paraId="303646BA"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1DBF8051"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lastRenderedPageBreak/>
              <w:t>Safeguarding</w:t>
            </w:r>
          </w:p>
        </w:tc>
        <w:tc>
          <w:tcPr>
            <w:tcW w:w="1460" w:type="dxa"/>
            <w:tcBorders>
              <w:top w:val="nil"/>
              <w:left w:val="single" w:sz="4" w:space="0" w:color="auto"/>
              <w:bottom w:val="nil"/>
              <w:right w:val="nil"/>
            </w:tcBorders>
            <w:shd w:val="clear" w:color="000000" w:fill="63BE7B"/>
            <w:noWrap/>
            <w:vAlign w:val="bottom"/>
            <w:hideMark/>
          </w:tcPr>
          <w:p w14:paraId="56AA5939"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0</w:t>
            </w:r>
          </w:p>
        </w:tc>
        <w:tc>
          <w:tcPr>
            <w:tcW w:w="1460" w:type="dxa"/>
            <w:tcBorders>
              <w:top w:val="nil"/>
              <w:left w:val="nil"/>
              <w:bottom w:val="nil"/>
              <w:right w:val="nil"/>
            </w:tcBorders>
            <w:shd w:val="clear" w:color="000000" w:fill="63BE7B"/>
            <w:noWrap/>
            <w:vAlign w:val="bottom"/>
            <w:hideMark/>
          </w:tcPr>
          <w:p w14:paraId="602DC994"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0</w:t>
            </w:r>
          </w:p>
        </w:tc>
        <w:tc>
          <w:tcPr>
            <w:tcW w:w="1460" w:type="dxa"/>
            <w:tcBorders>
              <w:top w:val="nil"/>
              <w:left w:val="nil"/>
              <w:bottom w:val="nil"/>
              <w:right w:val="nil"/>
            </w:tcBorders>
            <w:shd w:val="clear" w:color="000000" w:fill="81CA95"/>
            <w:noWrap/>
            <w:vAlign w:val="bottom"/>
            <w:hideMark/>
          </w:tcPr>
          <w:p w14:paraId="579B25DB"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&lt;5</w:t>
            </w:r>
          </w:p>
        </w:tc>
        <w:tc>
          <w:tcPr>
            <w:tcW w:w="1460" w:type="dxa"/>
            <w:tcBorders>
              <w:top w:val="nil"/>
              <w:left w:val="nil"/>
              <w:bottom w:val="nil"/>
              <w:right w:val="nil"/>
            </w:tcBorders>
            <w:shd w:val="clear" w:color="000000" w:fill="FCFCFF"/>
            <w:noWrap/>
            <w:vAlign w:val="bottom"/>
            <w:hideMark/>
          </w:tcPr>
          <w:p w14:paraId="76081C65"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10</w:t>
            </w:r>
          </w:p>
        </w:tc>
      </w:tr>
      <w:tr w:rsidR="000E7112" w:rsidRPr="00C9473A" w14:paraId="232A8197"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2D44271C"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Unclear reasons for reporting</w:t>
            </w:r>
          </w:p>
        </w:tc>
        <w:tc>
          <w:tcPr>
            <w:tcW w:w="1460" w:type="dxa"/>
            <w:tcBorders>
              <w:top w:val="nil"/>
              <w:left w:val="single" w:sz="4" w:space="0" w:color="auto"/>
              <w:bottom w:val="nil"/>
              <w:right w:val="nil"/>
            </w:tcBorders>
            <w:shd w:val="clear" w:color="000000" w:fill="63BE7B"/>
            <w:noWrap/>
            <w:vAlign w:val="bottom"/>
            <w:hideMark/>
          </w:tcPr>
          <w:p w14:paraId="2A9D3956"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0</w:t>
            </w:r>
          </w:p>
        </w:tc>
        <w:tc>
          <w:tcPr>
            <w:tcW w:w="1460" w:type="dxa"/>
            <w:tcBorders>
              <w:top w:val="nil"/>
              <w:left w:val="nil"/>
              <w:bottom w:val="nil"/>
              <w:right w:val="nil"/>
            </w:tcBorders>
            <w:shd w:val="clear" w:color="000000" w:fill="63BE7B"/>
            <w:noWrap/>
            <w:vAlign w:val="bottom"/>
            <w:hideMark/>
          </w:tcPr>
          <w:p w14:paraId="6CAD5BC0"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0</w:t>
            </w:r>
          </w:p>
        </w:tc>
        <w:tc>
          <w:tcPr>
            <w:tcW w:w="1460" w:type="dxa"/>
            <w:tcBorders>
              <w:top w:val="nil"/>
              <w:left w:val="nil"/>
              <w:bottom w:val="nil"/>
              <w:right w:val="nil"/>
            </w:tcBorders>
            <w:shd w:val="clear" w:color="000000" w:fill="63BE7B"/>
            <w:noWrap/>
            <w:vAlign w:val="bottom"/>
            <w:hideMark/>
          </w:tcPr>
          <w:p w14:paraId="51A5C7D7"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0</w:t>
            </w:r>
          </w:p>
        </w:tc>
        <w:tc>
          <w:tcPr>
            <w:tcW w:w="1460" w:type="dxa"/>
            <w:tcBorders>
              <w:top w:val="nil"/>
              <w:left w:val="nil"/>
              <w:bottom w:val="nil"/>
              <w:right w:val="nil"/>
            </w:tcBorders>
            <w:shd w:val="clear" w:color="000000" w:fill="A0D6AF"/>
            <w:noWrap/>
            <w:vAlign w:val="bottom"/>
            <w:hideMark/>
          </w:tcPr>
          <w:p w14:paraId="5FF05CF1"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4</w:t>
            </w:r>
          </w:p>
        </w:tc>
      </w:tr>
      <w:tr w:rsidR="000E7112" w:rsidRPr="00C9473A" w14:paraId="0E9FC506"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30BA30E2"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Violence</w:t>
            </w:r>
          </w:p>
        </w:tc>
        <w:tc>
          <w:tcPr>
            <w:tcW w:w="1460" w:type="dxa"/>
            <w:tcBorders>
              <w:top w:val="nil"/>
              <w:left w:val="single" w:sz="4" w:space="0" w:color="auto"/>
              <w:bottom w:val="nil"/>
              <w:right w:val="nil"/>
            </w:tcBorders>
            <w:shd w:val="clear" w:color="000000" w:fill="63BE7B"/>
            <w:noWrap/>
            <w:vAlign w:val="bottom"/>
            <w:hideMark/>
          </w:tcPr>
          <w:p w14:paraId="71F21C53"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0</w:t>
            </w:r>
          </w:p>
        </w:tc>
        <w:tc>
          <w:tcPr>
            <w:tcW w:w="1460" w:type="dxa"/>
            <w:tcBorders>
              <w:top w:val="nil"/>
              <w:left w:val="nil"/>
              <w:bottom w:val="nil"/>
              <w:right w:val="nil"/>
            </w:tcBorders>
            <w:shd w:val="clear" w:color="000000" w:fill="BEE3CA"/>
            <w:noWrap/>
            <w:vAlign w:val="bottom"/>
            <w:hideMark/>
          </w:tcPr>
          <w:p w14:paraId="70358E44"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6</w:t>
            </w:r>
          </w:p>
        </w:tc>
        <w:tc>
          <w:tcPr>
            <w:tcW w:w="1460" w:type="dxa"/>
            <w:tcBorders>
              <w:top w:val="nil"/>
              <w:left w:val="nil"/>
              <w:bottom w:val="nil"/>
              <w:right w:val="nil"/>
            </w:tcBorders>
            <w:shd w:val="clear" w:color="000000" w:fill="FCF4F7"/>
            <w:noWrap/>
            <w:vAlign w:val="bottom"/>
            <w:hideMark/>
          </w:tcPr>
          <w:p w14:paraId="519FB91E"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16</w:t>
            </w:r>
          </w:p>
        </w:tc>
        <w:tc>
          <w:tcPr>
            <w:tcW w:w="1460" w:type="dxa"/>
            <w:tcBorders>
              <w:top w:val="nil"/>
              <w:left w:val="nil"/>
              <w:bottom w:val="nil"/>
              <w:right w:val="nil"/>
            </w:tcBorders>
            <w:shd w:val="clear" w:color="000000" w:fill="FCF7FA"/>
            <w:noWrap/>
            <w:vAlign w:val="bottom"/>
            <w:hideMark/>
          </w:tcPr>
          <w:p w14:paraId="778D9BD2"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14</w:t>
            </w:r>
          </w:p>
        </w:tc>
      </w:tr>
      <w:tr w:rsidR="000E7112" w:rsidRPr="00C9473A" w14:paraId="2B19A445" w14:textId="77777777" w:rsidTr="00F511A3">
        <w:trPr>
          <w:trHeight w:val="300"/>
        </w:trPr>
        <w:tc>
          <w:tcPr>
            <w:tcW w:w="3896" w:type="dxa"/>
            <w:tcBorders>
              <w:top w:val="nil"/>
              <w:left w:val="nil"/>
              <w:bottom w:val="nil"/>
              <w:right w:val="single" w:sz="4" w:space="0" w:color="auto"/>
            </w:tcBorders>
            <w:shd w:val="clear" w:color="000000" w:fill="FFF2CC"/>
            <w:noWrap/>
            <w:vAlign w:val="bottom"/>
            <w:hideMark/>
          </w:tcPr>
          <w:p w14:paraId="225622DD" w14:textId="77777777" w:rsidR="000E7112" w:rsidRPr="00C9473A" w:rsidRDefault="000E7112" w:rsidP="006E315F">
            <w:pPr>
              <w:rPr>
                <w:rFonts w:asciiTheme="minorHAnsi" w:eastAsia="Times New Roman" w:hAnsiTheme="minorHAnsi" w:cstheme="minorHAnsi"/>
                <w:b/>
                <w:bCs/>
              </w:rPr>
            </w:pPr>
            <w:r w:rsidRPr="00C9473A">
              <w:rPr>
                <w:rFonts w:asciiTheme="minorHAnsi" w:eastAsia="Times New Roman" w:hAnsiTheme="minorHAnsi" w:cstheme="minorHAnsi"/>
                <w:b/>
                <w:bCs/>
              </w:rPr>
              <w:t>Welfare concern</w:t>
            </w:r>
          </w:p>
        </w:tc>
        <w:tc>
          <w:tcPr>
            <w:tcW w:w="1460" w:type="dxa"/>
            <w:tcBorders>
              <w:top w:val="nil"/>
              <w:left w:val="single" w:sz="4" w:space="0" w:color="auto"/>
              <w:bottom w:val="nil"/>
              <w:right w:val="nil"/>
            </w:tcBorders>
            <w:shd w:val="clear" w:color="000000" w:fill="FCEBEE"/>
            <w:noWrap/>
            <w:vAlign w:val="bottom"/>
            <w:hideMark/>
          </w:tcPr>
          <w:p w14:paraId="5D844E27"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22</w:t>
            </w:r>
          </w:p>
        </w:tc>
        <w:tc>
          <w:tcPr>
            <w:tcW w:w="1460" w:type="dxa"/>
            <w:tcBorders>
              <w:top w:val="nil"/>
              <w:left w:val="nil"/>
              <w:bottom w:val="nil"/>
              <w:right w:val="nil"/>
            </w:tcBorders>
            <w:shd w:val="clear" w:color="000000" w:fill="FBD2D5"/>
            <w:noWrap/>
            <w:vAlign w:val="bottom"/>
            <w:hideMark/>
          </w:tcPr>
          <w:p w14:paraId="37B70E27"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39</w:t>
            </w:r>
          </w:p>
        </w:tc>
        <w:tc>
          <w:tcPr>
            <w:tcW w:w="1460" w:type="dxa"/>
            <w:tcBorders>
              <w:top w:val="nil"/>
              <w:left w:val="nil"/>
              <w:bottom w:val="nil"/>
              <w:right w:val="nil"/>
            </w:tcBorders>
            <w:shd w:val="clear" w:color="000000" w:fill="FA9D9F"/>
            <w:noWrap/>
            <w:vAlign w:val="bottom"/>
            <w:hideMark/>
          </w:tcPr>
          <w:p w14:paraId="04A6BBCC" w14:textId="77777777" w:rsidR="000E7112" w:rsidRPr="00C9473A" w:rsidRDefault="000E7112" w:rsidP="006E315F">
            <w:pPr>
              <w:jc w:val="right"/>
              <w:rPr>
                <w:rFonts w:asciiTheme="minorHAnsi" w:eastAsia="Times New Roman" w:hAnsiTheme="minorHAnsi" w:cstheme="minorHAnsi"/>
              </w:rPr>
            </w:pPr>
            <w:r w:rsidRPr="00C9473A">
              <w:rPr>
                <w:rFonts w:asciiTheme="minorHAnsi" w:eastAsia="Times New Roman" w:hAnsiTheme="minorHAnsi" w:cstheme="minorHAnsi"/>
              </w:rPr>
              <w:t>75</w:t>
            </w:r>
          </w:p>
        </w:tc>
        <w:tc>
          <w:tcPr>
            <w:tcW w:w="1460" w:type="dxa"/>
            <w:tcBorders>
              <w:top w:val="nil"/>
              <w:left w:val="nil"/>
              <w:bottom w:val="nil"/>
              <w:right w:val="nil"/>
            </w:tcBorders>
            <w:shd w:val="clear" w:color="000000" w:fill="F8696B"/>
            <w:noWrap/>
            <w:vAlign w:val="bottom"/>
            <w:hideMark/>
          </w:tcPr>
          <w:p w14:paraId="0B7F3B7B" w14:textId="77777777" w:rsidR="000E7112" w:rsidRPr="00C9473A" w:rsidRDefault="000E7112" w:rsidP="006E315F">
            <w:pPr>
              <w:jc w:val="right"/>
              <w:rPr>
                <w:rFonts w:asciiTheme="minorHAnsi" w:eastAsia="Times New Roman" w:hAnsiTheme="minorHAnsi" w:cstheme="minorHAnsi"/>
                <w:b/>
                <w:bCs/>
              </w:rPr>
            </w:pPr>
            <w:r w:rsidRPr="00C9473A">
              <w:rPr>
                <w:rFonts w:asciiTheme="minorHAnsi" w:eastAsia="Times New Roman" w:hAnsiTheme="minorHAnsi" w:cstheme="minorHAnsi"/>
                <w:b/>
                <w:bCs/>
              </w:rPr>
              <w:t>110</w:t>
            </w:r>
          </w:p>
        </w:tc>
      </w:tr>
    </w:tbl>
    <w:p w14:paraId="11BFA297" w14:textId="77777777" w:rsidR="000E7112" w:rsidRPr="00C9473A" w:rsidRDefault="000E7112" w:rsidP="000E7112">
      <w:pPr>
        <w:pStyle w:val="BodyText"/>
        <w:spacing w:before="167" w:line="259" w:lineRule="auto"/>
        <w:ind w:right="445"/>
        <w:rPr>
          <w:rFonts w:asciiTheme="minorHAnsi" w:hAnsiTheme="minorHAnsi" w:cstheme="minorHAnsi"/>
        </w:rPr>
      </w:pPr>
      <w:r w:rsidRPr="00C9473A">
        <w:rPr>
          <w:rFonts w:asciiTheme="minorHAnsi" w:hAnsiTheme="minorHAnsi" w:cstheme="minorHAnsi"/>
        </w:rPr>
        <w:t>As noted above and in the graph showing total reports earlier in this report, the team have experienced a 155% increase in the number of reports received relating to Gender-based violence, sexual violence, and sexual misconduct. Another noticeable increase was found in the number of reports relating to welfare concerns for students (an increase of 47% since 2023/24).</w:t>
      </w:r>
    </w:p>
    <w:p w14:paraId="7FCD452E" w14:textId="77777777" w:rsidR="000E7112" w:rsidRPr="00C9473A" w:rsidRDefault="000E7112" w:rsidP="000E7112">
      <w:pPr>
        <w:pStyle w:val="BodyText"/>
        <w:spacing w:before="167" w:line="259" w:lineRule="auto"/>
        <w:ind w:right="445"/>
        <w:rPr>
          <w:rFonts w:asciiTheme="minorHAnsi" w:hAnsiTheme="minorHAnsi" w:cstheme="minorHAnsi"/>
        </w:rPr>
      </w:pPr>
      <w:r w:rsidRPr="00C9473A">
        <w:rPr>
          <w:rFonts w:asciiTheme="minorHAnsi" w:hAnsiTheme="minorHAnsi" w:cstheme="minorHAnsi"/>
        </w:rPr>
        <w:t xml:space="preserve">The year-on-year increase of concerns categorised as ‘complaints’ being submitted via the Report &amp; Support tool is perhaps indicative of a requirement across the institution to raise better awareness of the </w:t>
      </w:r>
      <w:hyperlink r:id="rId17" w:history="1">
        <w:r w:rsidRPr="00C9473A">
          <w:rPr>
            <w:rStyle w:val="Hyperlink"/>
            <w:rFonts w:asciiTheme="minorHAnsi" w:hAnsiTheme="minorHAnsi" w:cstheme="minorHAnsi"/>
          </w:rPr>
          <w:t>University’s Complaints Handling Procedure</w:t>
        </w:r>
      </w:hyperlink>
      <w:r w:rsidRPr="00C9473A">
        <w:rPr>
          <w:rFonts w:asciiTheme="minorHAnsi" w:hAnsiTheme="minorHAnsi" w:cstheme="minorHAnsi"/>
        </w:rPr>
        <w:t xml:space="preserve">, and how this should be used. </w:t>
      </w:r>
    </w:p>
    <w:p w14:paraId="0E3C8631" w14:textId="164792FC" w:rsidR="00A13760" w:rsidRPr="00C9473A" w:rsidRDefault="0081513B" w:rsidP="00580575">
      <w:pPr>
        <w:rPr>
          <w:rFonts w:asciiTheme="minorHAnsi" w:hAnsiTheme="minorHAnsi" w:cstheme="minorHAnsi"/>
        </w:rPr>
      </w:pPr>
      <w:r w:rsidRPr="00C9473A">
        <w:rPr>
          <w:rFonts w:asciiTheme="minorHAnsi" w:hAnsiTheme="minorHAnsi" w:cstheme="minorHAnsi"/>
          <w:noProof/>
        </w:rPr>
        <w:drawing>
          <wp:inline distT="0" distB="0" distL="0" distR="0" wp14:anchorId="52DE95ED" wp14:editId="402A90C5">
            <wp:extent cx="6231988" cy="2975317"/>
            <wp:effectExtent l="0" t="0" r="16510" b="15875"/>
            <wp:docPr id="1928795602" name="Chart 1">
              <a:extLst xmlns:a="http://schemas.openxmlformats.org/drawingml/2006/main">
                <a:ext uri="{FF2B5EF4-FFF2-40B4-BE49-F238E27FC236}">
                  <a16:creationId xmlns:a16="http://schemas.microsoft.com/office/drawing/2014/main" id="{C6C9C14B-92B8-7F18-315B-09528F9B23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93B8A0" w14:textId="77777777" w:rsidR="00814AAB" w:rsidRPr="00C9473A" w:rsidRDefault="00814AAB" w:rsidP="00580575">
      <w:pPr>
        <w:rPr>
          <w:rFonts w:asciiTheme="minorHAnsi" w:hAnsiTheme="minorHAnsi" w:cstheme="minorHAnsi"/>
        </w:rPr>
        <w:sectPr w:rsidR="00814AAB" w:rsidRPr="00C9473A" w:rsidSect="00710D43">
          <w:headerReference w:type="even" r:id="rId19"/>
          <w:footerReference w:type="default" r:id="rId20"/>
          <w:headerReference w:type="first" r:id="rId21"/>
          <w:footerReference w:type="first" r:id="rId22"/>
          <w:type w:val="continuous"/>
          <w:pgSz w:w="11906" w:h="16838" w:code="9"/>
          <w:pgMar w:top="1134" w:right="851" w:bottom="1134" w:left="1021" w:header="2835" w:footer="794" w:gutter="0"/>
          <w:cols w:space="708"/>
          <w:titlePg/>
          <w:docGrid w:linePitch="360"/>
        </w:sectPr>
      </w:pPr>
    </w:p>
    <w:p w14:paraId="6BD242B6" w14:textId="4E7682E9" w:rsidR="00A64C75" w:rsidRPr="00C9473A" w:rsidRDefault="000C14C5" w:rsidP="002B5ED3">
      <w:pPr>
        <w:jc w:val="center"/>
        <w:rPr>
          <w:rFonts w:asciiTheme="minorHAnsi" w:hAnsiTheme="minorHAnsi" w:cstheme="minorHAnsi"/>
        </w:rPr>
      </w:pPr>
      <w:r w:rsidRPr="00C9473A">
        <w:rPr>
          <w:rFonts w:asciiTheme="minorHAnsi" w:hAnsiTheme="minorHAnsi" w:cstheme="minorHAnsi"/>
          <w:noProof/>
        </w:rPr>
        <w:lastRenderedPageBreak/>
        <mc:AlternateContent>
          <mc:Choice Requires="cx1">
            <w:drawing>
              <wp:anchor distT="0" distB="0" distL="114300" distR="114300" simplePos="0" relativeHeight="251674624" behindDoc="0" locked="0" layoutInCell="1" allowOverlap="1" wp14:anchorId="4579EBEF" wp14:editId="74ABDD84">
                <wp:simplePos x="0" y="0"/>
                <wp:positionH relativeFrom="margin">
                  <wp:align>left</wp:align>
                </wp:positionH>
                <wp:positionV relativeFrom="paragraph">
                  <wp:posOffset>0</wp:posOffset>
                </wp:positionV>
                <wp:extent cx="9248775" cy="4865370"/>
                <wp:effectExtent l="0" t="0" r="9525" b="11430"/>
                <wp:wrapSquare wrapText="bothSides"/>
                <wp:docPr id="1934622351" name="Chart 1">
                  <a:extLst xmlns:a="http://schemas.openxmlformats.org/drawingml/2006/main">
                    <a:ext uri="{FF2B5EF4-FFF2-40B4-BE49-F238E27FC236}">
                      <a16:creationId xmlns:a16="http://schemas.microsoft.com/office/drawing/2014/main" id="{EF6AEA9D-1D90-03BC-4208-BB85369CF30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3"/>
                  </a:graphicData>
                </a:graphic>
              </wp:anchor>
            </w:drawing>
          </mc:Choice>
          <mc:Fallback>
            <w:drawing>
              <wp:anchor distT="0" distB="0" distL="114300" distR="114300" simplePos="0" relativeHeight="251674624" behindDoc="0" locked="0" layoutInCell="1" allowOverlap="1" wp14:anchorId="4579EBEF" wp14:editId="74ABDD84">
                <wp:simplePos x="0" y="0"/>
                <wp:positionH relativeFrom="margin">
                  <wp:align>left</wp:align>
                </wp:positionH>
                <wp:positionV relativeFrom="paragraph">
                  <wp:posOffset>0</wp:posOffset>
                </wp:positionV>
                <wp:extent cx="9248775" cy="4865370"/>
                <wp:effectExtent l="0" t="0" r="9525" b="11430"/>
                <wp:wrapSquare wrapText="bothSides"/>
                <wp:docPr id="1934622351" name="Chart 1">
                  <a:extLst xmlns:a="http://schemas.openxmlformats.org/drawingml/2006/main">
                    <a:ext uri="{FF2B5EF4-FFF2-40B4-BE49-F238E27FC236}">
                      <a16:creationId xmlns:a16="http://schemas.microsoft.com/office/drawing/2014/main" id="{EF6AEA9D-1D90-03BC-4208-BB85369CF30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934622351" name="Chart 1">
                          <a:extLst>
                            <a:ext uri="{FF2B5EF4-FFF2-40B4-BE49-F238E27FC236}">
                              <a16:creationId xmlns:a16="http://schemas.microsoft.com/office/drawing/2014/main" id="{EF6AEA9D-1D90-03BC-4208-BB85369CF301}"/>
                            </a:ext>
                          </a:extLst>
                        </pic:cNvPr>
                        <pic:cNvPicPr>
                          <a:picLocks noGrp="1" noRot="1" noChangeAspect="1" noMove="1" noResize="1" noEditPoints="1" noAdjustHandles="1" noChangeArrowheads="1" noChangeShapeType="1"/>
                        </pic:cNvPicPr>
                      </pic:nvPicPr>
                      <pic:blipFill>
                        <a:blip r:embed="rId24"/>
                        <a:stretch>
                          <a:fillRect/>
                        </a:stretch>
                      </pic:blipFill>
                      <pic:spPr>
                        <a:xfrm>
                          <a:off x="0" y="0"/>
                          <a:ext cx="9248775" cy="4865370"/>
                        </a:xfrm>
                        <a:prstGeom prst="rect">
                          <a:avLst/>
                        </a:prstGeom>
                      </pic:spPr>
                    </pic:pic>
                  </a:graphicData>
                </a:graphic>
              </wp:anchor>
            </w:drawing>
          </mc:Fallback>
        </mc:AlternateContent>
      </w:r>
    </w:p>
    <w:p w14:paraId="329A32D0" w14:textId="77777777" w:rsidR="00A64C75" w:rsidRPr="00C9473A" w:rsidRDefault="00A64C75" w:rsidP="0057541F">
      <w:pPr>
        <w:jc w:val="center"/>
        <w:rPr>
          <w:rFonts w:asciiTheme="minorHAnsi" w:hAnsiTheme="minorHAnsi" w:cstheme="minorHAnsi"/>
        </w:rPr>
        <w:sectPr w:rsidR="00A64C75" w:rsidRPr="00C9473A" w:rsidSect="006836DC">
          <w:headerReference w:type="first" r:id="rId25"/>
          <w:pgSz w:w="16838" w:h="11906" w:orient="landscape" w:code="9"/>
          <w:pgMar w:top="1021" w:right="1134" w:bottom="851" w:left="1134" w:header="1361" w:footer="794" w:gutter="0"/>
          <w:cols w:space="708"/>
          <w:titlePg/>
          <w:docGrid w:linePitch="360"/>
        </w:sectPr>
      </w:pPr>
    </w:p>
    <w:p w14:paraId="3195E17F" w14:textId="77777777" w:rsidR="00A64C75" w:rsidRPr="00C9473A" w:rsidRDefault="00BB6227" w:rsidP="00A64C75">
      <w:pPr>
        <w:pStyle w:val="Heading2"/>
        <w:spacing w:after="17"/>
        <w:rPr>
          <w:rFonts w:asciiTheme="minorHAnsi" w:hAnsiTheme="minorHAnsi" w:cstheme="minorHAnsi"/>
          <w:color w:val="365F91"/>
          <w:spacing w:val="-2"/>
        </w:rPr>
      </w:pPr>
      <w:r w:rsidRPr="00C9473A">
        <w:rPr>
          <w:rFonts w:asciiTheme="minorHAnsi" w:hAnsiTheme="minorHAnsi" w:cstheme="minorHAnsi"/>
          <w:color w:val="365F91"/>
        </w:rPr>
        <w:lastRenderedPageBreak/>
        <w:t>All</w:t>
      </w:r>
      <w:r w:rsidRPr="00C9473A">
        <w:rPr>
          <w:rFonts w:asciiTheme="minorHAnsi" w:hAnsiTheme="minorHAnsi" w:cstheme="minorHAnsi"/>
          <w:color w:val="365F91"/>
          <w:spacing w:val="-7"/>
        </w:rPr>
        <w:t xml:space="preserve"> </w:t>
      </w:r>
      <w:r w:rsidRPr="00C9473A">
        <w:rPr>
          <w:rFonts w:asciiTheme="minorHAnsi" w:hAnsiTheme="minorHAnsi" w:cstheme="minorHAnsi"/>
          <w:color w:val="365F91"/>
        </w:rPr>
        <w:t>Reports</w:t>
      </w:r>
      <w:r w:rsidRPr="00C9473A">
        <w:rPr>
          <w:rFonts w:asciiTheme="minorHAnsi" w:hAnsiTheme="minorHAnsi" w:cstheme="minorHAnsi"/>
          <w:color w:val="365F91"/>
          <w:spacing w:val="-7"/>
        </w:rPr>
        <w:t xml:space="preserve"> </w:t>
      </w:r>
      <w:r w:rsidRPr="00C9473A">
        <w:rPr>
          <w:rFonts w:asciiTheme="minorHAnsi" w:hAnsiTheme="minorHAnsi" w:cstheme="minorHAnsi"/>
          <w:color w:val="365F91"/>
        </w:rPr>
        <w:t>by</w:t>
      </w:r>
      <w:r w:rsidRPr="00C9473A">
        <w:rPr>
          <w:rFonts w:asciiTheme="minorHAnsi" w:hAnsiTheme="minorHAnsi" w:cstheme="minorHAnsi"/>
          <w:color w:val="365F91"/>
          <w:spacing w:val="-5"/>
        </w:rPr>
        <w:t xml:space="preserve"> </w:t>
      </w:r>
      <w:r w:rsidRPr="00C9473A">
        <w:rPr>
          <w:rFonts w:asciiTheme="minorHAnsi" w:hAnsiTheme="minorHAnsi" w:cstheme="minorHAnsi"/>
          <w:color w:val="365F91"/>
          <w:spacing w:val="-2"/>
        </w:rPr>
        <w:t>Subcategory</w:t>
      </w:r>
    </w:p>
    <w:p w14:paraId="2691CB65" w14:textId="3B563C96" w:rsidR="00BB6227" w:rsidRPr="00C9473A" w:rsidRDefault="00BB6227" w:rsidP="00E73B3B">
      <w:pPr>
        <w:rPr>
          <w:rFonts w:asciiTheme="minorHAnsi" w:eastAsiaTheme="minorHAnsi" w:hAnsiTheme="minorHAnsi" w:cstheme="minorHAnsi"/>
        </w:rPr>
      </w:pPr>
      <w:r w:rsidRPr="00C9473A">
        <w:rPr>
          <w:rFonts w:asciiTheme="minorHAnsi" w:hAnsiTheme="minorHAnsi" w:cstheme="minorHAnsi"/>
          <w:sz w:val="22"/>
        </w:rPr>
        <w:t>It should be noted that several subcategories may be attached to each report; therefore, the number of issues or concerns raised here will differ to the total reports submitted.</w:t>
      </w:r>
      <w:r w:rsidRPr="00C9473A">
        <w:rPr>
          <w:rFonts w:asciiTheme="minorHAnsi" w:hAnsiTheme="minorHAnsi" w:cstheme="minorHAnsi"/>
          <w:sz w:val="22"/>
        </w:rPr>
        <w:fldChar w:fldCharType="begin"/>
      </w:r>
      <w:r w:rsidRPr="00C9473A">
        <w:rPr>
          <w:rFonts w:asciiTheme="minorHAnsi" w:hAnsiTheme="minorHAnsi" w:cstheme="minorHAnsi"/>
        </w:rPr>
        <w:instrText xml:space="preserve"> LINK </w:instrText>
      </w:r>
      <w:r w:rsidR="009E4877">
        <w:rPr>
          <w:rFonts w:asciiTheme="minorHAnsi" w:hAnsiTheme="minorHAnsi" w:cstheme="minorHAnsi"/>
        </w:rPr>
        <w:instrText xml:space="preserve">Excel.Sheet.12 "https://strath.sharepoint.com/sites/STUEX_StudentConductandSupport/Shared Documents/General/002. Data and reporting/001. Data logs/2024-25/Reports.xlsx" stats!R49C1:R101C2 </w:instrText>
      </w:r>
      <w:r w:rsidRPr="00C9473A">
        <w:rPr>
          <w:rFonts w:asciiTheme="minorHAnsi" w:hAnsiTheme="minorHAnsi" w:cstheme="minorHAnsi"/>
        </w:rPr>
        <w:instrText xml:space="preserve">\a \f 4 \h  \* MERGEFORMAT </w:instrText>
      </w:r>
      <w:r w:rsidRPr="00C9473A">
        <w:rPr>
          <w:rFonts w:asciiTheme="minorHAnsi" w:hAnsiTheme="minorHAnsi" w:cstheme="minorHAnsi"/>
          <w:sz w:val="22"/>
        </w:rPr>
        <w:fldChar w:fldCharType="separate"/>
      </w:r>
    </w:p>
    <w:tbl>
      <w:tblPr>
        <w:tblW w:w="9878" w:type="dxa"/>
        <w:tblInd w:w="-113" w:type="dxa"/>
        <w:tblLook w:val="04A0" w:firstRow="1" w:lastRow="0" w:firstColumn="1" w:lastColumn="0" w:noHBand="0" w:noVBand="1"/>
      </w:tblPr>
      <w:tblGrid>
        <w:gridCol w:w="8364"/>
        <w:gridCol w:w="1514"/>
      </w:tblGrid>
      <w:tr w:rsidR="00BB6227" w:rsidRPr="00C9473A" w14:paraId="5506FF93" w14:textId="77777777" w:rsidTr="00C9473A">
        <w:trPr>
          <w:trHeight w:val="316"/>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2349744"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Academic issues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69BE0AB"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6D455D15"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0887833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Accessibility concerns</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51C0D20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72810174"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910DDFA"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Accommodation issues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720704D"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56973CDB"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5A21A3EB"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Antisemitism</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579A540C"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015BE917"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306780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Bullying</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A3654B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8</w:t>
            </w:r>
          </w:p>
        </w:tc>
      </w:tr>
      <w:tr w:rsidR="00BB6227" w:rsidRPr="00C9473A" w14:paraId="78FE8595"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3E09D938"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Car parking</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1ADF063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34782521"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7578CE7"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Care experienced student concerns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4C569C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60181491"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0035260E"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Child welfare</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12018A0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73380A36"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6D9DC78"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Civil matter (monies owed)</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EEBB2D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1A82961C"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47ECB75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Coercive control</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5F42A36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22C9433F"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EC569CB"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Concerning behaviours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6785E6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24</w:t>
            </w:r>
          </w:p>
        </w:tc>
      </w:tr>
      <w:tr w:rsidR="00BB6227" w:rsidRPr="00C9473A" w14:paraId="60DC8C03"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1E258E7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Concerns re staff conduct</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21D76F7B"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35</w:t>
            </w:r>
          </w:p>
        </w:tc>
      </w:tr>
      <w:tr w:rsidR="00BB6227" w:rsidRPr="00C9473A" w14:paraId="60BA1B3E"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7F4302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Concerns re Strath Union</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DE6F7B8"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6E91B85B"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5EB40BB6"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Concerns re student conduct</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3C323E6D"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23</w:t>
            </w:r>
          </w:p>
        </w:tc>
      </w:tr>
      <w:tr w:rsidR="00BB6227" w:rsidRPr="00C9473A" w14:paraId="20B85E92"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75A765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Criminal charges and convictions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479D3A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2572DD94"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5C10B86A"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Disability and wellbeing concerns (including reasonable adjustments)</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087FAF4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405A3FD4"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2AB3A8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Discrimination</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DF0222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1BAA4F1A"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614F7ACF"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Disturbance (generally)</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41274C63"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1FA16F9F"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FA969D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Domestic violence</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14D5ACE"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10</w:t>
            </w:r>
          </w:p>
        </w:tc>
      </w:tr>
      <w:tr w:rsidR="00BB6227" w:rsidRPr="00C9473A" w14:paraId="71EF265C"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0F43F7FD"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Drugs/alcohol concerns</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3D8D547D"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6</w:t>
            </w:r>
          </w:p>
        </w:tc>
      </w:tr>
      <w:tr w:rsidR="00BB6227" w:rsidRPr="00C9473A" w14:paraId="6C806D47"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E9F874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Estates concerns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916031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6</w:t>
            </w:r>
          </w:p>
        </w:tc>
      </w:tr>
      <w:tr w:rsidR="00BB6227" w:rsidRPr="00C9473A" w14:paraId="5C0D0219"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15ED2F4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 xml:space="preserve">Facilities </w:t>
            </w:r>
            <w:proofErr w:type="gramStart"/>
            <w:r w:rsidRPr="00C9473A">
              <w:rPr>
                <w:rFonts w:asciiTheme="minorHAnsi" w:hAnsiTheme="minorHAnsi" w:cstheme="minorHAnsi"/>
                <w:b/>
                <w:bCs/>
                <w:szCs w:val="20"/>
              </w:rPr>
              <w:t>concerns</w:t>
            </w:r>
            <w:proofErr w:type="gramEnd"/>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473BCBFA"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5600DD33"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A164F7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Financial difficulties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4F3BF5B"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8</w:t>
            </w:r>
          </w:p>
        </w:tc>
      </w:tr>
      <w:tr w:rsidR="00BB6227" w:rsidRPr="00C9473A" w14:paraId="0EF403DF"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7A32D0E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Fraud/scam</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0A844266"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7</w:t>
            </w:r>
          </w:p>
        </w:tc>
      </w:tr>
      <w:tr w:rsidR="00BB6227" w:rsidRPr="00C9473A" w14:paraId="16B3105A"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2453A0F"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Graffiti</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4D1263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3F970AF4"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6E870B8F"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Harassment (in person and online)</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4DD3560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66</w:t>
            </w:r>
          </w:p>
        </w:tc>
      </w:tr>
      <w:tr w:rsidR="00BB6227" w:rsidRPr="00C9473A" w14:paraId="21AFC7ED"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08BFB06"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Hate crime concerns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529DA7D"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29B4F1D4"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6F9592C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Health &amp; Safety</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582BF723"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2674DF4B"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DAE0C03"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lastRenderedPageBreak/>
              <w:t>Homelessness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90F993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6</w:t>
            </w:r>
          </w:p>
        </w:tc>
      </w:tr>
      <w:tr w:rsidR="00BB6227" w:rsidRPr="00C9473A" w14:paraId="77E44FA9"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6CA708B3"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HR concerns</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5F05ADAB"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661D0139"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CD0FEBC"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Inappropriate comments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8C91AFC"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17</w:t>
            </w:r>
          </w:p>
        </w:tc>
      </w:tr>
      <w:tr w:rsidR="00BB6227" w:rsidRPr="00C9473A" w14:paraId="6C05AA36"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01C4D315"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IT concerns</w:t>
            </w:r>
          </w:p>
        </w:tc>
        <w:tc>
          <w:tcPr>
            <w:tcW w:w="1514" w:type="dxa"/>
            <w:tcBorders>
              <w:top w:val="single" w:sz="4" w:space="0" w:color="4472C4"/>
              <w:left w:val="single" w:sz="4" w:space="0" w:color="4472C4"/>
              <w:bottom w:val="single" w:sz="4" w:space="0" w:color="4472C4"/>
              <w:right w:val="single" w:sz="4" w:space="0" w:color="4472C4"/>
            </w:tcBorders>
            <w:noWrap/>
            <w:vAlign w:val="bottom"/>
          </w:tcPr>
          <w:p w14:paraId="76E28B44"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03BAF808"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05FC9C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Mental health concerns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5CCFAB6"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59</w:t>
            </w:r>
          </w:p>
        </w:tc>
      </w:tr>
      <w:tr w:rsidR="00BB6227" w:rsidRPr="00C9473A" w14:paraId="69EFBDCF"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36C9EB34"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Misc</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7B50E86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7</w:t>
            </w:r>
          </w:p>
        </w:tc>
      </w:tr>
      <w:tr w:rsidR="00BB6227" w:rsidRPr="00C9473A" w14:paraId="3DCBEF93"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D518FAF"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Mugging</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D01EC1D"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0B48E6B9"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53B2A87A"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Physical harm</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07F6348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8</w:t>
            </w:r>
          </w:p>
        </w:tc>
      </w:tr>
      <w:tr w:rsidR="00BB6227" w:rsidRPr="00C9473A" w14:paraId="6F975217"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6C800FB"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Physical health concerns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1DA526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7</w:t>
            </w:r>
          </w:p>
        </w:tc>
      </w:tr>
      <w:tr w:rsidR="00BB6227" w:rsidRPr="00C9473A" w14:paraId="14178129"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1B352A0E"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Racism</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619B0B9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14</w:t>
            </w:r>
          </w:p>
        </w:tc>
      </w:tr>
      <w:tr w:rsidR="00BB6227" w:rsidRPr="00C9473A" w14:paraId="43A57B80"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4C2C04F"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Religious discrimination</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E587C4E"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52B3CA4B"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3E7FBC0F"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Sextortion</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455E6E2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09890BA8"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6648513"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Sexual violence/misconduct (historic)</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951FDF8"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5</w:t>
            </w:r>
          </w:p>
        </w:tc>
      </w:tr>
      <w:tr w:rsidR="00BB6227" w:rsidRPr="00C9473A" w14:paraId="442A0767"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6990E978"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 xml:space="preserve">Sexual violence/misconduct/GBV   </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77599EB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38</w:t>
            </w:r>
          </w:p>
        </w:tc>
      </w:tr>
      <w:tr w:rsidR="00BB6227" w:rsidRPr="00C9473A" w14:paraId="62A7EEB1"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B6AD44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Social media concerns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C5DB9A5"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28455800"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5F7CF0F6"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Spiking</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57350673"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60AA34D6"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74DB2E6"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Stalking</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4AD4CC30"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30A92CD7"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7CB9E90E"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Student immigration visa concerns</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032EACD6"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67F482D6"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529F631"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Suicide/risk to life concerns</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15D6AE97"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13</w:t>
            </w:r>
          </w:p>
        </w:tc>
      </w:tr>
      <w:tr w:rsidR="00BB6227" w:rsidRPr="00C9473A" w14:paraId="204602FC"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2A4C3D7C"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Theft</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49DF8D8C"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09278B1B"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38ED503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Threatening/abusive behaviour</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032A4F0E"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5</w:t>
            </w:r>
          </w:p>
        </w:tc>
      </w:tr>
      <w:tr w:rsidR="00BB6227" w:rsidRPr="00C9473A" w14:paraId="42A594ED"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4D103512"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Trans support concerns</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01D0CF1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10</w:t>
            </w:r>
          </w:p>
        </w:tc>
      </w:tr>
      <w:tr w:rsidR="00BB6227" w:rsidRPr="00C9473A" w14:paraId="5CE31AAD"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654F0D55"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Verbal harm</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24BF606E"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72B30733"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noWrap/>
            <w:vAlign w:val="bottom"/>
            <w:hideMark/>
          </w:tcPr>
          <w:p w14:paraId="0F8339F7"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Welfare concerns</w:t>
            </w:r>
          </w:p>
        </w:tc>
        <w:tc>
          <w:tcPr>
            <w:tcW w:w="1514" w:type="dxa"/>
            <w:tcBorders>
              <w:top w:val="single" w:sz="4" w:space="0" w:color="4472C4"/>
              <w:left w:val="single" w:sz="4" w:space="0" w:color="4472C4"/>
              <w:bottom w:val="single" w:sz="4" w:space="0" w:color="4472C4"/>
              <w:right w:val="single" w:sz="4" w:space="0" w:color="4472C4"/>
            </w:tcBorders>
            <w:noWrap/>
            <w:vAlign w:val="bottom"/>
            <w:hideMark/>
          </w:tcPr>
          <w:p w14:paraId="38536769"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72</w:t>
            </w:r>
          </w:p>
        </w:tc>
      </w:tr>
      <w:tr w:rsidR="00BB6227" w:rsidRPr="00C9473A" w14:paraId="1DE6013A"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59282A7C"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World conflict concerns (Palestine/Israel)</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hideMark/>
          </w:tcPr>
          <w:p w14:paraId="74F2B3BB"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&lt;5</w:t>
            </w:r>
          </w:p>
        </w:tc>
      </w:tr>
      <w:tr w:rsidR="00BB6227" w:rsidRPr="00C9473A" w14:paraId="1162050C" w14:textId="77777777" w:rsidTr="00C9473A">
        <w:trPr>
          <w:trHeight w:val="300"/>
        </w:trPr>
        <w:tc>
          <w:tcPr>
            <w:tcW w:w="8364" w:type="dxa"/>
            <w:tcBorders>
              <w:top w:val="single" w:sz="4" w:space="0" w:color="4472C4"/>
              <w:left w:val="single" w:sz="4" w:space="0" w:color="4472C4"/>
              <w:bottom w:val="single" w:sz="4" w:space="0" w:color="4472C4"/>
              <w:right w:val="single" w:sz="4" w:space="0" w:color="4472C4"/>
            </w:tcBorders>
            <w:shd w:val="clear" w:color="D9E1F2" w:fill="D9E1F2"/>
            <w:noWrap/>
            <w:vAlign w:val="bottom"/>
          </w:tcPr>
          <w:p w14:paraId="1BC9BDF4"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TOTAL</w:t>
            </w:r>
          </w:p>
        </w:tc>
        <w:tc>
          <w:tcPr>
            <w:tcW w:w="1514" w:type="dxa"/>
            <w:tcBorders>
              <w:top w:val="single" w:sz="4" w:space="0" w:color="4472C4"/>
              <w:left w:val="single" w:sz="4" w:space="0" w:color="4472C4"/>
              <w:bottom w:val="single" w:sz="4" w:space="0" w:color="4472C4"/>
              <w:right w:val="single" w:sz="4" w:space="0" w:color="4472C4"/>
            </w:tcBorders>
            <w:shd w:val="clear" w:color="D9E1F2" w:fill="D9E1F2"/>
            <w:noWrap/>
            <w:vAlign w:val="bottom"/>
          </w:tcPr>
          <w:p w14:paraId="2588EFBE" w14:textId="77777777" w:rsidR="00BB6227" w:rsidRPr="00C9473A" w:rsidRDefault="00BB6227" w:rsidP="00E93A5B">
            <w:pPr>
              <w:rPr>
                <w:rFonts w:asciiTheme="minorHAnsi" w:hAnsiTheme="minorHAnsi" w:cstheme="minorHAnsi"/>
                <w:b/>
                <w:bCs/>
                <w:szCs w:val="20"/>
              </w:rPr>
            </w:pPr>
            <w:r w:rsidRPr="00C9473A">
              <w:rPr>
                <w:rFonts w:asciiTheme="minorHAnsi" w:hAnsiTheme="minorHAnsi" w:cstheme="minorHAnsi"/>
                <w:b/>
                <w:bCs/>
                <w:szCs w:val="20"/>
              </w:rPr>
              <w:t>505</w:t>
            </w:r>
          </w:p>
        </w:tc>
      </w:tr>
    </w:tbl>
    <w:p w14:paraId="78685999" w14:textId="77777777" w:rsidR="00BB6227" w:rsidRPr="00C9473A" w:rsidRDefault="00BB6227" w:rsidP="00BB6227">
      <w:pPr>
        <w:pStyle w:val="BodyText"/>
        <w:ind w:left="0"/>
        <w:rPr>
          <w:rFonts w:asciiTheme="minorHAnsi" w:hAnsiTheme="minorHAnsi" w:cstheme="minorHAnsi"/>
          <w:sz w:val="26"/>
        </w:rPr>
      </w:pPr>
      <w:r w:rsidRPr="00C9473A">
        <w:rPr>
          <w:rFonts w:asciiTheme="minorHAnsi" w:hAnsiTheme="minorHAnsi" w:cstheme="minorHAnsi"/>
          <w:sz w:val="26"/>
        </w:rPr>
        <w:fldChar w:fldCharType="end"/>
      </w:r>
    </w:p>
    <w:p w14:paraId="65C8E41F" w14:textId="77777777" w:rsidR="00DE6590" w:rsidRPr="00C9473A" w:rsidRDefault="00DE6590" w:rsidP="00DE6590">
      <w:pPr>
        <w:ind w:left="454"/>
        <w:rPr>
          <w:rFonts w:asciiTheme="minorHAnsi" w:hAnsiTheme="minorHAnsi" w:cstheme="minorHAnsi"/>
          <w:sz w:val="26"/>
        </w:rPr>
      </w:pPr>
      <w:r w:rsidRPr="00C9473A">
        <w:rPr>
          <w:rFonts w:asciiTheme="minorHAnsi" w:hAnsiTheme="minorHAnsi" w:cstheme="minorHAnsi"/>
          <w:color w:val="365F91"/>
          <w:spacing w:val="-2"/>
          <w:sz w:val="26"/>
        </w:rPr>
        <w:t>Outcomes</w:t>
      </w:r>
    </w:p>
    <w:p w14:paraId="3CD728F5" w14:textId="37016EDB" w:rsidR="00B73F07" w:rsidRPr="00C9473A" w:rsidRDefault="00DE6590" w:rsidP="005218F8">
      <w:pPr>
        <w:pStyle w:val="BodyText"/>
        <w:spacing w:before="24" w:line="259" w:lineRule="auto"/>
        <w:ind w:right="546"/>
        <w:rPr>
          <w:rFonts w:asciiTheme="minorHAnsi" w:hAnsiTheme="minorHAnsi" w:cstheme="minorHAnsi"/>
        </w:rPr>
      </w:pPr>
      <w:r w:rsidRPr="00C9473A">
        <w:rPr>
          <w:rFonts w:asciiTheme="minorHAnsi" w:hAnsiTheme="minorHAnsi" w:cstheme="minorHAnsi"/>
        </w:rPr>
        <w:t xml:space="preserve">The outcomes noted below do not necessarily reflect the </w:t>
      </w:r>
      <w:proofErr w:type="gramStart"/>
      <w:r w:rsidRPr="00C9473A">
        <w:rPr>
          <w:rFonts w:asciiTheme="minorHAnsi" w:hAnsiTheme="minorHAnsi" w:cstheme="minorHAnsi"/>
        </w:rPr>
        <w:t>final outcome</w:t>
      </w:r>
      <w:proofErr w:type="gramEnd"/>
      <w:r w:rsidRPr="00C9473A">
        <w:rPr>
          <w:rFonts w:asciiTheme="minorHAnsi" w:hAnsiTheme="minorHAnsi" w:cstheme="minorHAnsi"/>
        </w:rPr>
        <w:t xml:space="preserve"> of a submission; there may be an internal investigation or disciplinary</w:t>
      </w:r>
      <w:r w:rsidRPr="00C9473A">
        <w:rPr>
          <w:rFonts w:asciiTheme="minorHAnsi" w:hAnsiTheme="minorHAnsi" w:cstheme="minorHAnsi"/>
          <w:spacing w:val="-2"/>
        </w:rPr>
        <w:t xml:space="preserve"> </w:t>
      </w:r>
      <w:r w:rsidRPr="00C9473A">
        <w:rPr>
          <w:rFonts w:asciiTheme="minorHAnsi" w:hAnsiTheme="minorHAnsi" w:cstheme="minorHAnsi"/>
        </w:rPr>
        <w:t>process,</w:t>
      </w:r>
      <w:r w:rsidRPr="00C9473A">
        <w:rPr>
          <w:rFonts w:asciiTheme="minorHAnsi" w:hAnsiTheme="minorHAnsi" w:cstheme="minorHAnsi"/>
          <w:spacing w:val="-4"/>
        </w:rPr>
        <w:t xml:space="preserve"> </w:t>
      </w:r>
      <w:r w:rsidRPr="00C9473A">
        <w:rPr>
          <w:rFonts w:asciiTheme="minorHAnsi" w:hAnsiTheme="minorHAnsi" w:cstheme="minorHAnsi"/>
        </w:rPr>
        <w:t>for</w:t>
      </w:r>
      <w:r w:rsidRPr="00C9473A">
        <w:rPr>
          <w:rFonts w:asciiTheme="minorHAnsi" w:hAnsiTheme="minorHAnsi" w:cstheme="minorHAnsi"/>
          <w:spacing w:val="-6"/>
        </w:rPr>
        <w:t xml:space="preserve"> </w:t>
      </w:r>
      <w:r w:rsidRPr="00C9473A">
        <w:rPr>
          <w:rFonts w:asciiTheme="minorHAnsi" w:hAnsiTheme="minorHAnsi" w:cstheme="minorHAnsi"/>
        </w:rPr>
        <w:t>example, that the Student Conduct &amp; Support team are not made aware of. This report therefore provides</w:t>
      </w:r>
      <w:r w:rsidRPr="00C9473A">
        <w:rPr>
          <w:rFonts w:asciiTheme="minorHAnsi" w:hAnsiTheme="minorHAnsi" w:cstheme="minorHAnsi"/>
          <w:spacing w:val="-2"/>
        </w:rPr>
        <w:t xml:space="preserve"> </w:t>
      </w:r>
      <w:r w:rsidRPr="00C9473A">
        <w:rPr>
          <w:rFonts w:asciiTheme="minorHAnsi" w:hAnsiTheme="minorHAnsi" w:cstheme="minorHAnsi"/>
        </w:rPr>
        <w:t>details</w:t>
      </w:r>
      <w:r w:rsidRPr="00C9473A">
        <w:rPr>
          <w:rFonts w:asciiTheme="minorHAnsi" w:hAnsiTheme="minorHAnsi" w:cstheme="minorHAnsi"/>
          <w:spacing w:val="-2"/>
        </w:rPr>
        <w:t xml:space="preserve"> </w:t>
      </w:r>
      <w:r w:rsidRPr="00C9473A">
        <w:rPr>
          <w:rFonts w:asciiTheme="minorHAnsi" w:hAnsiTheme="minorHAnsi" w:cstheme="minorHAnsi"/>
        </w:rPr>
        <w:t>on</w:t>
      </w:r>
      <w:r w:rsidRPr="00C9473A">
        <w:rPr>
          <w:rFonts w:asciiTheme="minorHAnsi" w:hAnsiTheme="minorHAnsi" w:cstheme="minorHAnsi"/>
          <w:spacing w:val="-3"/>
        </w:rPr>
        <w:t xml:space="preserve"> </w:t>
      </w:r>
      <w:r w:rsidRPr="00C9473A">
        <w:rPr>
          <w:rFonts w:asciiTheme="minorHAnsi" w:hAnsiTheme="minorHAnsi" w:cstheme="minorHAnsi"/>
        </w:rPr>
        <w:t>next</w:t>
      </w:r>
      <w:r w:rsidRPr="00C9473A">
        <w:rPr>
          <w:rFonts w:asciiTheme="minorHAnsi" w:hAnsiTheme="minorHAnsi" w:cstheme="minorHAnsi"/>
          <w:spacing w:val="-4"/>
        </w:rPr>
        <w:t xml:space="preserve"> </w:t>
      </w:r>
      <w:r w:rsidRPr="00C9473A">
        <w:rPr>
          <w:rFonts w:asciiTheme="minorHAnsi" w:hAnsiTheme="minorHAnsi" w:cstheme="minorHAnsi"/>
        </w:rPr>
        <w:t>steps</w:t>
      </w:r>
      <w:r w:rsidRPr="00C9473A">
        <w:rPr>
          <w:rFonts w:asciiTheme="minorHAnsi" w:hAnsiTheme="minorHAnsi" w:cstheme="minorHAnsi"/>
          <w:spacing w:val="-4"/>
        </w:rPr>
        <w:t xml:space="preserve"> </w:t>
      </w:r>
      <w:r w:rsidRPr="00C9473A">
        <w:rPr>
          <w:rFonts w:asciiTheme="minorHAnsi" w:hAnsiTheme="minorHAnsi" w:cstheme="minorHAnsi"/>
        </w:rPr>
        <w:t>from</w:t>
      </w:r>
      <w:r w:rsidRPr="00C9473A">
        <w:rPr>
          <w:rFonts w:asciiTheme="minorHAnsi" w:hAnsiTheme="minorHAnsi" w:cstheme="minorHAnsi"/>
          <w:spacing w:val="-4"/>
        </w:rPr>
        <w:t xml:space="preserve"> </w:t>
      </w:r>
      <w:r w:rsidRPr="00C9473A">
        <w:rPr>
          <w:rFonts w:asciiTheme="minorHAnsi" w:hAnsiTheme="minorHAnsi" w:cstheme="minorHAnsi"/>
        </w:rPr>
        <w:t>the</w:t>
      </w:r>
      <w:r w:rsidRPr="00C9473A">
        <w:rPr>
          <w:rFonts w:asciiTheme="minorHAnsi" w:hAnsiTheme="minorHAnsi" w:cstheme="minorHAnsi"/>
          <w:spacing w:val="-3"/>
        </w:rPr>
        <w:t xml:space="preserve"> </w:t>
      </w:r>
      <w:r w:rsidRPr="00C9473A">
        <w:rPr>
          <w:rFonts w:asciiTheme="minorHAnsi" w:hAnsiTheme="minorHAnsi" w:cstheme="minorHAnsi"/>
        </w:rPr>
        <w:t>perspective</w:t>
      </w:r>
      <w:r w:rsidRPr="00C9473A">
        <w:rPr>
          <w:rFonts w:asciiTheme="minorHAnsi" w:hAnsiTheme="minorHAnsi" w:cstheme="minorHAnsi"/>
          <w:spacing w:val="-3"/>
        </w:rPr>
        <w:t xml:space="preserve"> </w:t>
      </w:r>
      <w:r w:rsidRPr="00C9473A">
        <w:rPr>
          <w:rFonts w:asciiTheme="minorHAnsi" w:hAnsiTheme="minorHAnsi" w:cstheme="minorHAnsi"/>
        </w:rPr>
        <w:t>of</w:t>
      </w:r>
      <w:r w:rsidRPr="00C9473A">
        <w:rPr>
          <w:rFonts w:asciiTheme="minorHAnsi" w:hAnsiTheme="minorHAnsi" w:cstheme="minorHAnsi"/>
          <w:spacing w:val="-4"/>
        </w:rPr>
        <w:t xml:space="preserve"> </w:t>
      </w:r>
      <w:r w:rsidRPr="00C9473A">
        <w:rPr>
          <w:rFonts w:asciiTheme="minorHAnsi" w:hAnsiTheme="minorHAnsi" w:cstheme="minorHAnsi"/>
        </w:rPr>
        <w:t>the</w:t>
      </w:r>
      <w:r w:rsidRPr="00C9473A">
        <w:rPr>
          <w:rFonts w:asciiTheme="minorHAnsi" w:hAnsiTheme="minorHAnsi" w:cstheme="minorHAnsi"/>
          <w:spacing w:val="-3"/>
        </w:rPr>
        <w:t xml:space="preserve"> </w:t>
      </w:r>
      <w:r w:rsidRPr="00C9473A">
        <w:rPr>
          <w:rFonts w:asciiTheme="minorHAnsi" w:hAnsiTheme="minorHAnsi" w:cstheme="minorHAnsi"/>
        </w:rPr>
        <w:t xml:space="preserve">Report and Support process. It should be noted that </w:t>
      </w:r>
      <w:r w:rsidRPr="00C9473A">
        <w:rPr>
          <w:rFonts w:asciiTheme="minorHAnsi" w:hAnsiTheme="minorHAnsi" w:cstheme="minorHAnsi"/>
        </w:rPr>
        <w:lastRenderedPageBreak/>
        <w:t>each report can have several outcomes, and consequently, the number of outcomes will invariably differ to the number of reports submitted.</w:t>
      </w:r>
    </w:p>
    <w:p w14:paraId="43A00D10" w14:textId="3C2043D5" w:rsidR="00E442BB" w:rsidRPr="00C9473A" w:rsidRDefault="00315443" w:rsidP="009D76C7">
      <w:pPr>
        <w:ind w:left="454"/>
        <w:jc w:val="center"/>
        <w:rPr>
          <w:rFonts w:asciiTheme="minorHAnsi" w:hAnsiTheme="minorHAnsi" w:cstheme="minorHAnsi"/>
        </w:rPr>
      </w:pPr>
      <w:r w:rsidRPr="00C9473A">
        <w:rPr>
          <w:rFonts w:asciiTheme="minorHAnsi" w:hAnsiTheme="minorHAnsi" w:cstheme="minorHAnsi"/>
          <w:noProof/>
        </w:rPr>
        <w:drawing>
          <wp:inline distT="0" distB="0" distL="0" distR="0" wp14:anchorId="1F11DF04" wp14:editId="21E7F814">
            <wp:extent cx="6510655" cy="2372360"/>
            <wp:effectExtent l="0" t="0" r="4445" b="8890"/>
            <wp:docPr id="11327079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10655" cy="2372360"/>
                    </a:xfrm>
                    <a:prstGeom prst="rect">
                      <a:avLst/>
                    </a:prstGeom>
                    <a:noFill/>
                    <a:ln>
                      <a:noFill/>
                    </a:ln>
                  </pic:spPr>
                </pic:pic>
              </a:graphicData>
            </a:graphic>
          </wp:inline>
        </w:drawing>
      </w:r>
    </w:p>
    <w:p w14:paraId="085EDE9C" w14:textId="77777777" w:rsidR="005218F8" w:rsidRPr="00C9473A" w:rsidRDefault="005218F8" w:rsidP="005218F8">
      <w:pPr>
        <w:pStyle w:val="TableParagraph"/>
        <w:ind w:left="454"/>
        <w:rPr>
          <w:rFonts w:asciiTheme="minorHAnsi" w:hAnsiTheme="minorHAnsi" w:cstheme="minorHAnsi"/>
        </w:rPr>
      </w:pPr>
      <w:r w:rsidRPr="00C9473A">
        <w:rPr>
          <w:rFonts w:asciiTheme="minorHAnsi" w:hAnsiTheme="minorHAnsi" w:cstheme="minorHAnsi"/>
        </w:rPr>
        <w:t xml:space="preserve">As demonstrated above, the largest proportion of reports were referred to other University teams, with the majority being referred to colleagues in </w:t>
      </w:r>
      <w:r w:rsidRPr="00C9473A">
        <w:rPr>
          <w:rFonts w:asciiTheme="minorHAnsi" w:hAnsiTheme="minorHAnsi" w:cstheme="minorHAnsi"/>
          <w:b/>
          <w:bCs/>
        </w:rPr>
        <w:t>Disability &amp; Wellbeing services</w:t>
      </w:r>
      <w:r w:rsidRPr="00C9473A">
        <w:rPr>
          <w:rFonts w:asciiTheme="minorHAnsi" w:hAnsiTheme="minorHAnsi" w:cstheme="minorHAnsi"/>
        </w:rPr>
        <w:t xml:space="preserve">. It is </w:t>
      </w:r>
      <w:proofErr w:type="gramStart"/>
      <w:r w:rsidRPr="00C9473A">
        <w:rPr>
          <w:rFonts w:asciiTheme="minorHAnsi" w:hAnsiTheme="minorHAnsi" w:cstheme="minorHAnsi"/>
        </w:rPr>
        <w:t>worthy of</w:t>
      </w:r>
      <w:proofErr w:type="gramEnd"/>
      <w:r w:rsidRPr="00C9473A">
        <w:rPr>
          <w:rFonts w:asciiTheme="minorHAnsi" w:hAnsiTheme="minorHAnsi" w:cstheme="minorHAnsi"/>
        </w:rPr>
        <w:t xml:space="preserve"> </w:t>
      </w:r>
      <w:proofErr w:type="gramStart"/>
      <w:r w:rsidRPr="00C9473A">
        <w:rPr>
          <w:rFonts w:asciiTheme="minorHAnsi" w:hAnsiTheme="minorHAnsi" w:cstheme="minorHAnsi"/>
        </w:rPr>
        <w:t>mention</w:t>
      </w:r>
      <w:proofErr w:type="gramEnd"/>
      <w:r w:rsidRPr="00C9473A">
        <w:rPr>
          <w:rFonts w:asciiTheme="minorHAnsi" w:hAnsiTheme="minorHAnsi" w:cstheme="minorHAnsi"/>
        </w:rPr>
        <w:t xml:space="preserve"> that this team, together with colleagues in </w:t>
      </w:r>
      <w:r w:rsidRPr="00C9473A">
        <w:rPr>
          <w:rFonts w:asciiTheme="minorHAnsi" w:hAnsiTheme="minorHAnsi" w:cstheme="minorHAnsi"/>
          <w:b/>
          <w:bCs/>
        </w:rPr>
        <w:t>Safeguarding</w:t>
      </w:r>
      <w:r w:rsidRPr="00C9473A">
        <w:rPr>
          <w:rFonts w:asciiTheme="minorHAnsi" w:hAnsiTheme="minorHAnsi" w:cstheme="minorHAnsi"/>
        </w:rPr>
        <w:t xml:space="preserve">, </w:t>
      </w:r>
      <w:r w:rsidRPr="00C9473A">
        <w:rPr>
          <w:rFonts w:asciiTheme="minorHAnsi" w:hAnsiTheme="minorHAnsi" w:cstheme="minorHAnsi"/>
          <w:b/>
          <w:bCs/>
        </w:rPr>
        <w:t>Security</w:t>
      </w:r>
      <w:r w:rsidRPr="00C9473A">
        <w:rPr>
          <w:rFonts w:asciiTheme="minorHAnsi" w:hAnsiTheme="minorHAnsi" w:cstheme="minorHAnsi"/>
        </w:rPr>
        <w:t xml:space="preserve">, and </w:t>
      </w:r>
      <w:r w:rsidRPr="00C9473A">
        <w:rPr>
          <w:rFonts w:asciiTheme="minorHAnsi" w:hAnsiTheme="minorHAnsi" w:cstheme="minorHAnsi"/>
          <w:b/>
          <w:bCs/>
        </w:rPr>
        <w:t xml:space="preserve">Accommodation </w:t>
      </w:r>
      <w:proofErr w:type="gramStart"/>
      <w:r w:rsidRPr="00C9473A">
        <w:rPr>
          <w:rFonts w:asciiTheme="minorHAnsi" w:hAnsiTheme="minorHAnsi" w:cstheme="minorHAnsi"/>
          <w:b/>
          <w:bCs/>
        </w:rPr>
        <w:t>Services</w:t>
      </w:r>
      <w:proofErr w:type="gramEnd"/>
      <w:r w:rsidRPr="00C9473A">
        <w:rPr>
          <w:rFonts w:asciiTheme="minorHAnsi" w:hAnsiTheme="minorHAnsi" w:cstheme="minorHAnsi"/>
        </w:rPr>
        <w:t xml:space="preserve"> are </w:t>
      </w:r>
      <w:proofErr w:type="gramStart"/>
      <w:r w:rsidRPr="00C9473A">
        <w:rPr>
          <w:rFonts w:asciiTheme="minorHAnsi" w:hAnsiTheme="minorHAnsi" w:cstheme="minorHAnsi"/>
        </w:rPr>
        <w:t>consulted with</w:t>
      </w:r>
      <w:proofErr w:type="gramEnd"/>
      <w:r w:rsidRPr="00C9473A">
        <w:rPr>
          <w:rFonts w:asciiTheme="minorHAnsi" w:hAnsiTheme="minorHAnsi" w:cstheme="minorHAnsi"/>
        </w:rPr>
        <w:t xml:space="preserve"> </w:t>
      </w:r>
      <w:proofErr w:type="gramStart"/>
      <w:r w:rsidRPr="00C9473A">
        <w:rPr>
          <w:rFonts w:asciiTheme="minorHAnsi" w:hAnsiTheme="minorHAnsi" w:cstheme="minorHAnsi"/>
        </w:rPr>
        <w:t>on a daily basis</w:t>
      </w:r>
      <w:proofErr w:type="gramEnd"/>
      <w:r w:rsidRPr="00C9473A">
        <w:rPr>
          <w:rFonts w:asciiTheme="minorHAnsi" w:hAnsiTheme="minorHAnsi" w:cstheme="minorHAnsi"/>
        </w:rPr>
        <w:t xml:space="preserve"> when considering </w:t>
      </w:r>
      <w:proofErr w:type="gramStart"/>
      <w:r w:rsidRPr="00C9473A">
        <w:rPr>
          <w:rFonts w:asciiTheme="minorHAnsi" w:hAnsiTheme="minorHAnsi" w:cstheme="minorHAnsi"/>
        </w:rPr>
        <w:t>the vast majority of</w:t>
      </w:r>
      <w:proofErr w:type="gramEnd"/>
      <w:r w:rsidRPr="00C9473A">
        <w:rPr>
          <w:rFonts w:asciiTheme="minorHAnsi" w:hAnsiTheme="minorHAnsi" w:cstheme="minorHAnsi"/>
        </w:rPr>
        <w:t xml:space="preserve"> reports. The figures below are therefore not necessarily representative of those colleagues’ significant contributions to our work:</w:t>
      </w:r>
    </w:p>
    <w:p w14:paraId="29FB7945" w14:textId="77777777" w:rsidR="003F3A06" w:rsidRPr="00C9473A" w:rsidRDefault="003F3A06" w:rsidP="005218F8">
      <w:pPr>
        <w:pStyle w:val="TableParagraph"/>
        <w:ind w:left="454"/>
        <w:rPr>
          <w:rFonts w:asciiTheme="minorHAnsi" w:hAnsiTheme="minorHAnsi" w:cstheme="minorHAnsi"/>
        </w:rPr>
      </w:pPr>
    </w:p>
    <w:p w14:paraId="482176DC" w14:textId="37262C1A" w:rsidR="003F3A06" w:rsidRPr="00C9473A" w:rsidRDefault="00B428FF" w:rsidP="005218F8">
      <w:pPr>
        <w:pStyle w:val="TableParagraph"/>
        <w:ind w:left="454"/>
        <w:rPr>
          <w:rFonts w:asciiTheme="minorHAnsi" w:hAnsiTheme="minorHAnsi" w:cstheme="minorHAnsi"/>
        </w:rPr>
      </w:pPr>
      <w:r w:rsidRPr="00C9473A">
        <w:rPr>
          <w:rFonts w:asciiTheme="minorHAnsi" w:hAnsiTheme="minorHAnsi" w:cstheme="minorHAnsi"/>
          <w:noProof/>
        </w:rPr>
        <mc:AlternateContent>
          <mc:Choice Requires="cx1">
            <w:drawing>
              <wp:anchor distT="0" distB="0" distL="114300" distR="114300" simplePos="0" relativeHeight="251664384" behindDoc="1" locked="0" layoutInCell="1" allowOverlap="1" wp14:anchorId="4E76A601" wp14:editId="38CB55EC">
                <wp:simplePos x="0" y="0"/>
                <wp:positionH relativeFrom="column">
                  <wp:posOffset>0</wp:posOffset>
                </wp:positionH>
                <wp:positionV relativeFrom="paragraph">
                  <wp:posOffset>180340</wp:posOffset>
                </wp:positionV>
                <wp:extent cx="6232525" cy="3495040"/>
                <wp:effectExtent l="0" t="0" r="15875" b="10160"/>
                <wp:wrapTight wrapText="bothSides">
                  <wp:wrapPolygon edited="0">
                    <wp:start x="0" y="0"/>
                    <wp:lineTo x="0" y="21545"/>
                    <wp:lineTo x="21589" y="21545"/>
                    <wp:lineTo x="21589" y="0"/>
                    <wp:lineTo x="0" y="0"/>
                  </wp:wrapPolygon>
                </wp:wrapTight>
                <wp:docPr id="2035292954" name="Chart 1">
                  <a:extLst xmlns:a="http://schemas.openxmlformats.org/drawingml/2006/main">
                    <a:ext uri="{FF2B5EF4-FFF2-40B4-BE49-F238E27FC236}">
                      <a16:creationId xmlns:a16="http://schemas.microsoft.com/office/drawing/2014/main" id="{4189DBC2-59B0-1BC8-5778-EDA891480C6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7"/>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4384" behindDoc="1" locked="0" layoutInCell="1" allowOverlap="1" wp14:anchorId="4E76A601" wp14:editId="38CB55EC">
                <wp:simplePos x="0" y="0"/>
                <wp:positionH relativeFrom="column">
                  <wp:posOffset>0</wp:posOffset>
                </wp:positionH>
                <wp:positionV relativeFrom="paragraph">
                  <wp:posOffset>180340</wp:posOffset>
                </wp:positionV>
                <wp:extent cx="6232525" cy="3495040"/>
                <wp:effectExtent l="0" t="0" r="15875" b="10160"/>
                <wp:wrapTight wrapText="bothSides">
                  <wp:wrapPolygon edited="0">
                    <wp:start x="0" y="0"/>
                    <wp:lineTo x="0" y="21545"/>
                    <wp:lineTo x="21589" y="21545"/>
                    <wp:lineTo x="21589" y="0"/>
                    <wp:lineTo x="0" y="0"/>
                  </wp:wrapPolygon>
                </wp:wrapTight>
                <wp:docPr id="2035292954" name="Chart 1">
                  <a:extLst xmlns:a="http://schemas.openxmlformats.org/drawingml/2006/main">
                    <a:ext uri="{FF2B5EF4-FFF2-40B4-BE49-F238E27FC236}">
                      <a16:creationId xmlns:a16="http://schemas.microsoft.com/office/drawing/2014/main" id="{4189DBC2-59B0-1BC8-5778-EDA891480C6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35292954" name="Chart 1">
                          <a:extLst>
                            <a:ext uri="{FF2B5EF4-FFF2-40B4-BE49-F238E27FC236}">
                              <a16:creationId xmlns:a16="http://schemas.microsoft.com/office/drawing/2014/main" id="{4189DBC2-59B0-1BC8-5778-EDA891480C64}"/>
                            </a:ext>
                          </a:extLst>
                        </pic:cNvPr>
                        <pic:cNvPicPr>
                          <a:picLocks noGrp="1" noRot="1" noChangeAspect="1" noMove="1" noResize="1" noEditPoints="1" noAdjustHandles="1" noChangeArrowheads="1" noChangeShapeType="1"/>
                        </pic:cNvPicPr>
                      </pic:nvPicPr>
                      <pic:blipFill>
                        <a:blip r:embed="rId28"/>
                        <a:stretch>
                          <a:fillRect/>
                        </a:stretch>
                      </pic:blipFill>
                      <pic:spPr>
                        <a:xfrm>
                          <a:off x="0" y="0"/>
                          <a:ext cx="6232525" cy="349504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3ECB3723" w14:textId="77777777" w:rsidR="0045479D" w:rsidRPr="00C9473A" w:rsidRDefault="0045479D" w:rsidP="0024207C">
      <w:pPr>
        <w:pStyle w:val="Heading1"/>
        <w:spacing w:before="78"/>
        <w:ind w:left="0"/>
        <w:rPr>
          <w:rFonts w:asciiTheme="minorHAnsi" w:hAnsiTheme="minorHAnsi" w:cstheme="minorHAnsi"/>
          <w:color w:val="365F91"/>
        </w:rPr>
      </w:pPr>
    </w:p>
    <w:p w14:paraId="51641CB6" w14:textId="77777777" w:rsidR="0045479D" w:rsidRPr="00C9473A" w:rsidRDefault="0045479D" w:rsidP="0024207C">
      <w:pPr>
        <w:pStyle w:val="Heading1"/>
        <w:spacing w:before="78"/>
        <w:ind w:left="0"/>
        <w:rPr>
          <w:rFonts w:asciiTheme="minorHAnsi" w:hAnsiTheme="minorHAnsi" w:cstheme="minorHAnsi"/>
          <w:color w:val="365F91"/>
        </w:rPr>
      </w:pPr>
    </w:p>
    <w:p w14:paraId="2203A369" w14:textId="77777777" w:rsidR="0045479D" w:rsidRPr="00C9473A" w:rsidRDefault="0045479D" w:rsidP="0024207C">
      <w:pPr>
        <w:pStyle w:val="Heading1"/>
        <w:spacing w:before="78"/>
        <w:ind w:left="0"/>
        <w:rPr>
          <w:rFonts w:asciiTheme="minorHAnsi" w:hAnsiTheme="minorHAnsi" w:cstheme="minorHAnsi"/>
          <w:color w:val="365F91"/>
        </w:rPr>
      </w:pPr>
    </w:p>
    <w:p w14:paraId="682334F9" w14:textId="77777777" w:rsidR="00C9473A" w:rsidRPr="00C9473A" w:rsidRDefault="00C9473A" w:rsidP="0024207C">
      <w:pPr>
        <w:pStyle w:val="Heading1"/>
        <w:spacing w:before="78"/>
        <w:ind w:left="0"/>
        <w:rPr>
          <w:rFonts w:asciiTheme="minorHAnsi" w:hAnsiTheme="minorHAnsi" w:cstheme="minorHAnsi"/>
          <w:color w:val="365F91"/>
        </w:rPr>
      </w:pPr>
    </w:p>
    <w:p w14:paraId="7E558B98" w14:textId="77777777" w:rsidR="00C9473A" w:rsidRPr="00C9473A" w:rsidRDefault="00C9473A" w:rsidP="0024207C">
      <w:pPr>
        <w:pStyle w:val="Heading1"/>
        <w:spacing w:before="78"/>
        <w:ind w:left="0"/>
        <w:rPr>
          <w:rFonts w:asciiTheme="minorHAnsi" w:hAnsiTheme="minorHAnsi" w:cstheme="minorHAnsi"/>
          <w:color w:val="365F91"/>
        </w:rPr>
      </w:pPr>
    </w:p>
    <w:p w14:paraId="5289A4E9" w14:textId="06D21671" w:rsidR="00C9473A" w:rsidRPr="00C9473A" w:rsidRDefault="00C9473A" w:rsidP="0024207C">
      <w:pPr>
        <w:pStyle w:val="Heading1"/>
        <w:spacing w:before="78"/>
        <w:ind w:left="0"/>
        <w:rPr>
          <w:rFonts w:asciiTheme="minorHAnsi" w:hAnsiTheme="minorHAnsi" w:cstheme="minorHAnsi"/>
          <w:color w:val="365F91"/>
        </w:rPr>
      </w:pPr>
      <w:r w:rsidRPr="00C9473A">
        <w:rPr>
          <w:rFonts w:asciiTheme="minorHAnsi" w:hAnsiTheme="minorHAnsi" w:cstheme="minorHAnsi"/>
          <w:noProof/>
        </w:rPr>
        <w:drawing>
          <wp:anchor distT="0" distB="0" distL="114300" distR="114300" simplePos="0" relativeHeight="251673600" behindDoc="0" locked="0" layoutInCell="1" allowOverlap="1" wp14:anchorId="7E6312BF" wp14:editId="44B3AC97">
            <wp:simplePos x="0" y="0"/>
            <wp:positionH relativeFrom="margin">
              <wp:align>center</wp:align>
            </wp:positionH>
            <wp:positionV relativeFrom="paragraph">
              <wp:posOffset>235585</wp:posOffset>
            </wp:positionV>
            <wp:extent cx="6191885" cy="3577590"/>
            <wp:effectExtent l="0" t="0" r="0" b="3810"/>
            <wp:wrapSquare wrapText="bothSides"/>
            <wp:docPr id="1960659345" name="Picture 6"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59345" name="Picture 6" descr="A graph with blue bar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885" cy="3577590"/>
                    </a:xfrm>
                    <a:prstGeom prst="rect">
                      <a:avLst/>
                    </a:prstGeom>
                    <a:noFill/>
                  </pic:spPr>
                </pic:pic>
              </a:graphicData>
            </a:graphic>
          </wp:anchor>
        </w:drawing>
      </w:r>
    </w:p>
    <w:p w14:paraId="30B17614" w14:textId="5B7DD0A7" w:rsidR="00C9473A" w:rsidRPr="00C9473A" w:rsidRDefault="00C9473A">
      <w:pPr>
        <w:spacing w:after="0" w:line="240" w:lineRule="auto"/>
        <w:rPr>
          <w:rFonts w:asciiTheme="minorHAnsi" w:eastAsia="Arial" w:hAnsiTheme="minorHAnsi" w:cstheme="minorHAnsi"/>
          <w:color w:val="auto"/>
          <w:sz w:val="32"/>
          <w:szCs w:val="32"/>
          <w:lang w:val="en-US" w:eastAsia="en-US"/>
        </w:rPr>
      </w:pPr>
      <w:r w:rsidRPr="00C9473A">
        <w:rPr>
          <w:rFonts w:asciiTheme="minorHAnsi" w:hAnsiTheme="minorHAnsi" w:cstheme="minorHAnsi"/>
        </w:rPr>
        <w:br w:type="page"/>
      </w:r>
    </w:p>
    <w:p w14:paraId="04BA8B69" w14:textId="14A64057" w:rsidR="0045479D" w:rsidRPr="00B351E8" w:rsidRDefault="00B351E8" w:rsidP="00B351E8">
      <w:pPr>
        <w:pStyle w:val="Heading2"/>
        <w:rPr>
          <w:sz w:val="32"/>
          <w:szCs w:val="32"/>
        </w:rPr>
      </w:pPr>
      <w:r w:rsidRPr="00B351E8">
        <w:rPr>
          <w:sz w:val="32"/>
          <w:szCs w:val="32"/>
        </w:rPr>
        <w:lastRenderedPageBreak/>
        <w:t>Focus for 2025-25</w:t>
      </w:r>
    </w:p>
    <w:p w14:paraId="4E759729" w14:textId="77777777" w:rsidR="00524079" w:rsidRPr="00C9473A" w:rsidRDefault="00524079" w:rsidP="00524079">
      <w:pPr>
        <w:pStyle w:val="Heading2"/>
        <w:rPr>
          <w:rFonts w:asciiTheme="minorHAnsi" w:hAnsiTheme="minorHAnsi" w:cstheme="minorHAnsi"/>
        </w:rPr>
      </w:pPr>
      <w:r w:rsidRPr="00C9473A">
        <w:rPr>
          <w:rFonts w:asciiTheme="minorHAnsi" w:hAnsiTheme="minorHAnsi" w:cstheme="minorHAnsi"/>
        </w:rPr>
        <w:t>Enhanced approach to addressing racism and discrimination</w:t>
      </w:r>
    </w:p>
    <w:p w14:paraId="1034EF51" w14:textId="77777777" w:rsidR="00524079" w:rsidRPr="00C9473A" w:rsidRDefault="00524079" w:rsidP="00524079">
      <w:pPr>
        <w:pStyle w:val="Heading2"/>
        <w:rPr>
          <w:rFonts w:asciiTheme="minorHAnsi" w:hAnsiTheme="minorHAnsi" w:cstheme="minorHAnsi"/>
          <w:color w:val="auto"/>
          <w:sz w:val="22"/>
          <w:szCs w:val="22"/>
        </w:rPr>
      </w:pPr>
      <w:r w:rsidRPr="00C9473A">
        <w:rPr>
          <w:rFonts w:asciiTheme="minorHAnsi" w:hAnsiTheme="minorHAnsi" w:cstheme="minorHAnsi"/>
          <w:color w:val="auto"/>
          <w:sz w:val="22"/>
          <w:szCs w:val="22"/>
        </w:rPr>
        <w:t xml:space="preserve">In April 2025, the University conducted the Race Equality Charter survey. The subsequent report from this survey highlighted significant gaps in awareness around reporting racism; only </w:t>
      </w:r>
      <w:r w:rsidRPr="00C9473A">
        <w:rPr>
          <w:rFonts w:asciiTheme="minorHAnsi" w:hAnsiTheme="minorHAnsi" w:cstheme="minorHAnsi"/>
          <w:b/>
          <w:bCs/>
          <w:color w:val="auto"/>
          <w:sz w:val="22"/>
          <w:szCs w:val="22"/>
        </w:rPr>
        <w:t>33%</w:t>
      </w:r>
      <w:r w:rsidRPr="00C9473A">
        <w:rPr>
          <w:rFonts w:asciiTheme="minorHAnsi" w:hAnsiTheme="minorHAnsi" w:cstheme="minorHAnsi"/>
          <w:color w:val="auto"/>
          <w:sz w:val="22"/>
          <w:szCs w:val="22"/>
        </w:rPr>
        <w:t xml:space="preserve"> of Black, Asian and Minority Ethnic (BAME) students, and </w:t>
      </w:r>
      <w:r w:rsidRPr="00C9473A">
        <w:rPr>
          <w:rFonts w:asciiTheme="minorHAnsi" w:hAnsiTheme="minorHAnsi" w:cstheme="minorHAnsi"/>
          <w:b/>
          <w:bCs/>
          <w:color w:val="auto"/>
          <w:sz w:val="22"/>
          <w:szCs w:val="22"/>
        </w:rPr>
        <w:t>43.8%</w:t>
      </w:r>
      <w:r w:rsidRPr="00C9473A">
        <w:rPr>
          <w:rFonts w:asciiTheme="minorHAnsi" w:hAnsiTheme="minorHAnsi" w:cstheme="minorHAnsi"/>
          <w:color w:val="auto"/>
          <w:sz w:val="22"/>
          <w:szCs w:val="22"/>
        </w:rPr>
        <w:t xml:space="preserve"> of BAME staff, indicated that they knew how to report incidents of racism. The report also found that individuals from Mixed ethnic backgrounds in particular reported even lower levels of knowledge about reporting mechanisms compared to their white counterparts. </w:t>
      </w:r>
    </w:p>
    <w:p w14:paraId="59CDADB9" w14:textId="77777777" w:rsidR="00524079" w:rsidRPr="00C9473A" w:rsidRDefault="00524079" w:rsidP="00524079">
      <w:pPr>
        <w:pStyle w:val="Heading2"/>
        <w:rPr>
          <w:rFonts w:asciiTheme="minorHAnsi" w:hAnsiTheme="minorHAnsi" w:cstheme="minorHAnsi"/>
          <w:color w:val="auto"/>
          <w:sz w:val="22"/>
          <w:szCs w:val="22"/>
        </w:rPr>
      </w:pPr>
    </w:p>
    <w:p w14:paraId="428E6DFF" w14:textId="77777777" w:rsidR="00524079" w:rsidRPr="00C9473A" w:rsidRDefault="00524079" w:rsidP="00524079">
      <w:pPr>
        <w:pStyle w:val="Heading2"/>
        <w:rPr>
          <w:rFonts w:asciiTheme="minorHAnsi" w:hAnsiTheme="minorHAnsi" w:cstheme="minorHAnsi"/>
          <w:color w:val="auto"/>
          <w:sz w:val="22"/>
          <w:szCs w:val="22"/>
        </w:rPr>
      </w:pPr>
      <w:r w:rsidRPr="00C9473A">
        <w:rPr>
          <w:rFonts w:asciiTheme="minorHAnsi" w:hAnsiTheme="minorHAnsi" w:cstheme="minorHAnsi"/>
          <w:color w:val="auto"/>
          <w:sz w:val="22"/>
          <w:szCs w:val="22"/>
        </w:rPr>
        <w:t>Since the publication of this report, the Student Conduct &amp; Support team, Safeguarding team, and Access, Equality &amp; Inclusion (specifically members of the Race Equality Steering Group) have met to consider how to improve awareness of reporting mechanisms within the staff and student bodies, specifically BAME staff and students. One key element of our approach will be in building trust and confidence with staff and students that action will be taken when incidents are reported, and we will continue to work with our colleagues within the Race Equality Steering Group to progress this work in 2025/26.</w:t>
      </w:r>
    </w:p>
    <w:p w14:paraId="6D1E96AB" w14:textId="77777777" w:rsidR="00524079" w:rsidRPr="00C9473A" w:rsidRDefault="00524079" w:rsidP="00524079">
      <w:pPr>
        <w:pStyle w:val="Heading2"/>
        <w:rPr>
          <w:rFonts w:asciiTheme="minorHAnsi" w:hAnsiTheme="minorHAnsi" w:cstheme="minorHAnsi"/>
          <w:sz w:val="22"/>
          <w:szCs w:val="22"/>
        </w:rPr>
      </w:pPr>
      <w:r w:rsidRPr="00C9473A">
        <w:rPr>
          <w:rFonts w:asciiTheme="minorHAnsi" w:hAnsiTheme="minorHAnsi" w:cstheme="minorHAnsi"/>
          <w:noProof/>
        </w:rPr>
        <w:drawing>
          <wp:anchor distT="0" distB="0" distL="114300" distR="114300" simplePos="0" relativeHeight="251667456" behindDoc="1" locked="0" layoutInCell="1" allowOverlap="1" wp14:anchorId="3821DF76" wp14:editId="1C4A56F3">
            <wp:simplePos x="0" y="0"/>
            <wp:positionH relativeFrom="column">
              <wp:posOffset>321945</wp:posOffset>
            </wp:positionH>
            <wp:positionV relativeFrom="paragraph">
              <wp:posOffset>93980</wp:posOffset>
            </wp:positionV>
            <wp:extent cx="3044825" cy="2138680"/>
            <wp:effectExtent l="0" t="0" r="3175" b="0"/>
            <wp:wrapTight wrapText="bothSides">
              <wp:wrapPolygon edited="0">
                <wp:start x="0" y="0"/>
                <wp:lineTo x="0" y="21356"/>
                <wp:lineTo x="21487" y="21356"/>
                <wp:lineTo x="21487" y="0"/>
                <wp:lineTo x="0" y="0"/>
              </wp:wrapPolygon>
            </wp:wrapTight>
            <wp:docPr id="11427765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76554" name="Picture 1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044825" cy="213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86FF74" w14:textId="77777777" w:rsidR="00524079" w:rsidRPr="00C9473A" w:rsidRDefault="00524079" w:rsidP="00524079">
      <w:pPr>
        <w:pStyle w:val="Heading3"/>
        <w:ind w:left="454"/>
        <w:rPr>
          <w:rFonts w:asciiTheme="minorHAnsi" w:hAnsiTheme="minorHAnsi" w:cstheme="minorHAnsi"/>
          <w:lang w:val="en-GB"/>
        </w:rPr>
      </w:pPr>
      <w:r w:rsidRPr="00C9473A">
        <w:rPr>
          <w:rFonts w:asciiTheme="minorHAnsi" w:hAnsiTheme="minorHAnsi" w:cstheme="minorHAnsi"/>
          <w:lang w:val="en-GB"/>
        </w:rPr>
        <w:t>Staff survey responses</w:t>
      </w:r>
    </w:p>
    <w:p w14:paraId="5B02DD2E" w14:textId="77777777" w:rsidR="00524079" w:rsidRPr="00C9473A" w:rsidRDefault="00524079" w:rsidP="00524079">
      <w:pPr>
        <w:pStyle w:val="Heading2"/>
        <w:rPr>
          <w:rFonts w:asciiTheme="minorHAnsi" w:hAnsiTheme="minorHAnsi" w:cstheme="minorHAnsi"/>
          <w:sz w:val="22"/>
          <w:szCs w:val="22"/>
        </w:rPr>
      </w:pPr>
      <w:r w:rsidRPr="00C9473A">
        <w:rPr>
          <w:rFonts w:asciiTheme="minorHAnsi" w:hAnsiTheme="minorHAnsi" w:cstheme="minorHAnsi"/>
          <w:b/>
          <w:bCs/>
          <w:sz w:val="22"/>
          <w:szCs w:val="22"/>
        </w:rPr>
        <w:t>Knowing how to report racism (Q14):</w:t>
      </w:r>
      <w:r w:rsidRPr="00C9473A">
        <w:rPr>
          <w:rFonts w:asciiTheme="minorHAnsi" w:hAnsiTheme="minorHAnsi" w:cstheme="minorHAnsi"/>
          <w:sz w:val="22"/>
          <w:szCs w:val="22"/>
        </w:rPr>
        <w:t xml:space="preserve"> </w:t>
      </w:r>
      <w:r w:rsidRPr="00C9473A">
        <w:rPr>
          <w:rFonts w:asciiTheme="minorHAnsi" w:hAnsiTheme="minorHAnsi" w:cstheme="minorHAnsi"/>
          <w:color w:val="auto"/>
          <w:sz w:val="22"/>
          <w:szCs w:val="22"/>
        </w:rPr>
        <w:t>59.7% staff reported that they know how to report racism, in which white (67.0%), Asian (48.9%), Black (50%) and Mixed (33.3%).   </w:t>
      </w:r>
    </w:p>
    <w:p w14:paraId="17EC17F6" w14:textId="77777777" w:rsidR="00524079" w:rsidRPr="00C9473A" w:rsidRDefault="00524079" w:rsidP="00524079">
      <w:pPr>
        <w:pStyle w:val="Heading2"/>
        <w:rPr>
          <w:rFonts w:asciiTheme="minorHAnsi" w:hAnsiTheme="minorHAnsi" w:cstheme="minorHAnsi"/>
          <w:sz w:val="22"/>
          <w:szCs w:val="22"/>
        </w:rPr>
      </w:pPr>
    </w:p>
    <w:p w14:paraId="57600192" w14:textId="77777777" w:rsidR="00524079" w:rsidRPr="00C9473A" w:rsidRDefault="00524079" w:rsidP="00524079">
      <w:pPr>
        <w:pStyle w:val="Heading2"/>
        <w:rPr>
          <w:rFonts w:asciiTheme="minorHAnsi" w:hAnsiTheme="minorHAnsi" w:cstheme="minorHAnsi"/>
          <w:sz w:val="22"/>
          <w:szCs w:val="22"/>
        </w:rPr>
      </w:pPr>
    </w:p>
    <w:p w14:paraId="192929A4" w14:textId="77777777" w:rsidR="00524079" w:rsidRPr="00C9473A" w:rsidRDefault="00524079" w:rsidP="00524079">
      <w:pPr>
        <w:pStyle w:val="Heading2"/>
        <w:rPr>
          <w:rFonts w:asciiTheme="minorHAnsi" w:hAnsiTheme="minorHAnsi" w:cstheme="minorHAnsi"/>
          <w:sz w:val="22"/>
          <w:szCs w:val="22"/>
        </w:rPr>
      </w:pPr>
    </w:p>
    <w:p w14:paraId="5B2F25C2" w14:textId="77777777" w:rsidR="00524079" w:rsidRPr="00C9473A" w:rsidRDefault="00524079" w:rsidP="00524079">
      <w:pPr>
        <w:pStyle w:val="Heading2"/>
        <w:rPr>
          <w:rFonts w:asciiTheme="minorHAnsi" w:hAnsiTheme="minorHAnsi" w:cstheme="minorHAnsi"/>
          <w:sz w:val="22"/>
          <w:szCs w:val="22"/>
        </w:rPr>
      </w:pPr>
    </w:p>
    <w:p w14:paraId="3AC8719F" w14:textId="77777777" w:rsidR="00524079" w:rsidRPr="00C9473A" w:rsidRDefault="00524079" w:rsidP="00524079">
      <w:pPr>
        <w:pStyle w:val="Heading2"/>
        <w:rPr>
          <w:rFonts w:asciiTheme="minorHAnsi" w:hAnsiTheme="minorHAnsi" w:cstheme="minorHAnsi"/>
          <w:sz w:val="22"/>
          <w:szCs w:val="22"/>
        </w:rPr>
      </w:pPr>
    </w:p>
    <w:p w14:paraId="36BBBB0D" w14:textId="77777777" w:rsidR="00524079" w:rsidRPr="00C9473A" w:rsidRDefault="00524079" w:rsidP="00524079">
      <w:pPr>
        <w:pStyle w:val="Heading2"/>
        <w:rPr>
          <w:rFonts w:asciiTheme="minorHAnsi" w:hAnsiTheme="minorHAnsi" w:cstheme="minorHAnsi"/>
          <w:sz w:val="22"/>
          <w:szCs w:val="22"/>
        </w:rPr>
      </w:pPr>
    </w:p>
    <w:p w14:paraId="5B03B6D7" w14:textId="77777777" w:rsidR="00524079" w:rsidRPr="00C9473A" w:rsidRDefault="00524079" w:rsidP="00524079">
      <w:pPr>
        <w:pStyle w:val="Heading2"/>
        <w:rPr>
          <w:rFonts w:asciiTheme="minorHAnsi" w:hAnsiTheme="minorHAnsi" w:cstheme="minorHAnsi"/>
        </w:rPr>
      </w:pPr>
    </w:p>
    <w:p w14:paraId="388A3D22" w14:textId="77777777" w:rsidR="00524079" w:rsidRPr="00C9473A" w:rsidRDefault="00524079" w:rsidP="00524079">
      <w:pPr>
        <w:pStyle w:val="Heading2"/>
        <w:rPr>
          <w:rFonts w:asciiTheme="minorHAnsi" w:hAnsiTheme="minorHAnsi" w:cstheme="minorHAnsi"/>
        </w:rPr>
      </w:pPr>
      <w:r w:rsidRPr="00C9473A">
        <w:rPr>
          <w:rFonts w:asciiTheme="minorHAnsi" w:hAnsiTheme="minorHAnsi" w:cstheme="minorHAnsi"/>
        </w:rPr>
        <w:t> </w:t>
      </w:r>
    </w:p>
    <w:p w14:paraId="2A5811D4" w14:textId="77777777" w:rsidR="00524079" w:rsidRPr="00C9473A" w:rsidRDefault="00524079" w:rsidP="00524079">
      <w:pPr>
        <w:pStyle w:val="Heading2"/>
        <w:rPr>
          <w:rFonts w:asciiTheme="minorHAnsi" w:hAnsiTheme="minorHAnsi" w:cstheme="minorHAnsi"/>
        </w:rPr>
      </w:pPr>
      <w:r w:rsidRPr="00C9473A">
        <w:rPr>
          <w:rFonts w:asciiTheme="minorHAnsi" w:hAnsiTheme="minorHAnsi" w:cstheme="minorHAnsi"/>
          <w:noProof/>
        </w:rPr>
        <w:drawing>
          <wp:anchor distT="0" distB="0" distL="114300" distR="114300" simplePos="0" relativeHeight="251668480" behindDoc="1" locked="0" layoutInCell="1" allowOverlap="1" wp14:anchorId="731D6B40" wp14:editId="4AA86A9D">
            <wp:simplePos x="0" y="0"/>
            <wp:positionH relativeFrom="column">
              <wp:posOffset>321730</wp:posOffset>
            </wp:positionH>
            <wp:positionV relativeFrom="paragraph">
              <wp:posOffset>97083</wp:posOffset>
            </wp:positionV>
            <wp:extent cx="3042920" cy="1889125"/>
            <wp:effectExtent l="0" t="0" r="5080" b="0"/>
            <wp:wrapTight wrapText="bothSides">
              <wp:wrapPolygon edited="0">
                <wp:start x="0" y="0"/>
                <wp:lineTo x="0" y="21346"/>
                <wp:lineTo x="21501" y="21346"/>
                <wp:lineTo x="21501" y="0"/>
                <wp:lineTo x="0" y="0"/>
              </wp:wrapPolygon>
            </wp:wrapTight>
            <wp:docPr id="92814420" name="Picture 9" descr="A graph with blue and yellow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4420" name="Picture 9" descr="A graph with blue and yellow bars&#10;&#10;AI-generated content may be incorrect."/>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042920" cy="188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B0A8A4" w14:textId="77777777" w:rsidR="00524079" w:rsidRPr="00C9473A" w:rsidRDefault="00524079" w:rsidP="00524079">
      <w:pPr>
        <w:pStyle w:val="Heading3"/>
        <w:ind w:left="454"/>
        <w:rPr>
          <w:rFonts w:asciiTheme="minorHAnsi" w:hAnsiTheme="minorHAnsi" w:cstheme="minorHAnsi"/>
          <w:lang w:val="en-GB"/>
        </w:rPr>
      </w:pPr>
      <w:r w:rsidRPr="00C9473A">
        <w:rPr>
          <w:rFonts w:asciiTheme="minorHAnsi" w:hAnsiTheme="minorHAnsi" w:cstheme="minorHAnsi"/>
          <w:lang w:val="en-GB"/>
        </w:rPr>
        <w:t>Student survey responses </w:t>
      </w:r>
    </w:p>
    <w:p w14:paraId="07425F04" w14:textId="77777777" w:rsidR="00524079" w:rsidRPr="00C9473A" w:rsidRDefault="00524079" w:rsidP="00524079">
      <w:pPr>
        <w:pStyle w:val="Heading2"/>
        <w:rPr>
          <w:rFonts w:asciiTheme="minorHAnsi" w:hAnsiTheme="minorHAnsi" w:cstheme="minorHAnsi"/>
          <w:color w:val="auto"/>
          <w:sz w:val="22"/>
          <w:szCs w:val="22"/>
        </w:rPr>
      </w:pPr>
      <w:r w:rsidRPr="00C9473A">
        <w:rPr>
          <w:rFonts w:asciiTheme="minorHAnsi" w:hAnsiTheme="minorHAnsi" w:cstheme="minorHAnsi"/>
          <w:b/>
          <w:bCs/>
          <w:sz w:val="22"/>
          <w:szCs w:val="22"/>
        </w:rPr>
        <w:t>Knowing how to report racism (Q14):</w:t>
      </w:r>
      <w:r w:rsidRPr="00C9473A">
        <w:rPr>
          <w:rFonts w:asciiTheme="minorHAnsi" w:hAnsiTheme="minorHAnsi" w:cstheme="minorHAnsi"/>
          <w:sz w:val="22"/>
          <w:szCs w:val="22"/>
        </w:rPr>
        <w:t xml:space="preserve"> </w:t>
      </w:r>
      <w:r w:rsidRPr="00C9473A">
        <w:rPr>
          <w:rFonts w:asciiTheme="minorHAnsi" w:hAnsiTheme="minorHAnsi" w:cstheme="minorHAnsi"/>
          <w:color w:val="auto"/>
          <w:sz w:val="22"/>
          <w:szCs w:val="22"/>
        </w:rPr>
        <w:t>33.8% student reported that they know how to report racism, in which white (33.7%), Asian (38.6%), Black (20%) and Mixed (5.9%).   </w:t>
      </w:r>
    </w:p>
    <w:p w14:paraId="1843E237" w14:textId="77777777" w:rsidR="00524079" w:rsidRPr="00C9473A" w:rsidRDefault="00524079" w:rsidP="00524079">
      <w:pPr>
        <w:pStyle w:val="Heading2"/>
        <w:rPr>
          <w:rFonts w:asciiTheme="minorHAnsi" w:hAnsiTheme="minorHAnsi" w:cstheme="minorHAnsi"/>
          <w:color w:val="auto"/>
          <w:sz w:val="22"/>
          <w:szCs w:val="22"/>
        </w:rPr>
      </w:pPr>
      <w:r w:rsidRPr="00C9473A">
        <w:rPr>
          <w:rFonts w:asciiTheme="minorHAnsi" w:hAnsiTheme="minorHAnsi" w:cstheme="minorHAnsi"/>
          <w:color w:val="auto"/>
          <w:sz w:val="22"/>
          <w:szCs w:val="22"/>
        </w:rPr>
        <w:t>(Final question on this graph)</w:t>
      </w:r>
    </w:p>
    <w:p w14:paraId="7F4A0F93" w14:textId="77777777" w:rsidR="00524079" w:rsidRPr="00C9473A" w:rsidRDefault="00524079" w:rsidP="00524079">
      <w:pPr>
        <w:pStyle w:val="Heading2"/>
        <w:rPr>
          <w:rFonts w:asciiTheme="minorHAnsi" w:hAnsiTheme="minorHAnsi" w:cstheme="minorHAnsi"/>
          <w:sz w:val="22"/>
          <w:szCs w:val="22"/>
        </w:rPr>
      </w:pPr>
    </w:p>
    <w:p w14:paraId="57447210" w14:textId="77777777" w:rsidR="00524079" w:rsidRPr="00C9473A" w:rsidRDefault="00524079" w:rsidP="00524079">
      <w:pPr>
        <w:pStyle w:val="Heading2"/>
        <w:rPr>
          <w:rFonts w:asciiTheme="minorHAnsi" w:hAnsiTheme="minorHAnsi" w:cstheme="minorHAnsi"/>
        </w:rPr>
      </w:pPr>
      <w:r w:rsidRPr="00C9473A">
        <w:rPr>
          <w:rFonts w:asciiTheme="minorHAnsi" w:hAnsiTheme="minorHAnsi" w:cstheme="minorHAnsi"/>
        </w:rPr>
        <w:t> </w:t>
      </w:r>
    </w:p>
    <w:p w14:paraId="77D8ACCC" w14:textId="77777777" w:rsidR="00524079" w:rsidRPr="00C9473A" w:rsidRDefault="00524079" w:rsidP="00524079">
      <w:pPr>
        <w:pStyle w:val="Heading2"/>
        <w:rPr>
          <w:rFonts w:asciiTheme="minorHAnsi" w:hAnsiTheme="minorHAnsi" w:cstheme="minorHAnsi"/>
        </w:rPr>
      </w:pPr>
    </w:p>
    <w:p w14:paraId="4E69F7E8" w14:textId="77777777" w:rsidR="00524079" w:rsidRPr="00C9473A" w:rsidRDefault="00524079" w:rsidP="00524079">
      <w:pPr>
        <w:rPr>
          <w:rFonts w:asciiTheme="minorHAnsi" w:hAnsiTheme="minorHAnsi" w:cstheme="minorHAnsi"/>
        </w:rPr>
      </w:pPr>
      <w:r w:rsidRPr="00C9473A">
        <w:rPr>
          <w:rFonts w:asciiTheme="minorHAnsi" w:hAnsiTheme="minorHAnsi" w:cstheme="minorHAnsi"/>
        </w:rPr>
        <w:tab/>
      </w:r>
    </w:p>
    <w:p w14:paraId="6B3C5688" w14:textId="77777777" w:rsidR="00524079" w:rsidRPr="00C9473A" w:rsidRDefault="00524079" w:rsidP="00524079">
      <w:pPr>
        <w:pStyle w:val="Heading2"/>
        <w:rPr>
          <w:rFonts w:asciiTheme="minorHAnsi" w:hAnsiTheme="minorHAnsi" w:cstheme="minorHAnsi"/>
        </w:rPr>
      </w:pPr>
      <w:r w:rsidRPr="00C9473A">
        <w:rPr>
          <w:rFonts w:asciiTheme="minorHAnsi" w:hAnsiTheme="minorHAnsi" w:cstheme="minorHAnsi"/>
        </w:rPr>
        <w:t>Improved data recording and reporting</w:t>
      </w:r>
    </w:p>
    <w:p w14:paraId="38F5AB26" w14:textId="77777777" w:rsidR="009C48D5" w:rsidRPr="009C48D5" w:rsidRDefault="009C48D5" w:rsidP="00FA3AED">
      <w:pPr>
        <w:widowControl w:val="0"/>
        <w:autoSpaceDE w:val="0"/>
        <w:autoSpaceDN w:val="0"/>
        <w:spacing w:before="31" w:after="0" w:line="259" w:lineRule="auto"/>
        <w:ind w:right="546"/>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 xml:space="preserve">Whilst improvements have been made over 2024/25 to the data the Student Conduct &amp; Support team record (for example, more detailed information on outcomes and referral pathways), there is </w:t>
      </w:r>
      <w:r w:rsidRPr="009C48D5">
        <w:rPr>
          <w:rFonts w:asciiTheme="minorHAnsi" w:eastAsia="Arial" w:hAnsiTheme="minorHAnsi" w:cstheme="minorHAnsi"/>
          <w:color w:val="auto"/>
          <w:sz w:val="22"/>
          <w:lang w:val="en-US" w:eastAsia="en-US"/>
        </w:rPr>
        <w:lastRenderedPageBreak/>
        <w:t>still much to be strengthened to provide a robust data set. For 2025/26, we will record:</w:t>
      </w:r>
    </w:p>
    <w:p w14:paraId="43B39E35" w14:textId="77777777" w:rsidR="009C48D5" w:rsidRPr="009C48D5" w:rsidRDefault="009C48D5" w:rsidP="009C48D5">
      <w:pPr>
        <w:widowControl w:val="0"/>
        <w:autoSpaceDE w:val="0"/>
        <w:autoSpaceDN w:val="0"/>
        <w:spacing w:before="31" w:after="0" w:line="259" w:lineRule="auto"/>
        <w:ind w:left="454" w:right="546"/>
        <w:rPr>
          <w:rFonts w:asciiTheme="minorHAnsi" w:eastAsia="Arial" w:hAnsiTheme="minorHAnsi" w:cstheme="minorHAnsi"/>
          <w:color w:val="auto"/>
          <w:sz w:val="22"/>
          <w:lang w:val="en-US" w:eastAsia="en-US"/>
        </w:rPr>
      </w:pPr>
    </w:p>
    <w:p w14:paraId="5CC92314" w14:textId="77777777" w:rsidR="009C48D5" w:rsidRPr="009C48D5" w:rsidRDefault="009C48D5" w:rsidP="009C48D5">
      <w:pPr>
        <w:widowControl w:val="0"/>
        <w:numPr>
          <w:ilvl w:val="0"/>
          <w:numId w:val="10"/>
        </w:numPr>
        <w:autoSpaceDE w:val="0"/>
        <w:autoSpaceDN w:val="0"/>
        <w:spacing w:before="31" w:after="0" w:line="259" w:lineRule="auto"/>
        <w:ind w:right="546"/>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Reporter and reported student Faculty and department (if applicable)</w:t>
      </w:r>
    </w:p>
    <w:p w14:paraId="2B53AF93" w14:textId="77777777" w:rsidR="009C48D5" w:rsidRPr="009C48D5" w:rsidRDefault="009C48D5" w:rsidP="009C48D5">
      <w:pPr>
        <w:widowControl w:val="0"/>
        <w:numPr>
          <w:ilvl w:val="0"/>
          <w:numId w:val="10"/>
        </w:numPr>
        <w:autoSpaceDE w:val="0"/>
        <w:autoSpaceDN w:val="0"/>
        <w:spacing w:before="31" w:after="0" w:line="259" w:lineRule="auto"/>
        <w:ind w:right="546"/>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Reporter and reported student mode of study (i.e. UG/PGT/PGR)</w:t>
      </w:r>
    </w:p>
    <w:p w14:paraId="4483772A" w14:textId="77777777" w:rsidR="009C48D5" w:rsidRPr="009C48D5" w:rsidRDefault="009C48D5" w:rsidP="009C48D5">
      <w:pPr>
        <w:widowControl w:val="0"/>
        <w:numPr>
          <w:ilvl w:val="0"/>
          <w:numId w:val="10"/>
        </w:numPr>
        <w:autoSpaceDE w:val="0"/>
        <w:autoSpaceDN w:val="0"/>
        <w:spacing w:before="31" w:after="0" w:line="259" w:lineRule="auto"/>
        <w:ind w:right="546"/>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Reporter and reported student fee status.</w:t>
      </w:r>
    </w:p>
    <w:p w14:paraId="027F5B28" w14:textId="77777777" w:rsidR="009C48D5" w:rsidRPr="009C48D5" w:rsidRDefault="009C48D5" w:rsidP="009C48D5">
      <w:pPr>
        <w:widowControl w:val="0"/>
        <w:numPr>
          <w:ilvl w:val="0"/>
          <w:numId w:val="10"/>
        </w:numPr>
        <w:autoSpaceDE w:val="0"/>
        <w:autoSpaceDN w:val="0"/>
        <w:spacing w:before="31" w:after="0" w:line="259" w:lineRule="auto"/>
        <w:ind w:right="546"/>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Enhanced information on outcomes, including outcomes of student discipline investigations conducted within departments and faculties. This will provide us with an essential comprehensive overview of what happens when a concern is raised with the University; from initial report being submitted to resolution.</w:t>
      </w:r>
    </w:p>
    <w:p w14:paraId="6AD8B949" w14:textId="77777777" w:rsidR="009C48D5" w:rsidRPr="009C48D5" w:rsidRDefault="009C48D5" w:rsidP="009C48D5">
      <w:pPr>
        <w:widowControl w:val="0"/>
        <w:autoSpaceDE w:val="0"/>
        <w:autoSpaceDN w:val="0"/>
        <w:spacing w:before="31" w:after="0" w:line="259" w:lineRule="auto"/>
        <w:ind w:right="546"/>
        <w:rPr>
          <w:rFonts w:asciiTheme="minorHAnsi" w:eastAsia="Arial" w:hAnsiTheme="minorHAnsi" w:cstheme="minorHAnsi"/>
          <w:color w:val="auto"/>
          <w:sz w:val="22"/>
          <w:lang w:val="en-US" w:eastAsia="en-US"/>
        </w:rPr>
      </w:pPr>
    </w:p>
    <w:p w14:paraId="174928B9" w14:textId="77777777" w:rsidR="009C48D5" w:rsidRPr="009C48D5" w:rsidRDefault="009C48D5" w:rsidP="009C48D5">
      <w:pPr>
        <w:widowControl w:val="0"/>
        <w:autoSpaceDE w:val="0"/>
        <w:autoSpaceDN w:val="0"/>
        <w:spacing w:before="31" w:after="0" w:line="259" w:lineRule="auto"/>
        <w:ind w:left="454" w:right="546"/>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 xml:space="preserve">A consistent approach will also be taken by both the Student Conduct &amp; Support team and the Safeguarding team to the categorisation of our data sets to ensure that data request responses are consistent, and that the University has a comprehensive overview of concerns of this nature which are raised across the institution. </w:t>
      </w:r>
    </w:p>
    <w:p w14:paraId="6CAC0DB5" w14:textId="77777777" w:rsidR="009C48D5" w:rsidRPr="009C48D5" w:rsidRDefault="009C48D5" w:rsidP="009C48D5">
      <w:pPr>
        <w:widowControl w:val="0"/>
        <w:autoSpaceDE w:val="0"/>
        <w:autoSpaceDN w:val="0"/>
        <w:spacing w:before="31" w:after="0" w:line="259" w:lineRule="auto"/>
        <w:ind w:left="454" w:right="546"/>
        <w:rPr>
          <w:rFonts w:asciiTheme="minorHAnsi" w:eastAsia="Arial" w:hAnsiTheme="minorHAnsi" w:cstheme="minorHAnsi"/>
          <w:color w:val="auto"/>
          <w:sz w:val="22"/>
          <w:lang w:val="en-US" w:eastAsia="en-US"/>
        </w:rPr>
      </w:pPr>
    </w:p>
    <w:p w14:paraId="1F96C40E" w14:textId="77777777" w:rsidR="009C48D5" w:rsidRPr="009C48D5" w:rsidRDefault="009C48D5" w:rsidP="009C48D5">
      <w:pPr>
        <w:widowControl w:val="0"/>
        <w:autoSpaceDE w:val="0"/>
        <w:autoSpaceDN w:val="0"/>
        <w:spacing w:before="31" w:after="0" w:line="259" w:lineRule="auto"/>
        <w:ind w:left="454" w:right="546"/>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 xml:space="preserve">It is anticipated that in 2025/26 our gathering of management information and data sets should be improved as we move to procure an updated case management system to eventually replace Alcumus Report &amp; Support. We are currently in the process of bidding for and procuring such a system. </w:t>
      </w:r>
    </w:p>
    <w:p w14:paraId="75EC04C1" w14:textId="77777777" w:rsidR="009C48D5" w:rsidRPr="009C48D5" w:rsidRDefault="009C48D5" w:rsidP="009C48D5">
      <w:pPr>
        <w:widowControl w:val="0"/>
        <w:autoSpaceDE w:val="0"/>
        <w:autoSpaceDN w:val="0"/>
        <w:spacing w:before="31" w:after="0" w:line="259" w:lineRule="auto"/>
        <w:ind w:right="546"/>
        <w:rPr>
          <w:rFonts w:asciiTheme="minorHAnsi" w:eastAsia="Arial" w:hAnsiTheme="minorHAnsi" w:cstheme="minorHAnsi"/>
          <w:color w:val="auto"/>
          <w:sz w:val="22"/>
          <w:lang w:val="en-US" w:eastAsia="en-US"/>
        </w:rPr>
      </w:pPr>
    </w:p>
    <w:p w14:paraId="7A7F5EBD" w14:textId="77777777" w:rsidR="009C48D5" w:rsidRPr="009C48D5" w:rsidRDefault="009C48D5" w:rsidP="009C48D5">
      <w:pPr>
        <w:widowControl w:val="0"/>
        <w:autoSpaceDE w:val="0"/>
        <w:autoSpaceDN w:val="0"/>
        <w:spacing w:before="31" w:after="0" w:line="259" w:lineRule="auto"/>
        <w:ind w:left="454" w:right="546"/>
        <w:rPr>
          <w:rFonts w:asciiTheme="minorHAnsi" w:eastAsia="Arial" w:hAnsiTheme="minorHAnsi" w:cstheme="minorHAnsi"/>
          <w:color w:val="auto"/>
          <w:sz w:val="22"/>
          <w:lang w:val="en-US" w:eastAsia="en-US"/>
        </w:rPr>
      </w:pPr>
    </w:p>
    <w:p w14:paraId="036277F8" w14:textId="77777777" w:rsidR="009C48D5" w:rsidRPr="00C9473A" w:rsidRDefault="009C48D5" w:rsidP="006C65A8">
      <w:pPr>
        <w:pStyle w:val="Heading2"/>
        <w:rPr>
          <w:rFonts w:asciiTheme="minorHAnsi" w:hAnsiTheme="minorHAnsi" w:cstheme="minorHAnsi"/>
          <w:lang w:val="en-US" w:eastAsia="en-US"/>
        </w:rPr>
      </w:pPr>
      <w:r w:rsidRPr="00C9473A">
        <w:rPr>
          <w:rFonts w:asciiTheme="minorHAnsi" w:hAnsiTheme="minorHAnsi" w:cstheme="minorHAnsi"/>
          <w:lang w:val="en-US" w:eastAsia="en-US"/>
        </w:rPr>
        <w:t>Promotion</w:t>
      </w:r>
    </w:p>
    <w:p w14:paraId="73A10995" w14:textId="77777777" w:rsidR="009C48D5" w:rsidRPr="009C48D5" w:rsidRDefault="009C48D5" w:rsidP="009C48D5">
      <w:pPr>
        <w:widowControl w:val="0"/>
        <w:autoSpaceDE w:val="0"/>
        <w:autoSpaceDN w:val="0"/>
        <w:spacing w:after="0" w:line="240" w:lineRule="auto"/>
        <w:ind w:left="454"/>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 xml:space="preserve">In addition to the standard methods of awareness raising and promotion which have been carried out in the previous academic year (such as attending open and applicant days, featuring in the Inside Strathclyde staff comms, posting on the Student news items in the Strath app and Myplace, participating in the live ‘We Are Strathclyde’ sessions for students), we have also created freshly branded images and assets for use in our promotion and awareness raising. </w:t>
      </w:r>
    </w:p>
    <w:p w14:paraId="03F98495" w14:textId="77777777" w:rsidR="009C48D5" w:rsidRPr="009C48D5" w:rsidRDefault="009C48D5" w:rsidP="009C48D5">
      <w:pPr>
        <w:widowControl w:val="0"/>
        <w:autoSpaceDE w:val="0"/>
        <w:autoSpaceDN w:val="0"/>
        <w:spacing w:after="0" w:line="240" w:lineRule="auto"/>
        <w:ind w:left="454"/>
        <w:rPr>
          <w:rFonts w:asciiTheme="minorHAnsi" w:eastAsia="Arial" w:hAnsiTheme="minorHAnsi" w:cstheme="minorHAnsi"/>
          <w:color w:val="auto"/>
          <w:sz w:val="22"/>
          <w:lang w:val="en-US" w:eastAsia="en-US"/>
        </w:rPr>
      </w:pPr>
    </w:p>
    <w:p w14:paraId="165FE787" w14:textId="77777777" w:rsidR="009C48D5" w:rsidRPr="009C48D5" w:rsidRDefault="009C48D5" w:rsidP="009C48D5">
      <w:pPr>
        <w:widowControl w:val="0"/>
        <w:autoSpaceDE w:val="0"/>
        <w:autoSpaceDN w:val="0"/>
        <w:spacing w:after="0" w:line="240" w:lineRule="auto"/>
        <w:ind w:left="454"/>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 xml:space="preserve">These regular promotional activities will be enhanced in 2025/26 with increased collaboration with Strath Union. One example is that we plan to host a specific joint event with Strath Union at the end of November 2025 to commence the University’s 16 days of activism against Gender-based violence. This will include a Strathclyde community safety fair at which Student Conduct &amp; Support, Safeguarding, Security, and Res Life will all attend to promote Report and Support. External organisations such as Rape Crisis, Amina, and Women’s Aid are also scheduled to attend. This event will also include a programme of training opportunities for both staff and students, and a University social media takeover which will focus on Safe360°. </w:t>
      </w:r>
    </w:p>
    <w:p w14:paraId="7841DDA3" w14:textId="77777777" w:rsidR="009C48D5" w:rsidRPr="009C48D5" w:rsidRDefault="009C48D5" w:rsidP="009C48D5">
      <w:pPr>
        <w:widowControl w:val="0"/>
        <w:autoSpaceDE w:val="0"/>
        <w:autoSpaceDN w:val="0"/>
        <w:spacing w:after="0" w:line="240" w:lineRule="auto"/>
        <w:rPr>
          <w:rFonts w:asciiTheme="minorHAnsi" w:eastAsia="Arial" w:hAnsiTheme="minorHAnsi" w:cstheme="minorHAnsi"/>
          <w:color w:val="auto"/>
          <w:sz w:val="22"/>
          <w:lang w:val="en-US" w:eastAsia="en-US"/>
        </w:rPr>
      </w:pPr>
    </w:p>
    <w:p w14:paraId="11E0ADE1" w14:textId="77777777" w:rsidR="009C48D5" w:rsidRPr="009C48D5" w:rsidRDefault="009C48D5" w:rsidP="009C48D5">
      <w:pPr>
        <w:widowControl w:val="0"/>
        <w:autoSpaceDE w:val="0"/>
        <w:autoSpaceDN w:val="0"/>
        <w:spacing w:after="0" w:line="240" w:lineRule="auto"/>
        <w:rPr>
          <w:rFonts w:asciiTheme="minorHAnsi" w:eastAsia="Arial" w:hAnsiTheme="minorHAnsi" w:cstheme="minorHAnsi"/>
          <w:color w:val="auto"/>
          <w:sz w:val="22"/>
          <w:lang w:val="en-US" w:eastAsia="en-US"/>
        </w:rPr>
      </w:pPr>
      <w:r w:rsidRPr="009C48D5">
        <w:rPr>
          <w:rFonts w:asciiTheme="minorHAnsi" w:eastAsia="Arial" w:hAnsiTheme="minorHAnsi" w:cstheme="minorHAnsi"/>
          <w:color w:val="auto"/>
          <w:sz w:val="22"/>
          <w:lang w:val="en-US" w:eastAsia="en-US"/>
        </w:rPr>
        <w:t xml:space="preserve"> </w:t>
      </w:r>
    </w:p>
    <w:p w14:paraId="737B475C" w14:textId="77777777" w:rsidR="009C48D5" w:rsidRPr="009C48D5" w:rsidRDefault="009C48D5" w:rsidP="009C48D5">
      <w:pPr>
        <w:widowControl w:val="0"/>
        <w:autoSpaceDE w:val="0"/>
        <w:autoSpaceDN w:val="0"/>
        <w:spacing w:after="0" w:line="240" w:lineRule="auto"/>
        <w:rPr>
          <w:rFonts w:asciiTheme="minorHAnsi" w:eastAsia="Arial" w:hAnsiTheme="minorHAnsi" w:cstheme="minorHAnsi"/>
          <w:b/>
          <w:bCs/>
          <w:color w:val="auto"/>
          <w:sz w:val="22"/>
          <w:lang w:val="en-US" w:eastAsia="en-US"/>
        </w:rPr>
      </w:pPr>
      <w:r w:rsidRPr="009C48D5">
        <w:rPr>
          <w:rFonts w:asciiTheme="minorHAnsi" w:eastAsia="Arial" w:hAnsiTheme="minorHAnsi" w:cstheme="minorHAnsi"/>
          <w:b/>
          <w:bCs/>
          <w:color w:val="auto"/>
          <w:sz w:val="22"/>
          <w:lang w:val="en-US" w:eastAsia="en-US"/>
        </w:rPr>
        <w:t>Student Experience Directorate</w:t>
      </w:r>
    </w:p>
    <w:p w14:paraId="5B6D7E38" w14:textId="77777777" w:rsidR="009C48D5" w:rsidRPr="009C48D5" w:rsidRDefault="009C48D5" w:rsidP="009C48D5">
      <w:pPr>
        <w:widowControl w:val="0"/>
        <w:autoSpaceDE w:val="0"/>
        <w:autoSpaceDN w:val="0"/>
        <w:spacing w:after="0" w:line="240" w:lineRule="auto"/>
        <w:rPr>
          <w:rFonts w:asciiTheme="minorHAnsi" w:eastAsia="Arial" w:hAnsiTheme="minorHAnsi" w:cstheme="minorHAnsi"/>
          <w:b/>
          <w:bCs/>
          <w:color w:val="auto"/>
          <w:sz w:val="22"/>
          <w:lang w:val="en-US" w:eastAsia="en-US"/>
        </w:rPr>
      </w:pPr>
      <w:r w:rsidRPr="009C48D5">
        <w:rPr>
          <w:rFonts w:asciiTheme="minorHAnsi" w:eastAsia="Arial" w:hAnsiTheme="minorHAnsi" w:cstheme="minorHAnsi"/>
          <w:b/>
          <w:bCs/>
          <w:color w:val="auto"/>
          <w:sz w:val="22"/>
          <w:lang w:val="en-US" w:eastAsia="en-US"/>
        </w:rPr>
        <w:t>September 2025</w:t>
      </w:r>
    </w:p>
    <w:p w14:paraId="4449A55D" w14:textId="77777777" w:rsidR="00636392" w:rsidRPr="00636392" w:rsidRDefault="00636392" w:rsidP="00636392">
      <w:pPr>
        <w:widowControl w:val="0"/>
        <w:autoSpaceDE w:val="0"/>
        <w:autoSpaceDN w:val="0"/>
        <w:spacing w:after="0" w:line="240" w:lineRule="auto"/>
        <w:ind w:left="454"/>
        <w:outlineLvl w:val="1"/>
        <w:rPr>
          <w:rFonts w:asciiTheme="minorHAnsi" w:eastAsia="Arial" w:hAnsiTheme="minorHAnsi" w:cstheme="minorHAnsi"/>
          <w:color w:val="auto"/>
          <w:sz w:val="26"/>
          <w:szCs w:val="26"/>
          <w:lang w:val="en-US" w:eastAsia="en-US"/>
        </w:rPr>
      </w:pPr>
    </w:p>
    <w:p w14:paraId="4B195E41" w14:textId="77777777" w:rsidR="00B73F07" w:rsidRPr="00C9473A" w:rsidRDefault="00B73F07" w:rsidP="0057541F">
      <w:pPr>
        <w:jc w:val="center"/>
        <w:rPr>
          <w:rFonts w:asciiTheme="minorHAnsi" w:hAnsiTheme="minorHAnsi" w:cstheme="minorHAnsi"/>
        </w:rPr>
      </w:pPr>
    </w:p>
    <w:sectPr w:rsidR="00B73F07" w:rsidRPr="00C9473A" w:rsidSect="006836DC">
      <w:headerReference w:type="first" r:id="rId34"/>
      <w:pgSz w:w="11906" w:h="16838" w:code="9"/>
      <w:pgMar w:top="1134" w:right="851" w:bottom="1134" w:left="1021"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E159" w14:textId="77777777" w:rsidR="00B51EB5" w:rsidRDefault="00B51EB5" w:rsidP="00F5220C">
      <w:pPr>
        <w:spacing w:after="0" w:line="240" w:lineRule="auto"/>
      </w:pPr>
      <w:r>
        <w:separator/>
      </w:r>
    </w:p>
  </w:endnote>
  <w:endnote w:type="continuationSeparator" w:id="0">
    <w:p w14:paraId="658E7A35" w14:textId="77777777" w:rsidR="00B51EB5" w:rsidRDefault="00B51EB5"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0055"/>
      <w:docPartObj>
        <w:docPartGallery w:val="Page Numbers (Bottom of Page)"/>
        <w:docPartUnique/>
      </w:docPartObj>
    </w:sdtPr>
    <w:sdtEndPr/>
    <w:sdtContent>
      <w:p w14:paraId="76BED6E4" w14:textId="58A9AD45" w:rsidR="002F2F95" w:rsidRDefault="002F2F95">
        <w:pPr>
          <w:pStyle w:val="Footer"/>
          <w:jc w:val="right"/>
        </w:pPr>
        <w:r>
          <w:fldChar w:fldCharType="begin"/>
        </w:r>
        <w:r>
          <w:instrText>PAGE   \* MERGEFORMAT</w:instrText>
        </w:r>
        <w:r>
          <w:fldChar w:fldCharType="separate"/>
        </w:r>
        <w:r>
          <w:t>2</w:t>
        </w:r>
        <w:r>
          <w:fldChar w:fldCharType="end"/>
        </w:r>
      </w:p>
    </w:sdtContent>
  </w:sdt>
  <w:p w14:paraId="2EC0DA27" w14:textId="77777777" w:rsidR="006E0B69" w:rsidRDefault="006E0B69"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373624"/>
      <w:docPartObj>
        <w:docPartGallery w:val="Page Numbers (Bottom of Page)"/>
        <w:docPartUnique/>
      </w:docPartObj>
    </w:sdtPr>
    <w:sdtEndPr/>
    <w:sdtContent>
      <w:p w14:paraId="4853CEBB" w14:textId="3D14D2C9" w:rsidR="0005201A" w:rsidRDefault="0005201A">
        <w:pPr>
          <w:pStyle w:val="Footer"/>
          <w:jc w:val="center"/>
        </w:pPr>
        <w:r>
          <w:fldChar w:fldCharType="begin"/>
        </w:r>
        <w:r>
          <w:instrText>PAGE   \* MERGEFORMAT</w:instrText>
        </w:r>
        <w:r>
          <w:fldChar w:fldCharType="separate"/>
        </w:r>
        <w:r>
          <w:t>2</w:t>
        </w:r>
        <w:r>
          <w:fldChar w:fldCharType="end"/>
        </w:r>
      </w:p>
    </w:sdtContent>
  </w:sdt>
  <w:p w14:paraId="2E5BA5CC" w14:textId="394F8B3F" w:rsidR="005D67F8" w:rsidRPr="00720C99" w:rsidRDefault="005D67F8" w:rsidP="00720C99">
    <w:pPr>
      <w:pStyle w:val="Footer"/>
      <w:spacing w:line="360" w:lineRule="auto"/>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42B0" w14:textId="77777777" w:rsidR="00B51EB5" w:rsidRDefault="00B51EB5" w:rsidP="00F5220C">
      <w:pPr>
        <w:spacing w:after="0" w:line="240" w:lineRule="auto"/>
      </w:pPr>
      <w:r>
        <w:separator/>
      </w:r>
    </w:p>
  </w:footnote>
  <w:footnote w:type="continuationSeparator" w:id="0">
    <w:p w14:paraId="48830619" w14:textId="77777777" w:rsidR="00B51EB5" w:rsidRDefault="00B51EB5"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B351E8">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20F3FEB3" w:rsidR="006E0B69" w:rsidRDefault="00153A38">
    <w:pPr>
      <w:pStyle w:val="Header"/>
    </w:pPr>
    <w:r>
      <w:rPr>
        <w:noProof/>
      </w:rPr>
      <w:drawing>
        <wp:anchor distT="0" distB="0" distL="114300" distR="114300" simplePos="0" relativeHeight="251657728" behindDoc="1" locked="0" layoutInCell="1" allowOverlap="1" wp14:anchorId="3B8F8283" wp14:editId="5F34CBB3">
          <wp:simplePos x="0" y="0"/>
          <wp:positionH relativeFrom="column">
            <wp:posOffset>3030501</wp:posOffset>
          </wp:positionH>
          <wp:positionV relativeFrom="paragraph">
            <wp:posOffset>-1183640</wp:posOffset>
          </wp:positionV>
          <wp:extent cx="798131" cy="798131"/>
          <wp:effectExtent l="0" t="0" r="2540" b="2540"/>
          <wp:wrapNone/>
          <wp:docPr id="1658814270" name="Picture 165881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14270" name="Picture 1658814270"/>
                  <pic:cNvPicPr/>
                </pic:nvPicPr>
                <pic:blipFill>
                  <a:blip r:embed="rId1"/>
                  <a:stretch>
                    <a:fillRect/>
                  </a:stretch>
                </pic:blipFill>
                <pic:spPr>
                  <a:xfrm>
                    <a:off x="0" y="0"/>
                    <a:ext cx="798131" cy="79813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5A1B5D88" wp14:editId="7D6CFD4D">
          <wp:simplePos x="0" y="0"/>
          <wp:positionH relativeFrom="column">
            <wp:posOffset>-3810</wp:posOffset>
          </wp:positionH>
          <wp:positionV relativeFrom="paragraph">
            <wp:posOffset>-1130756</wp:posOffset>
          </wp:positionV>
          <wp:extent cx="2524259" cy="747294"/>
          <wp:effectExtent l="0" t="0" r="3175" b="2540"/>
          <wp:wrapNone/>
          <wp:docPr id="4" name="Picture 4"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2"/>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F9A8" w14:textId="31F17D2F" w:rsidR="002B5ED3" w:rsidRDefault="002B5E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6100" w14:textId="77777777" w:rsidR="002B5ED3" w:rsidRDefault="002B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31D2E"/>
    <w:multiLevelType w:val="hybridMultilevel"/>
    <w:tmpl w:val="26CA8B82"/>
    <w:lvl w:ilvl="0" w:tplc="A0F8BEE8">
      <w:numFmt w:val="bullet"/>
      <w:lvlText w:val=""/>
      <w:lvlJc w:val="left"/>
      <w:pPr>
        <w:ind w:left="1174" w:hanging="360"/>
      </w:pPr>
      <w:rPr>
        <w:rFonts w:ascii="Symbol" w:eastAsia="Symbol" w:hAnsi="Symbol" w:cs="Symbol" w:hint="default"/>
        <w:b w:val="0"/>
        <w:bCs w:val="0"/>
        <w:i w:val="0"/>
        <w:iCs w:val="0"/>
        <w:spacing w:val="0"/>
        <w:w w:val="100"/>
        <w:sz w:val="22"/>
        <w:szCs w:val="22"/>
        <w:lang w:val="en-US" w:eastAsia="en-US" w:bidi="ar-SA"/>
      </w:rPr>
    </w:lvl>
    <w:lvl w:ilvl="1" w:tplc="510E113E">
      <w:numFmt w:val="bullet"/>
      <w:lvlText w:val="•"/>
      <w:lvlJc w:val="left"/>
      <w:pPr>
        <w:ind w:left="2153" w:hanging="360"/>
      </w:pPr>
      <w:rPr>
        <w:rFonts w:hint="default"/>
        <w:lang w:val="en-US" w:eastAsia="en-US" w:bidi="ar-SA"/>
      </w:rPr>
    </w:lvl>
    <w:lvl w:ilvl="2" w:tplc="B322B1BA">
      <w:numFmt w:val="bullet"/>
      <w:lvlText w:val="•"/>
      <w:lvlJc w:val="left"/>
      <w:pPr>
        <w:ind w:left="3127" w:hanging="360"/>
      </w:pPr>
      <w:rPr>
        <w:rFonts w:hint="default"/>
        <w:lang w:val="en-US" w:eastAsia="en-US" w:bidi="ar-SA"/>
      </w:rPr>
    </w:lvl>
    <w:lvl w:ilvl="3" w:tplc="D2B2B206">
      <w:numFmt w:val="bullet"/>
      <w:lvlText w:val="•"/>
      <w:lvlJc w:val="left"/>
      <w:pPr>
        <w:ind w:left="4100" w:hanging="360"/>
      </w:pPr>
      <w:rPr>
        <w:rFonts w:hint="default"/>
        <w:lang w:val="en-US" w:eastAsia="en-US" w:bidi="ar-SA"/>
      </w:rPr>
    </w:lvl>
    <w:lvl w:ilvl="4" w:tplc="183C1954">
      <w:numFmt w:val="bullet"/>
      <w:lvlText w:val="•"/>
      <w:lvlJc w:val="left"/>
      <w:pPr>
        <w:ind w:left="5074" w:hanging="360"/>
      </w:pPr>
      <w:rPr>
        <w:rFonts w:hint="default"/>
        <w:lang w:val="en-US" w:eastAsia="en-US" w:bidi="ar-SA"/>
      </w:rPr>
    </w:lvl>
    <w:lvl w:ilvl="5" w:tplc="ED1E4628">
      <w:numFmt w:val="bullet"/>
      <w:lvlText w:val="•"/>
      <w:lvlJc w:val="left"/>
      <w:pPr>
        <w:ind w:left="6047" w:hanging="360"/>
      </w:pPr>
      <w:rPr>
        <w:rFonts w:hint="default"/>
        <w:lang w:val="en-US" w:eastAsia="en-US" w:bidi="ar-SA"/>
      </w:rPr>
    </w:lvl>
    <w:lvl w:ilvl="6" w:tplc="0220D160">
      <w:numFmt w:val="bullet"/>
      <w:lvlText w:val="•"/>
      <w:lvlJc w:val="left"/>
      <w:pPr>
        <w:ind w:left="7021" w:hanging="360"/>
      </w:pPr>
      <w:rPr>
        <w:rFonts w:hint="default"/>
        <w:lang w:val="en-US" w:eastAsia="en-US" w:bidi="ar-SA"/>
      </w:rPr>
    </w:lvl>
    <w:lvl w:ilvl="7" w:tplc="0EEAA404">
      <w:numFmt w:val="bullet"/>
      <w:lvlText w:val="•"/>
      <w:lvlJc w:val="left"/>
      <w:pPr>
        <w:ind w:left="7994" w:hanging="360"/>
      </w:pPr>
      <w:rPr>
        <w:rFonts w:hint="default"/>
        <w:lang w:val="en-US" w:eastAsia="en-US" w:bidi="ar-SA"/>
      </w:rPr>
    </w:lvl>
    <w:lvl w:ilvl="8" w:tplc="B560C482">
      <w:numFmt w:val="bullet"/>
      <w:lvlText w:val="•"/>
      <w:lvlJc w:val="left"/>
      <w:pPr>
        <w:ind w:left="8968" w:hanging="360"/>
      </w:pPr>
      <w:rPr>
        <w:rFonts w:hint="default"/>
        <w:lang w:val="en-US" w:eastAsia="en-US" w:bidi="ar-SA"/>
      </w:rPr>
    </w:lvl>
  </w:abstractNum>
  <w:abstractNum w:abstractNumId="2"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943EB4"/>
    <w:multiLevelType w:val="hybridMultilevel"/>
    <w:tmpl w:val="8E18ADA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168121">
    <w:abstractNumId w:val="5"/>
  </w:num>
  <w:num w:numId="2" w16cid:durableId="1212813336">
    <w:abstractNumId w:val="2"/>
  </w:num>
  <w:num w:numId="3" w16cid:durableId="628245863">
    <w:abstractNumId w:val="2"/>
  </w:num>
  <w:num w:numId="4" w16cid:durableId="968244790">
    <w:abstractNumId w:val="0"/>
  </w:num>
  <w:num w:numId="5" w16cid:durableId="2052266663">
    <w:abstractNumId w:val="4"/>
  </w:num>
  <w:num w:numId="6" w16cid:durableId="398477409">
    <w:abstractNumId w:val="6"/>
  </w:num>
  <w:num w:numId="7" w16cid:durableId="97792887">
    <w:abstractNumId w:val="3"/>
  </w:num>
  <w:num w:numId="8" w16cid:durableId="301619529">
    <w:abstractNumId w:val="8"/>
  </w:num>
  <w:num w:numId="9" w16cid:durableId="918488993">
    <w:abstractNumId w:val="1"/>
  </w:num>
  <w:num w:numId="10" w16cid:durableId="1518350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27E6A"/>
    <w:rsid w:val="0003248B"/>
    <w:rsid w:val="0005201A"/>
    <w:rsid w:val="00063A92"/>
    <w:rsid w:val="00082B53"/>
    <w:rsid w:val="00092F6C"/>
    <w:rsid w:val="00094349"/>
    <w:rsid w:val="000B0277"/>
    <w:rsid w:val="000C1276"/>
    <w:rsid w:val="000C14C5"/>
    <w:rsid w:val="000C187F"/>
    <w:rsid w:val="000D10B4"/>
    <w:rsid w:val="000D398C"/>
    <w:rsid w:val="000E3206"/>
    <w:rsid w:val="000E7112"/>
    <w:rsid w:val="000E7787"/>
    <w:rsid w:val="001172C0"/>
    <w:rsid w:val="001225F0"/>
    <w:rsid w:val="0013272F"/>
    <w:rsid w:val="00134938"/>
    <w:rsid w:val="0014194C"/>
    <w:rsid w:val="00153A38"/>
    <w:rsid w:val="00180B0C"/>
    <w:rsid w:val="0018483E"/>
    <w:rsid w:val="001C47FD"/>
    <w:rsid w:val="001D33D7"/>
    <w:rsid w:val="001D7785"/>
    <w:rsid w:val="001F407F"/>
    <w:rsid w:val="001F4F47"/>
    <w:rsid w:val="00206847"/>
    <w:rsid w:val="0024207C"/>
    <w:rsid w:val="002537D2"/>
    <w:rsid w:val="00263C8C"/>
    <w:rsid w:val="0026633A"/>
    <w:rsid w:val="00287B03"/>
    <w:rsid w:val="002B5ED3"/>
    <w:rsid w:val="002B7C1D"/>
    <w:rsid w:val="002C283E"/>
    <w:rsid w:val="002C7183"/>
    <w:rsid w:val="002F2F95"/>
    <w:rsid w:val="002F631A"/>
    <w:rsid w:val="00315443"/>
    <w:rsid w:val="0033754D"/>
    <w:rsid w:val="00342380"/>
    <w:rsid w:val="003424D2"/>
    <w:rsid w:val="003606BE"/>
    <w:rsid w:val="00371588"/>
    <w:rsid w:val="003A75EE"/>
    <w:rsid w:val="003B3829"/>
    <w:rsid w:val="003C3AA3"/>
    <w:rsid w:val="003C6D4D"/>
    <w:rsid w:val="003C749B"/>
    <w:rsid w:val="003E3B20"/>
    <w:rsid w:val="003F3A06"/>
    <w:rsid w:val="00433EAD"/>
    <w:rsid w:val="0045479D"/>
    <w:rsid w:val="0046638E"/>
    <w:rsid w:val="004956A4"/>
    <w:rsid w:val="00497008"/>
    <w:rsid w:val="004B5AC7"/>
    <w:rsid w:val="004C0E77"/>
    <w:rsid w:val="004D1F13"/>
    <w:rsid w:val="005218F8"/>
    <w:rsid w:val="00524079"/>
    <w:rsid w:val="00537846"/>
    <w:rsid w:val="00560D26"/>
    <w:rsid w:val="0057541F"/>
    <w:rsid w:val="00580575"/>
    <w:rsid w:val="005A34BF"/>
    <w:rsid w:val="005B1173"/>
    <w:rsid w:val="005B61AB"/>
    <w:rsid w:val="005C6B21"/>
    <w:rsid w:val="005C76EC"/>
    <w:rsid w:val="005D0A96"/>
    <w:rsid w:val="005D67F8"/>
    <w:rsid w:val="005E0694"/>
    <w:rsid w:val="00625129"/>
    <w:rsid w:val="0063019D"/>
    <w:rsid w:val="00636392"/>
    <w:rsid w:val="00644B56"/>
    <w:rsid w:val="00647B1F"/>
    <w:rsid w:val="006836DC"/>
    <w:rsid w:val="00686060"/>
    <w:rsid w:val="006C0122"/>
    <w:rsid w:val="006C65A8"/>
    <w:rsid w:val="006E0B69"/>
    <w:rsid w:val="0070372B"/>
    <w:rsid w:val="00710D43"/>
    <w:rsid w:val="00720C99"/>
    <w:rsid w:val="00722560"/>
    <w:rsid w:val="00767858"/>
    <w:rsid w:val="00771E61"/>
    <w:rsid w:val="007A623C"/>
    <w:rsid w:val="007B2671"/>
    <w:rsid w:val="007B7F1C"/>
    <w:rsid w:val="007C4588"/>
    <w:rsid w:val="00805777"/>
    <w:rsid w:val="00814AAB"/>
    <w:rsid w:val="0081513B"/>
    <w:rsid w:val="00861E4E"/>
    <w:rsid w:val="00862910"/>
    <w:rsid w:val="00883591"/>
    <w:rsid w:val="008A11E3"/>
    <w:rsid w:val="00925B14"/>
    <w:rsid w:val="00933F5A"/>
    <w:rsid w:val="009450FD"/>
    <w:rsid w:val="00951250"/>
    <w:rsid w:val="009537E1"/>
    <w:rsid w:val="0097593B"/>
    <w:rsid w:val="00997337"/>
    <w:rsid w:val="009B0CEC"/>
    <w:rsid w:val="009C48D5"/>
    <w:rsid w:val="009D76C7"/>
    <w:rsid w:val="009E4877"/>
    <w:rsid w:val="009F438C"/>
    <w:rsid w:val="00A01023"/>
    <w:rsid w:val="00A012D2"/>
    <w:rsid w:val="00A13760"/>
    <w:rsid w:val="00A15077"/>
    <w:rsid w:val="00A166AA"/>
    <w:rsid w:val="00A2022C"/>
    <w:rsid w:val="00A318A6"/>
    <w:rsid w:val="00A33403"/>
    <w:rsid w:val="00A54BDD"/>
    <w:rsid w:val="00A64C75"/>
    <w:rsid w:val="00A66A1F"/>
    <w:rsid w:val="00A81B05"/>
    <w:rsid w:val="00AA26F4"/>
    <w:rsid w:val="00AB725B"/>
    <w:rsid w:val="00AD68EF"/>
    <w:rsid w:val="00AE6929"/>
    <w:rsid w:val="00B014DE"/>
    <w:rsid w:val="00B056FD"/>
    <w:rsid w:val="00B17201"/>
    <w:rsid w:val="00B351E8"/>
    <w:rsid w:val="00B428FF"/>
    <w:rsid w:val="00B45FF7"/>
    <w:rsid w:val="00B51EB5"/>
    <w:rsid w:val="00B56521"/>
    <w:rsid w:val="00B73F07"/>
    <w:rsid w:val="00B80851"/>
    <w:rsid w:val="00B928E7"/>
    <w:rsid w:val="00B9358E"/>
    <w:rsid w:val="00BA0F82"/>
    <w:rsid w:val="00BB2FA2"/>
    <w:rsid w:val="00BB6227"/>
    <w:rsid w:val="00BD3062"/>
    <w:rsid w:val="00C10392"/>
    <w:rsid w:val="00C22ACF"/>
    <w:rsid w:val="00C5144E"/>
    <w:rsid w:val="00C67110"/>
    <w:rsid w:val="00C7501F"/>
    <w:rsid w:val="00C867B8"/>
    <w:rsid w:val="00C9473A"/>
    <w:rsid w:val="00CA74E5"/>
    <w:rsid w:val="00CC4C5D"/>
    <w:rsid w:val="00CE0E80"/>
    <w:rsid w:val="00CF1449"/>
    <w:rsid w:val="00D01982"/>
    <w:rsid w:val="00D12100"/>
    <w:rsid w:val="00DC6988"/>
    <w:rsid w:val="00DE6590"/>
    <w:rsid w:val="00DF1856"/>
    <w:rsid w:val="00E0182E"/>
    <w:rsid w:val="00E368DF"/>
    <w:rsid w:val="00E41662"/>
    <w:rsid w:val="00E442BB"/>
    <w:rsid w:val="00E73B3B"/>
    <w:rsid w:val="00E83C8D"/>
    <w:rsid w:val="00E93A5B"/>
    <w:rsid w:val="00E974A8"/>
    <w:rsid w:val="00EA5C38"/>
    <w:rsid w:val="00EB2C86"/>
    <w:rsid w:val="00EF3353"/>
    <w:rsid w:val="00EF35FA"/>
    <w:rsid w:val="00F008D9"/>
    <w:rsid w:val="00F04A6F"/>
    <w:rsid w:val="00F17AF4"/>
    <w:rsid w:val="00F30A03"/>
    <w:rsid w:val="00F511A3"/>
    <w:rsid w:val="00F5220C"/>
    <w:rsid w:val="00F62852"/>
    <w:rsid w:val="00F66E92"/>
    <w:rsid w:val="00F7764C"/>
    <w:rsid w:val="00FA1A45"/>
    <w:rsid w:val="00FA39EB"/>
    <w:rsid w:val="00FA3AED"/>
    <w:rsid w:val="00FA6A75"/>
    <w:rsid w:val="00FC0986"/>
    <w:rsid w:val="00FD15F5"/>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link w:val="Heading1Char"/>
    <w:uiPriority w:val="9"/>
    <w:qFormat/>
    <w:rsid w:val="00EF3353"/>
    <w:pPr>
      <w:widowControl w:val="0"/>
      <w:autoSpaceDE w:val="0"/>
      <w:autoSpaceDN w:val="0"/>
      <w:spacing w:after="0" w:line="240" w:lineRule="auto"/>
      <w:ind w:left="454"/>
      <w:outlineLvl w:val="0"/>
    </w:pPr>
    <w:rPr>
      <w:rFonts w:eastAsia="Arial"/>
      <w:color w:val="auto"/>
      <w:sz w:val="32"/>
      <w:szCs w:val="32"/>
      <w:lang w:val="en-US" w:eastAsia="en-US"/>
    </w:rPr>
  </w:style>
  <w:style w:type="paragraph" w:styleId="Heading2">
    <w:name w:val="heading 2"/>
    <w:basedOn w:val="Normal"/>
    <w:next w:val="Normal"/>
    <w:link w:val="Heading2Char"/>
    <w:uiPriority w:val="9"/>
    <w:unhideWhenUsed/>
    <w:qFormat/>
    <w:rsid w:val="00F17A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24079"/>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1"/>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 w:type="character" w:customStyle="1" w:styleId="Heading1Char">
    <w:name w:val="Heading 1 Char"/>
    <w:basedOn w:val="DefaultParagraphFont"/>
    <w:link w:val="Heading1"/>
    <w:uiPriority w:val="9"/>
    <w:rsid w:val="00EF3353"/>
    <w:rPr>
      <w:rFonts w:eastAsia="Arial"/>
      <w:color w:val="auto"/>
      <w:sz w:val="32"/>
      <w:szCs w:val="32"/>
      <w:lang w:val="en-US" w:eastAsia="en-US"/>
    </w:rPr>
  </w:style>
  <w:style w:type="paragraph" w:styleId="Title">
    <w:name w:val="Title"/>
    <w:basedOn w:val="Normal"/>
    <w:link w:val="TitleChar"/>
    <w:uiPriority w:val="10"/>
    <w:qFormat/>
    <w:rsid w:val="00EF3353"/>
    <w:pPr>
      <w:widowControl w:val="0"/>
      <w:autoSpaceDE w:val="0"/>
      <w:autoSpaceDN w:val="0"/>
      <w:spacing w:before="547" w:after="0" w:line="240" w:lineRule="auto"/>
      <w:ind w:left="1185" w:right="1142"/>
      <w:jc w:val="center"/>
    </w:pPr>
    <w:rPr>
      <w:rFonts w:eastAsia="Arial"/>
      <w:color w:val="auto"/>
      <w:sz w:val="56"/>
      <w:szCs w:val="56"/>
      <w:lang w:val="en-US" w:eastAsia="en-US"/>
    </w:rPr>
  </w:style>
  <w:style w:type="character" w:customStyle="1" w:styleId="TitleChar">
    <w:name w:val="Title Char"/>
    <w:basedOn w:val="DefaultParagraphFont"/>
    <w:link w:val="Title"/>
    <w:uiPriority w:val="10"/>
    <w:rsid w:val="00EF3353"/>
    <w:rPr>
      <w:rFonts w:eastAsia="Arial"/>
      <w:color w:val="auto"/>
      <w:sz w:val="56"/>
      <w:szCs w:val="56"/>
      <w:lang w:val="en-US" w:eastAsia="en-US"/>
    </w:rPr>
  </w:style>
  <w:style w:type="paragraph" w:styleId="BodyText">
    <w:name w:val="Body Text"/>
    <w:basedOn w:val="Normal"/>
    <w:link w:val="BodyTextChar"/>
    <w:uiPriority w:val="1"/>
    <w:unhideWhenUsed/>
    <w:qFormat/>
    <w:rsid w:val="00EF3353"/>
    <w:pPr>
      <w:widowControl w:val="0"/>
      <w:autoSpaceDE w:val="0"/>
      <w:autoSpaceDN w:val="0"/>
      <w:spacing w:after="0" w:line="240" w:lineRule="auto"/>
      <w:ind w:left="454"/>
    </w:pPr>
    <w:rPr>
      <w:rFonts w:eastAsia="Arial"/>
      <w:color w:val="auto"/>
      <w:sz w:val="22"/>
      <w:lang w:val="en-US" w:eastAsia="en-US"/>
    </w:rPr>
  </w:style>
  <w:style w:type="character" w:customStyle="1" w:styleId="BodyTextChar">
    <w:name w:val="Body Text Char"/>
    <w:basedOn w:val="DefaultParagraphFont"/>
    <w:link w:val="BodyText"/>
    <w:uiPriority w:val="1"/>
    <w:semiHidden/>
    <w:rsid w:val="00EF3353"/>
    <w:rPr>
      <w:rFonts w:eastAsia="Arial"/>
      <w:color w:val="auto"/>
      <w:sz w:val="22"/>
      <w:lang w:val="en-US" w:eastAsia="en-US"/>
    </w:rPr>
  </w:style>
  <w:style w:type="character" w:customStyle="1" w:styleId="Heading2Char">
    <w:name w:val="Heading 2 Char"/>
    <w:basedOn w:val="DefaultParagraphFont"/>
    <w:link w:val="Heading2"/>
    <w:uiPriority w:val="9"/>
    <w:rsid w:val="00F17AF4"/>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F17AF4"/>
    <w:pPr>
      <w:widowControl w:val="0"/>
      <w:autoSpaceDE w:val="0"/>
      <w:autoSpaceDN w:val="0"/>
      <w:spacing w:before="30" w:after="0" w:line="249" w:lineRule="exact"/>
      <w:ind w:left="107"/>
    </w:pPr>
    <w:rPr>
      <w:rFonts w:ascii="Calibri" w:hAnsi="Calibri" w:cs="Calibri"/>
      <w:color w:val="auto"/>
      <w:sz w:val="22"/>
      <w:lang w:val="en-US" w:eastAsia="en-US"/>
    </w:rPr>
  </w:style>
  <w:style w:type="character" w:customStyle="1" w:styleId="Heading3Char">
    <w:name w:val="Heading 3 Char"/>
    <w:basedOn w:val="DefaultParagraphFont"/>
    <w:link w:val="Heading3"/>
    <w:uiPriority w:val="9"/>
    <w:rsid w:val="0052407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rath.ac.uk/whystrathclyde/safe360/" TargetMode="External"/><Relationship Id="rId18" Type="http://schemas.openxmlformats.org/officeDocument/2006/relationships/chart" Target="charts/chart4.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strath.ac.uk/humanities/socialworksocialpolicy/equallysafeinhighereducation/eshetoolkit/" TargetMode="External"/><Relationship Id="rId17" Type="http://schemas.openxmlformats.org/officeDocument/2006/relationships/hyperlink" Target="https://www.strath.ac.uk/contactus/complaintsprocedure/" TargetMode="External"/><Relationship Id="rId25" Type="http://schemas.openxmlformats.org/officeDocument/2006/relationships/header" Target="header3.xml"/><Relationship Id="rId33" Type="http://schemas.openxmlformats.org/officeDocument/2006/relationships/image" Target="cid:2ac29993-ef6a-45e1-8879-45659759d70d"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ath.ac.uk/whystrathclyde/safe360/gender-basedviolence/" TargetMode="External"/><Relationship Id="rId24" Type="http://schemas.openxmlformats.org/officeDocument/2006/relationships/image" Target="media/image4.png"/><Relationship Id="rId32"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chart" Target="charts/chart2.xml"/><Relationship Id="rId23" Type="http://schemas.microsoft.com/office/2014/relationships/chartEx" Target="charts/chartEx1.xm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cid:2cf5f98b-8ddf-490e-9002-b4f3916ad0c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2.xml"/><Relationship Id="rId27" Type="http://schemas.microsoft.com/office/2014/relationships/chartEx" Target="charts/chartEx2.xml"/><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strath.sharepoint.com/sites/STUEX_StudentConductandSupport/Shared%20Documents/General/002.%20Data%20and%20reporting/001.%20Data%20logs/2024-25/Repor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strath.sharepoint.com/sites/STUEX_StudentConductandSupport/Shared%20Documents/General/002.%20Data%20and%20reporting/001.%20Data%20logs/2024-25/Reports.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strath.sharepoint.com/sites/STUEX_StudentConductandSupport/Shared%20Documents/General/002.%20Data%20and%20reporting/001.%20Data%20logs/2024-25/Repo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ttps://strath.sharepoint.com/sites/STUEX_StudentConductandSupport/Shared%20Documents/General/002.%20Data%20and%20reporting/001.%20Data%20logs/2024-25/Reports.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ttps://strath.sharepoint.com/sites/STUEX_StudentConductandSupport/Shared%20Documents/General/002.%20Data%20and%20reporting/001.%20Data%20logs/2024-25/Repo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a:t>
            </a:r>
            <a:r>
              <a:rPr lang="en-GB" baseline="0"/>
              <a:t> reports submitted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0"/>
          <c:order val="0"/>
          <c:tx>
            <c:strRef>
              <c:f>stats!$C$146</c:f>
              <c:strCache>
                <c:ptCount val="1"/>
                <c:pt idx="0">
                  <c:v>Total reports</c:v>
                </c:pt>
              </c:strCache>
            </c:strRef>
          </c:tx>
          <c:spPr>
            <a:solidFill>
              <a:schemeClr val="accent1"/>
            </a:solidFill>
            <a:ln>
              <a:noFill/>
            </a:ln>
            <a:effectLst/>
          </c:spPr>
          <c:invertIfNegative val="0"/>
          <c:cat>
            <c:strRef>
              <c:f>stats!$D$145:$G$145</c:f>
              <c:strCache>
                <c:ptCount val="4"/>
                <c:pt idx="0">
                  <c:v>2021/22</c:v>
                </c:pt>
                <c:pt idx="1">
                  <c:v>2022/23</c:v>
                </c:pt>
                <c:pt idx="2">
                  <c:v>2023/24</c:v>
                </c:pt>
                <c:pt idx="3">
                  <c:v>2024/25</c:v>
                </c:pt>
              </c:strCache>
            </c:strRef>
          </c:cat>
          <c:val>
            <c:numRef>
              <c:f>stats!$D$146:$G$146</c:f>
              <c:numCache>
                <c:formatCode>General</c:formatCode>
                <c:ptCount val="4"/>
                <c:pt idx="0">
                  <c:v>80</c:v>
                </c:pt>
                <c:pt idx="1">
                  <c:v>174</c:v>
                </c:pt>
                <c:pt idx="2">
                  <c:v>234</c:v>
                </c:pt>
                <c:pt idx="3">
                  <c:v>369</c:v>
                </c:pt>
              </c:numCache>
            </c:numRef>
          </c:val>
          <c:extLst>
            <c:ext xmlns:c16="http://schemas.microsoft.com/office/drawing/2014/chart" uri="{C3380CC4-5D6E-409C-BE32-E72D297353CC}">
              <c16:uniqueId val="{00000000-65DC-4E31-86FF-A763A818C80E}"/>
            </c:ext>
          </c:extLst>
        </c:ser>
        <c:ser>
          <c:idx val="1"/>
          <c:order val="1"/>
          <c:tx>
            <c:strRef>
              <c:f>stats!$C$147</c:f>
              <c:strCache>
                <c:ptCount val="1"/>
                <c:pt idx="0">
                  <c:v>Total reports re GBV</c:v>
                </c:pt>
              </c:strCache>
            </c:strRef>
          </c:tx>
          <c:spPr>
            <a:solidFill>
              <a:schemeClr val="accent2"/>
            </a:solidFill>
            <a:ln>
              <a:noFill/>
            </a:ln>
            <a:effectLst/>
          </c:spPr>
          <c:invertIfNegative val="0"/>
          <c:cat>
            <c:strRef>
              <c:f>stats!$D$145:$G$145</c:f>
              <c:strCache>
                <c:ptCount val="4"/>
                <c:pt idx="0">
                  <c:v>2021/22</c:v>
                </c:pt>
                <c:pt idx="1">
                  <c:v>2022/23</c:v>
                </c:pt>
                <c:pt idx="2">
                  <c:v>2023/24</c:v>
                </c:pt>
                <c:pt idx="3">
                  <c:v>2024/25</c:v>
                </c:pt>
              </c:strCache>
            </c:strRef>
          </c:cat>
          <c:val>
            <c:numRef>
              <c:f>stats!$D$147:$G$147</c:f>
              <c:numCache>
                <c:formatCode>General</c:formatCode>
                <c:ptCount val="4"/>
                <c:pt idx="0">
                  <c:v>12</c:v>
                </c:pt>
                <c:pt idx="1">
                  <c:v>31</c:v>
                </c:pt>
                <c:pt idx="2">
                  <c:v>31</c:v>
                </c:pt>
                <c:pt idx="3">
                  <c:v>64</c:v>
                </c:pt>
              </c:numCache>
            </c:numRef>
          </c:val>
          <c:extLst>
            <c:ext xmlns:c16="http://schemas.microsoft.com/office/drawing/2014/chart" uri="{C3380CC4-5D6E-409C-BE32-E72D297353CC}">
              <c16:uniqueId val="{00000001-65DC-4E31-86FF-A763A818C80E}"/>
            </c:ext>
          </c:extLst>
        </c:ser>
        <c:dLbls>
          <c:showLegendKey val="0"/>
          <c:showVal val="0"/>
          <c:showCatName val="0"/>
          <c:showSerName val="0"/>
          <c:showPercent val="0"/>
          <c:showBubbleSize val="0"/>
        </c:dLbls>
        <c:gapWidth val="150"/>
        <c:overlap val="100"/>
        <c:axId val="1653568688"/>
        <c:axId val="1653565808"/>
      </c:barChart>
      <c:catAx>
        <c:axId val="165356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3565808"/>
        <c:crosses val="autoZero"/>
        <c:auto val="1"/>
        <c:lblAlgn val="ctr"/>
        <c:lblOffset val="100"/>
        <c:noMultiLvlLbl val="0"/>
      </c:catAx>
      <c:valAx>
        <c:axId val="165356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356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Reporter</a:t>
            </a:r>
            <a:r>
              <a:rPr lang="en-GB" baseline="0"/>
              <a:t> status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0A3-4B4F-8890-28CEA6382380}"/>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0A3-4B4F-8890-28CEA6382380}"/>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50A3-4B4F-8890-28CEA6382380}"/>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50A3-4B4F-8890-28CEA6382380}"/>
              </c:ext>
            </c:extLst>
          </c:dPt>
          <c:cat>
            <c:strRef>
              <c:f>stats!$A$4:$A$7</c:f>
              <c:strCache>
                <c:ptCount val="4"/>
                <c:pt idx="0">
                  <c:v>Students</c:v>
                </c:pt>
                <c:pt idx="1">
                  <c:v>Staff</c:v>
                </c:pt>
                <c:pt idx="2">
                  <c:v>Anon</c:v>
                </c:pt>
                <c:pt idx="3">
                  <c:v>Members of public</c:v>
                </c:pt>
              </c:strCache>
            </c:strRef>
          </c:cat>
          <c:val>
            <c:numRef>
              <c:f>stats!$B$4:$B$7</c:f>
              <c:numCache>
                <c:formatCode>General</c:formatCode>
                <c:ptCount val="4"/>
                <c:pt idx="0">
                  <c:v>66</c:v>
                </c:pt>
                <c:pt idx="1">
                  <c:v>241</c:v>
                </c:pt>
                <c:pt idx="2">
                  <c:v>53</c:v>
                </c:pt>
                <c:pt idx="3">
                  <c:v>9</c:v>
                </c:pt>
              </c:numCache>
            </c:numRef>
          </c:val>
          <c:extLst>
            <c:ext xmlns:c16="http://schemas.microsoft.com/office/drawing/2014/chart" uri="{C3380CC4-5D6E-409C-BE32-E72D297353CC}">
              <c16:uniqueId val="{00000008-50A3-4B4F-8890-28CEA638238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Month</a:t>
            </a:r>
            <a:r>
              <a:rPr lang="en-GB" baseline="0"/>
              <a:t> reports received 2024/25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9.6512467191601045E-2"/>
          <c:y val="0.19486111111111112"/>
          <c:w val="0.90286351706036749"/>
          <c:h val="0.60359361329833772"/>
        </c:manualLayout>
      </c:layout>
      <c:lineChart>
        <c:grouping val="standard"/>
        <c:varyColors val="0"/>
        <c:ser>
          <c:idx val="0"/>
          <c:order val="0"/>
          <c:spPr>
            <a:ln w="28575" cap="rnd">
              <a:solidFill>
                <a:schemeClr val="accent1"/>
              </a:solidFill>
              <a:round/>
            </a:ln>
            <a:effectLst/>
          </c:spPr>
          <c:marker>
            <c:symbol val="none"/>
          </c:marker>
          <c:cat>
            <c:strRef>
              <c:f>stats!$A$9:$A$20</c:f>
              <c:strCache>
                <c:ptCount val="12"/>
                <c:pt idx="0">
                  <c:v>August</c:v>
                </c:pt>
                <c:pt idx="1">
                  <c:v>September</c:v>
                </c:pt>
                <c:pt idx="2">
                  <c:v>October</c:v>
                </c:pt>
                <c:pt idx="3">
                  <c:v>November</c:v>
                </c:pt>
                <c:pt idx="4">
                  <c:v>December</c:v>
                </c:pt>
                <c:pt idx="5">
                  <c:v>January</c:v>
                </c:pt>
                <c:pt idx="6">
                  <c:v>February</c:v>
                </c:pt>
                <c:pt idx="7">
                  <c:v>March</c:v>
                </c:pt>
                <c:pt idx="8">
                  <c:v>April</c:v>
                </c:pt>
                <c:pt idx="9">
                  <c:v>May</c:v>
                </c:pt>
                <c:pt idx="10">
                  <c:v>June</c:v>
                </c:pt>
                <c:pt idx="11">
                  <c:v>July</c:v>
                </c:pt>
              </c:strCache>
            </c:strRef>
          </c:cat>
          <c:val>
            <c:numRef>
              <c:f>stats!$B$9:$B$20</c:f>
              <c:numCache>
                <c:formatCode>General</c:formatCode>
                <c:ptCount val="12"/>
                <c:pt idx="0">
                  <c:v>26</c:v>
                </c:pt>
                <c:pt idx="1">
                  <c:v>29</c:v>
                </c:pt>
                <c:pt idx="2">
                  <c:v>35</c:v>
                </c:pt>
                <c:pt idx="3">
                  <c:v>48</c:v>
                </c:pt>
                <c:pt idx="4">
                  <c:v>21</c:v>
                </c:pt>
                <c:pt idx="5">
                  <c:v>34</c:v>
                </c:pt>
                <c:pt idx="6">
                  <c:v>41</c:v>
                </c:pt>
                <c:pt idx="7">
                  <c:v>33</c:v>
                </c:pt>
                <c:pt idx="8">
                  <c:v>18</c:v>
                </c:pt>
                <c:pt idx="9">
                  <c:v>49</c:v>
                </c:pt>
                <c:pt idx="10">
                  <c:v>18</c:v>
                </c:pt>
                <c:pt idx="11">
                  <c:v>17</c:v>
                </c:pt>
              </c:numCache>
            </c:numRef>
          </c:val>
          <c:smooth val="0"/>
          <c:extLst>
            <c:ext xmlns:c16="http://schemas.microsoft.com/office/drawing/2014/chart" uri="{C3380CC4-5D6E-409C-BE32-E72D297353CC}">
              <c16:uniqueId val="{00000000-EF4D-495F-B711-83DE46EC2E50}"/>
            </c:ext>
          </c:extLst>
        </c:ser>
        <c:dLbls>
          <c:showLegendKey val="0"/>
          <c:showVal val="0"/>
          <c:showCatName val="0"/>
          <c:showSerName val="0"/>
          <c:showPercent val="0"/>
          <c:showBubbleSize val="0"/>
        </c:dLbls>
        <c:smooth val="0"/>
        <c:axId val="1667579424"/>
        <c:axId val="1667598624"/>
      </c:lineChart>
      <c:catAx>
        <c:axId val="166757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598624"/>
        <c:crosses val="autoZero"/>
        <c:auto val="1"/>
        <c:lblAlgn val="ctr"/>
        <c:lblOffset val="100"/>
        <c:noMultiLvlLbl val="0"/>
      </c:catAx>
      <c:valAx>
        <c:axId val="1667598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579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Category</a:t>
            </a:r>
            <a:r>
              <a:rPr lang="en-GB" baseline="0"/>
              <a:t> of reports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tx>
            <c:strRef>
              <c:f>stats!$J$162</c:f>
              <c:strCache>
                <c:ptCount val="1"/>
                <c:pt idx="0">
                  <c:v>2021/22</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stats!$I$163:$I$175</c:f>
              <c:strCache>
                <c:ptCount val="13"/>
                <c:pt idx="0">
                  <c:v>Academic</c:v>
                </c:pt>
                <c:pt idx="1">
                  <c:v>Accommodation</c:v>
                </c:pt>
                <c:pt idx="2">
                  <c:v>Complaints</c:v>
                </c:pt>
                <c:pt idx="3">
                  <c:v>Estates/Security/H&amp;S</c:v>
                </c:pt>
                <c:pt idx="4">
                  <c:v>Financial</c:v>
                </c:pt>
                <c:pt idx="5">
                  <c:v>GBV,sexual violence, sexual misconduct</c:v>
                </c:pt>
                <c:pt idx="6">
                  <c:v>Harassment</c:v>
                </c:pt>
                <c:pt idx="7">
                  <c:v>LGBTQ+</c:v>
                </c:pt>
                <c:pt idx="8">
                  <c:v>Race,culture, belief</c:v>
                </c:pt>
                <c:pt idx="9">
                  <c:v>Safeguarding</c:v>
                </c:pt>
                <c:pt idx="10">
                  <c:v>Unclear reasons for reporting</c:v>
                </c:pt>
                <c:pt idx="11">
                  <c:v>Violence</c:v>
                </c:pt>
                <c:pt idx="12">
                  <c:v>Welfare concern</c:v>
                </c:pt>
              </c:strCache>
            </c:strRef>
          </c:cat>
          <c:val>
            <c:numRef>
              <c:f>stats!$J$163:$J$175</c:f>
              <c:numCache>
                <c:formatCode>General</c:formatCode>
                <c:ptCount val="13"/>
                <c:pt idx="0">
                  <c:v>5</c:v>
                </c:pt>
                <c:pt idx="1">
                  <c:v>8</c:v>
                </c:pt>
                <c:pt idx="2">
                  <c:v>15</c:v>
                </c:pt>
                <c:pt idx="3">
                  <c:v>3</c:v>
                </c:pt>
                <c:pt idx="4">
                  <c:v>2</c:v>
                </c:pt>
                <c:pt idx="5">
                  <c:v>12</c:v>
                </c:pt>
                <c:pt idx="6">
                  <c:v>4</c:v>
                </c:pt>
                <c:pt idx="7">
                  <c:v>5</c:v>
                </c:pt>
                <c:pt idx="8">
                  <c:v>4</c:v>
                </c:pt>
                <c:pt idx="9">
                  <c:v>0</c:v>
                </c:pt>
                <c:pt idx="10">
                  <c:v>0</c:v>
                </c:pt>
                <c:pt idx="11">
                  <c:v>0</c:v>
                </c:pt>
                <c:pt idx="12">
                  <c:v>22</c:v>
                </c:pt>
              </c:numCache>
            </c:numRef>
          </c:val>
          <c:smooth val="0"/>
          <c:extLst>
            <c:ext xmlns:c16="http://schemas.microsoft.com/office/drawing/2014/chart" uri="{C3380CC4-5D6E-409C-BE32-E72D297353CC}">
              <c16:uniqueId val="{00000000-6577-4B3B-A675-7D76C6028AA7}"/>
            </c:ext>
          </c:extLst>
        </c:ser>
        <c:ser>
          <c:idx val="1"/>
          <c:order val="1"/>
          <c:tx>
            <c:strRef>
              <c:f>stats!$K$162</c:f>
              <c:strCache>
                <c:ptCount val="1"/>
                <c:pt idx="0">
                  <c:v>2022/23</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stats!$I$163:$I$175</c:f>
              <c:strCache>
                <c:ptCount val="13"/>
                <c:pt idx="0">
                  <c:v>Academic</c:v>
                </c:pt>
                <c:pt idx="1">
                  <c:v>Accommodation</c:v>
                </c:pt>
                <c:pt idx="2">
                  <c:v>Complaints</c:v>
                </c:pt>
                <c:pt idx="3">
                  <c:v>Estates/Security/H&amp;S</c:v>
                </c:pt>
                <c:pt idx="4">
                  <c:v>Financial</c:v>
                </c:pt>
                <c:pt idx="5">
                  <c:v>GBV,sexual violence, sexual misconduct</c:v>
                </c:pt>
                <c:pt idx="6">
                  <c:v>Harassment</c:v>
                </c:pt>
                <c:pt idx="7">
                  <c:v>LGBTQ+</c:v>
                </c:pt>
                <c:pt idx="8">
                  <c:v>Race,culture, belief</c:v>
                </c:pt>
                <c:pt idx="9">
                  <c:v>Safeguarding</c:v>
                </c:pt>
                <c:pt idx="10">
                  <c:v>Unclear reasons for reporting</c:v>
                </c:pt>
                <c:pt idx="11">
                  <c:v>Violence</c:v>
                </c:pt>
                <c:pt idx="12">
                  <c:v>Welfare concern</c:v>
                </c:pt>
              </c:strCache>
            </c:strRef>
          </c:cat>
          <c:val>
            <c:numRef>
              <c:f>stats!$K$163:$K$175</c:f>
              <c:numCache>
                <c:formatCode>General</c:formatCode>
                <c:ptCount val="13"/>
                <c:pt idx="0">
                  <c:v>3</c:v>
                </c:pt>
                <c:pt idx="1">
                  <c:v>11</c:v>
                </c:pt>
                <c:pt idx="2">
                  <c:v>26</c:v>
                </c:pt>
                <c:pt idx="3">
                  <c:v>8</c:v>
                </c:pt>
                <c:pt idx="4">
                  <c:v>12</c:v>
                </c:pt>
                <c:pt idx="5">
                  <c:v>31</c:v>
                </c:pt>
                <c:pt idx="6">
                  <c:v>25</c:v>
                </c:pt>
                <c:pt idx="7">
                  <c:v>5</c:v>
                </c:pt>
                <c:pt idx="8">
                  <c:v>8</c:v>
                </c:pt>
                <c:pt idx="9">
                  <c:v>0</c:v>
                </c:pt>
                <c:pt idx="10">
                  <c:v>0</c:v>
                </c:pt>
                <c:pt idx="11">
                  <c:v>6</c:v>
                </c:pt>
                <c:pt idx="12">
                  <c:v>39</c:v>
                </c:pt>
              </c:numCache>
            </c:numRef>
          </c:val>
          <c:smooth val="0"/>
          <c:extLst>
            <c:ext xmlns:c16="http://schemas.microsoft.com/office/drawing/2014/chart" uri="{C3380CC4-5D6E-409C-BE32-E72D297353CC}">
              <c16:uniqueId val="{00000001-6577-4B3B-A675-7D76C6028AA7}"/>
            </c:ext>
          </c:extLst>
        </c:ser>
        <c:ser>
          <c:idx val="2"/>
          <c:order val="2"/>
          <c:tx>
            <c:strRef>
              <c:f>stats!$L$162</c:f>
              <c:strCache>
                <c:ptCount val="1"/>
                <c:pt idx="0">
                  <c:v>2023/24</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stats!$I$163:$I$175</c:f>
              <c:strCache>
                <c:ptCount val="13"/>
                <c:pt idx="0">
                  <c:v>Academic</c:v>
                </c:pt>
                <c:pt idx="1">
                  <c:v>Accommodation</c:v>
                </c:pt>
                <c:pt idx="2">
                  <c:v>Complaints</c:v>
                </c:pt>
                <c:pt idx="3">
                  <c:v>Estates/Security/H&amp;S</c:v>
                </c:pt>
                <c:pt idx="4">
                  <c:v>Financial</c:v>
                </c:pt>
                <c:pt idx="5">
                  <c:v>GBV,sexual violence, sexual misconduct</c:v>
                </c:pt>
                <c:pt idx="6">
                  <c:v>Harassment</c:v>
                </c:pt>
                <c:pt idx="7">
                  <c:v>LGBTQ+</c:v>
                </c:pt>
                <c:pt idx="8">
                  <c:v>Race,culture, belief</c:v>
                </c:pt>
                <c:pt idx="9">
                  <c:v>Safeguarding</c:v>
                </c:pt>
                <c:pt idx="10">
                  <c:v>Unclear reasons for reporting</c:v>
                </c:pt>
                <c:pt idx="11">
                  <c:v>Violence</c:v>
                </c:pt>
                <c:pt idx="12">
                  <c:v>Welfare concern</c:v>
                </c:pt>
              </c:strCache>
            </c:strRef>
          </c:cat>
          <c:val>
            <c:numRef>
              <c:f>stats!$L$163:$L$175</c:f>
              <c:numCache>
                <c:formatCode>General</c:formatCode>
                <c:ptCount val="13"/>
                <c:pt idx="0">
                  <c:v>10</c:v>
                </c:pt>
                <c:pt idx="1">
                  <c:v>15</c:v>
                </c:pt>
                <c:pt idx="2">
                  <c:v>61</c:v>
                </c:pt>
                <c:pt idx="3">
                  <c:v>17</c:v>
                </c:pt>
                <c:pt idx="4">
                  <c:v>5</c:v>
                </c:pt>
                <c:pt idx="5">
                  <c:v>31</c:v>
                </c:pt>
                <c:pt idx="6">
                  <c:v>18</c:v>
                </c:pt>
                <c:pt idx="7">
                  <c:v>7</c:v>
                </c:pt>
                <c:pt idx="8">
                  <c:v>25</c:v>
                </c:pt>
                <c:pt idx="9">
                  <c:v>2</c:v>
                </c:pt>
                <c:pt idx="10">
                  <c:v>0</c:v>
                </c:pt>
                <c:pt idx="11">
                  <c:v>16</c:v>
                </c:pt>
                <c:pt idx="12">
                  <c:v>75</c:v>
                </c:pt>
              </c:numCache>
            </c:numRef>
          </c:val>
          <c:smooth val="0"/>
          <c:extLst>
            <c:ext xmlns:c16="http://schemas.microsoft.com/office/drawing/2014/chart" uri="{C3380CC4-5D6E-409C-BE32-E72D297353CC}">
              <c16:uniqueId val="{00000002-6577-4B3B-A675-7D76C6028AA7}"/>
            </c:ext>
          </c:extLst>
        </c:ser>
        <c:ser>
          <c:idx val="3"/>
          <c:order val="3"/>
          <c:tx>
            <c:strRef>
              <c:f>stats!$M$162</c:f>
              <c:strCache>
                <c:ptCount val="1"/>
                <c:pt idx="0">
                  <c:v>2024/25</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stats!$I$163:$I$175</c:f>
              <c:strCache>
                <c:ptCount val="13"/>
                <c:pt idx="0">
                  <c:v>Academic</c:v>
                </c:pt>
                <c:pt idx="1">
                  <c:v>Accommodation</c:v>
                </c:pt>
                <c:pt idx="2">
                  <c:v>Complaints</c:v>
                </c:pt>
                <c:pt idx="3">
                  <c:v>Estates/Security/H&amp;S</c:v>
                </c:pt>
                <c:pt idx="4">
                  <c:v>Financial</c:v>
                </c:pt>
                <c:pt idx="5">
                  <c:v>GBV,sexual violence, sexual misconduct</c:v>
                </c:pt>
                <c:pt idx="6">
                  <c:v>Harassment</c:v>
                </c:pt>
                <c:pt idx="7">
                  <c:v>LGBTQ+</c:v>
                </c:pt>
                <c:pt idx="8">
                  <c:v>Race,culture, belief</c:v>
                </c:pt>
                <c:pt idx="9">
                  <c:v>Safeguarding</c:v>
                </c:pt>
                <c:pt idx="10">
                  <c:v>Unclear reasons for reporting</c:v>
                </c:pt>
                <c:pt idx="11">
                  <c:v>Violence</c:v>
                </c:pt>
                <c:pt idx="12">
                  <c:v>Welfare concern</c:v>
                </c:pt>
              </c:strCache>
            </c:strRef>
          </c:cat>
          <c:val>
            <c:numRef>
              <c:f>stats!$M$163:$M$175</c:f>
              <c:numCache>
                <c:formatCode>General</c:formatCode>
                <c:ptCount val="13"/>
                <c:pt idx="0">
                  <c:v>1</c:v>
                </c:pt>
                <c:pt idx="1">
                  <c:v>14</c:v>
                </c:pt>
                <c:pt idx="2">
                  <c:v>64</c:v>
                </c:pt>
                <c:pt idx="3">
                  <c:v>16</c:v>
                </c:pt>
                <c:pt idx="4">
                  <c:v>6</c:v>
                </c:pt>
                <c:pt idx="5">
                  <c:v>79</c:v>
                </c:pt>
                <c:pt idx="6">
                  <c:v>31</c:v>
                </c:pt>
                <c:pt idx="7">
                  <c:v>10</c:v>
                </c:pt>
                <c:pt idx="8">
                  <c:v>10</c:v>
                </c:pt>
                <c:pt idx="9">
                  <c:v>10</c:v>
                </c:pt>
                <c:pt idx="10">
                  <c:v>4</c:v>
                </c:pt>
                <c:pt idx="11">
                  <c:v>14</c:v>
                </c:pt>
                <c:pt idx="12">
                  <c:v>110</c:v>
                </c:pt>
              </c:numCache>
            </c:numRef>
          </c:val>
          <c:smooth val="0"/>
          <c:extLst>
            <c:ext xmlns:c16="http://schemas.microsoft.com/office/drawing/2014/chart" uri="{C3380CC4-5D6E-409C-BE32-E72D297353CC}">
              <c16:uniqueId val="{00000003-6577-4B3B-A675-7D76C6028AA7}"/>
            </c:ext>
          </c:extLst>
        </c:ser>
        <c:dLbls>
          <c:showLegendKey val="0"/>
          <c:showVal val="0"/>
          <c:showCatName val="0"/>
          <c:showSerName val="0"/>
          <c:showPercent val="0"/>
          <c:showBubbleSize val="0"/>
        </c:dLbls>
        <c:marker val="1"/>
        <c:smooth val="0"/>
        <c:axId val="301338304"/>
        <c:axId val="301345504"/>
      </c:lineChart>
      <c:catAx>
        <c:axId val="30133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345504"/>
        <c:crosses val="autoZero"/>
        <c:auto val="1"/>
        <c:lblAlgn val="ctr"/>
        <c:lblOffset val="100"/>
        <c:noMultiLvlLbl val="0"/>
      </c:catAx>
      <c:valAx>
        <c:axId val="301345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33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stats!$A$49:$A$101</cx:f>
        <cx:lvl ptCount="53">
          <cx:pt idx="0">Academic issues</cx:pt>
          <cx:pt idx="1">Accessibility concerns</cx:pt>
          <cx:pt idx="2">Accommodation issues</cx:pt>
          <cx:pt idx="3">Antisemitism</cx:pt>
          <cx:pt idx="4">Bullying</cx:pt>
          <cx:pt idx="5">Car parking</cx:pt>
          <cx:pt idx="6">Care experienced student concerns</cx:pt>
          <cx:pt idx="7">Child welfare</cx:pt>
          <cx:pt idx="8">Civil matter (monies owed)</cx:pt>
          <cx:pt idx="9">Coercive control</cx:pt>
          <cx:pt idx="10">Concerning behaviours</cx:pt>
          <cx:pt idx="11">Concerns re staff conduct</cx:pt>
          <cx:pt idx="12">Concerns re Strath Union</cx:pt>
          <cx:pt idx="13">Concerns re student conduct</cx:pt>
          <cx:pt idx="14">Criminal charges and convictions</cx:pt>
          <cx:pt idx="15">Disability and wellbeing concerns (including reasonable adjustments)</cx:pt>
          <cx:pt idx="16">Discrimination</cx:pt>
          <cx:pt idx="17">Disturbance (generally)</cx:pt>
          <cx:pt idx="18">Domestic violence</cx:pt>
          <cx:pt idx="19">Drugs/alcohol concerns</cx:pt>
          <cx:pt idx="20">Estates concerns</cx:pt>
          <cx:pt idx="21">Facilities concerns</cx:pt>
          <cx:pt idx="22">Financial difficulties</cx:pt>
          <cx:pt idx="23">Fraud/scam</cx:pt>
          <cx:pt idx="24">Graffiti</cx:pt>
          <cx:pt idx="25">Harassment (in person and online)</cx:pt>
          <cx:pt idx="26">Hate crime concerns</cx:pt>
          <cx:pt idx="27">Health &amp; Safety</cx:pt>
          <cx:pt idx="28">Homelessness</cx:pt>
          <cx:pt idx="29">HR concerns</cx:pt>
          <cx:pt idx="30">Inappropriate comments</cx:pt>
          <cx:pt idx="31">IT concerns</cx:pt>
          <cx:pt idx="32">Mental health concerns</cx:pt>
          <cx:pt idx="33">Misc</cx:pt>
          <cx:pt idx="34">Mugging</cx:pt>
          <cx:pt idx="35">Physical harm</cx:pt>
          <cx:pt idx="36">Physical health concerns</cx:pt>
          <cx:pt idx="37">Racism</cx:pt>
          <cx:pt idx="38">Religious discrimination</cx:pt>
          <cx:pt idx="39">Sextortion</cx:pt>
          <cx:pt idx="40">Sexual violence/misconduct (historic)</cx:pt>
          <cx:pt idx="41">Sexual violence/misconduct/GBV   </cx:pt>
          <cx:pt idx="42">Social media concerns</cx:pt>
          <cx:pt idx="43">Spiking</cx:pt>
          <cx:pt idx="44">Stalking</cx:pt>
          <cx:pt idx="45">Student immigration visa concerns</cx:pt>
          <cx:pt idx="46">Suicide/risk to life concerns</cx:pt>
          <cx:pt idx="47">Theft</cx:pt>
          <cx:pt idx="48">Threatening/abusive behaviour</cx:pt>
          <cx:pt idx="49">Trans support concerns</cx:pt>
          <cx:pt idx="50">Verbal harm</cx:pt>
          <cx:pt idx="51">Welfare concerns</cx:pt>
          <cx:pt idx="52">World conflict concerns (Palestine/Israel)</cx:pt>
        </cx:lvl>
      </cx:strDim>
      <cx:numDim type="size">
        <cx:f>stats!$B$49:$B$101</cx:f>
        <cx:lvl ptCount="53" formatCode="General">
          <cx:pt idx="0">2</cx:pt>
          <cx:pt idx="1">1</cx:pt>
          <cx:pt idx="2">3</cx:pt>
          <cx:pt idx="3">1</cx:pt>
          <cx:pt idx="4">8</cx:pt>
          <cx:pt idx="5">2</cx:pt>
          <cx:pt idx="6">1</cx:pt>
          <cx:pt idx="7">2</cx:pt>
          <cx:pt idx="8">1</cx:pt>
          <cx:pt idx="9">2</cx:pt>
          <cx:pt idx="10">24</cx:pt>
          <cx:pt idx="11">35</cx:pt>
          <cx:pt idx="12">1</cx:pt>
          <cx:pt idx="13">23</cx:pt>
          <cx:pt idx="14">3</cx:pt>
          <cx:pt idx="15">4</cx:pt>
          <cx:pt idx="16">2</cx:pt>
          <cx:pt idx="17">1</cx:pt>
          <cx:pt idx="18">10</cx:pt>
          <cx:pt idx="19">6</cx:pt>
          <cx:pt idx="20">6</cx:pt>
          <cx:pt idx="21">1</cx:pt>
          <cx:pt idx="22">8</cx:pt>
          <cx:pt idx="23">7</cx:pt>
          <cx:pt idx="24">2</cx:pt>
          <cx:pt idx="25">66</cx:pt>
          <cx:pt idx="26">1</cx:pt>
          <cx:pt idx="27">1</cx:pt>
          <cx:pt idx="28">6</cx:pt>
          <cx:pt idx="29">1</cx:pt>
          <cx:pt idx="30">17</cx:pt>
          <cx:pt idx="31">3</cx:pt>
          <cx:pt idx="32">59</cx:pt>
          <cx:pt idx="33">7</cx:pt>
          <cx:pt idx="34">1</cx:pt>
          <cx:pt idx="35">8</cx:pt>
          <cx:pt idx="36">7</cx:pt>
          <cx:pt idx="37">14</cx:pt>
          <cx:pt idx="38">1</cx:pt>
          <cx:pt idx="39">1</cx:pt>
          <cx:pt idx="40">5</cx:pt>
          <cx:pt idx="41">38</cx:pt>
          <cx:pt idx="42">2</cx:pt>
          <cx:pt idx="43">3</cx:pt>
          <cx:pt idx="44">3</cx:pt>
          <cx:pt idx="45">1</cx:pt>
          <cx:pt idx="46">13</cx:pt>
          <cx:pt idx="47">2</cx:pt>
          <cx:pt idx="48">5</cx:pt>
          <cx:pt idx="49">10</cx:pt>
          <cx:pt idx="50">1</cx:pt>
          <cx:pt idx="51">72</cx:pt>
          <cx:pt idx="52">1</cx:pt>
        </cx:lvl>
      </cx:numDim>
    </cx:data>
  </cx:chartData>
  <cx:chart>
    <cx:title pos="t" align="ctr" overlay="0">
      <cx:tx>
        <cx:txData>
          <cx:v>Subcategory of concerns raised 2024/25</cx:v>
        </cx:txData>
      </cx:tx>
      <cx:txPr>
        <a:bodyPr spcFirstLastPara="1" vertOverflow="ellipsis" horzOverflow="overflow" wrap="square" lIns="0" tIns="0" rIns="0" bIns="0" anchor="ctr" anchorCtr="1"/>
        <a:lstStyle/>
        <a:p>
          <a:pPr algn="ctr" rtl="0">
            <a:defRPr/>
          </a:pPr>
          <a:r>
            <a:rPr lang="en-GB" sz="1400" b="0" i="0" u="none" strike="noStrike" baseline="0">
              <a:solidFill>
                <a:sysClr val="windowText" lastClr="000000">
                  <a:lumMod val="65000"/>
                  <a:lumOff val="35000"/>
                </a:sysClr>
              </a:solidFill>
              <a:latin typeface="Calibri"/>
            </a:rPr>
            <a:t>Subcategory of concerns raised 2024/25</a:t>
          </a:r>
        </a:p>
      </cx:txPr>
    </cx:title>
    <cx:plotArea>
      <cx:plotAreaRegion>
        <cx:series layoutId="treemap" uniqueId="{B2D80A43-1362-4455-AF8F-CC227D15FFD7}">
          <cx:dataLabels pos="inEnd">
            <cx:visibility seriesName="0" categoryName="1" value="0"/>
          </cx:dataLabels>
          <cx:dataId val="0"/>
          <cx:layoutPr>
            <cx:parentLabelLayout val="banner"/>
          </cx:layoutPr>
        </cx:series>
      </cx:plotAreaRegion>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stats!$J$197:$J$210</cx:f>
        <cx:lvl ptCount="14">
          <cx:pt idx="0">Accommodation Services</cx:pt>
          <cx:pt idx="1">Access Equality Inclusion (including Ask Alex)</cx:pt>
          <cx:pt idx="2">Dignity &amp; Respect advisors</cx:pt>
          <cx:pt idx="3">Disability &amp; Wellbeing</cx:pt>
          <cx:pt idx="4">Estates and Health and Safety</cx:pt>
          <cx:pt idx="5">Faculty</cx:pt>
          <cx:pt idx="6">HR</cx:pt>
          <cx:pt idx="7">International Student Journeys</cx:pt>
          <cx:pt idx="8">Library/IT</cx:pt>
          <cx:pt idx="9">Safeguarding</cx:pt>
          <cx:pt idx="10">Security</cx:pt>
          <cx:pt idx="11">Senior Management</cx:pt>
          <cx:pt idx="12">Strath Sport</cx:pt>
          <cx:pt idx="13">Student Money Support</cx:pt>
        </cx:lvl>
      </cx:strDim>
      <cx:numDim type="size">
        <cx:f>stats!$K$197:$K$210</cx:f>
        <cx:lvl ptCount="14" formatCode="General">
          <cx:pt idx="0">5</cx:pt>
          <cx:pt idx="1">3</cx:pt>
          <cx:pt idx="2">3</cx:pt>
          <cx:pt idx="3">48</cx:pt>
          <cx:pt idx="4">14</cx:pt>
          <cx:pt idx="5">3</cx:pt>
          <cx:pt idx="6">25</cx:pt>
          <cx:pt idx="7">3</cx:pt>
          <cx:pt idx="8">2</cx:pt>
          <cx:pt idx="9">11</cx:pt>
          <cx:pt idx="10">5</cx:pt>
          <cx:pt idx="11">1</cx:pt>
          <cx:pt idx="12">3</cx:pt>
          <cx:pt idx="13">3</cx:pt>
        </cx:lvl>
      </cx:numDim>
    </cx:data>
  </cx:chartData>
  <cx:chart>
    <cx:title pos="t" align="ctr" overlay="0">
      <cx:tx>
        <cx:txData>
          <cx:v>Referrals to University teams</cx:v>
        </cx:txData>
      </cx:tx>
      <cx:txPr>
        <a:bodyPr spcFirstLastPara="1" vertOverflow="ellipsis" horzOverflow="overflow" wrap="square" lIns="0" tIns="0" rIns="0" bIns="0" anchor="ctr" anchorCtr="1"/>
        <a:lstStyle/>
        <a:p>
          <a:pPr algn="ctr" rtl="0">
            <a:defRPr/>
          </a:pPr>
          <a:r>
            <a:rPr lang="en-GB" sz="1400" b="0" i="0" u="none" strike="noStrike" baseline="0">
              <a:solidFill>
                <a:sysClr val="windowText" lastClr="000000">
                  <a:lumMod val="65000"/>
                  <a:lumOff val="35000"/>
                </a:sysClr>
              </a:solidFill>
              <a:latin typeface="Calibri" panose="020F0502020204030204"/>
            </a:rPr>
            <a:t>Referrals to University teams</a:t>
          </a:r>
        </a:p>
      </cx:txPr>
    </cx:title>
    <cx:plotArea>
      <cx:plotAreaRegion>
        <cx:series layoutId="sunburst" uniqueId="{6E5459D0-F236-4092-B87D-0094ACB5E394}">
          <cx:dataLabels pos="ctr">
            <cx:visibility seriesName="0" categoryName="1" value="0"/>
          </cx:dataLabels>
          <cx:dataId val="0"/>
        </cx:series>
      </cx:plotAreaRegion>
    </cx:plotArea>
    <cx:legend pos="r"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86">
  <cs:axisTitle>
    <cs:lnRef idx="0"/>
    <cs:fillRef idx="0"/>
    <cs:effectRef idx="0"/>
    <cs:fontRef idx="major">
      <a:schemeClr val="dk1">
        <a:lumMod val="50000"/>
        <a:lumOff val="50000"/>
      </a:schemeClr>
    </cs:fontRef>
    <cs:defRPr sz="900"/>
  </cs:axisTitle>
  <cs:categoryAxis>
    <cs:lnRef idx="0"/>
    <cs:fillRef idx="0"/>
    <cs:effectRef idx="0"/>
    <cs:fontRef idx="major">
      <a:schemeClr val="dk1">
        <a:lumMod val="50000"/>
        <a:lumOff val="50000"/>
      </a:schemeClr>
    </cs:fontRef>
    <cs:defRPr sz="90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cs:chartArea>
  <cs:dataLabel>
    <cs:lnRef idx="0"/>
    <cs:fillRef idx="0"/>
    <cs:effectRef idx="0"/>
    <cs:fontRef idx="minor">
      <a:schemeClr val="dk1">
        <a:lumMod val="75000"/>
        <a:lumOff val="25000"/>
      </a:schemeClr>
    </cs:fontRef>
    <cs:defRPr sz="900"/>
    <cs:bodyPr lIns="38100" tIns="19050" rIns="38100" bIns="19050">
      <a:spAutoFit/>
    </cs:bodyPr>
  </cs:dataLabel>
  <cs:dataLabelCallout>
    <cs:lnRef idx="0"/>
    <cs:fillRef idx="0"/>
    <cs:effectRef idx="0"/>
    <cs:fontRef idx="major">
      <a:schemeClr val="dk1">
        <a:lumMod val="50000"/>
        <a:lumOff val="50000"/>
      </a:schemeClr>
    </cs:fontRef>
    <cs:spPr>
      <a:solidFill>
        <a:schemeClr val="lt1">
          <a:alpha val="75000"/>
        </a:schemeClr>
      </a:solidFill>
      <a:ln w="9525">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9525">
        <a:solidFill>
          <a:schemeClr val="lt1"/>
        </a:solidFill>
      </a:ln>
    </cs:spPr>
  </cs:dataPoint>
  <cs:dataPoint3D>
    <cs:lnRef idx="0"/>
    <cs:fillRef idx="0">
      <cs:styleClr val="auto"/>
    </cs:fillRef>
    <cs:effectRef idx="0"/>
    <cs:fontRef idx="minor">
      <a:schemeClr val="tx1"/>
    </cs:fontRef>
    <cs:spPr>
      <a:solidFill>
        <a:schemeClr val="phClr"/>
      </a:solidFill>
      <a:ln w="9525">
        <a:solidFill>
          <a:schemeClr val="lt1"/>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solidFill>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lumOff val="10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ajor">
      <a:schemeClr val="dk1">
        <a:lumMod val="50000"/>
        <a:lumOff val="50000"/>
      </a:schemeClr>
    </cs:fontRef>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ajor">
      <a:schemeClr val="dk1">
        <a:lumMod val="50000"/>
        <a:lumOff val="50000"/>
      </a:schemeClr>
    </cs:fontRef>
    <cs:defRPr sz="1600" b="1" spc="0" normalizeH="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ajor">
      <a:schemeClr val="dk1">
        <a:lumMod val="50000"/>
        <a:lumOff val="50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ajor">
      <a:schemeClr val="dk1">
        <a:lumMod val="50000"/>
        <a:lumOff val="50000"/>
      </a:schemeClr>
    </cs:fontRef>
    <cs:defRPr sz="9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DA53543E79B488DD80159CDD32699" ma:contentTypeVersion="15" ma:contentTypeDescription="Create a new document." ma:contentTypeScope="" ma:versionID="24b4b34f1fc697693224ba1e841d7a1b">
  <xsd:schema xmlns:xsd="http://www.w3.org/2001/XMLSchema" xmlns:xs="http://www.w3.org/2001/XMLSchema" xmlns:p="http://schemas.microsoft.com/office/2006/metadata/properties" xmlns:ns2="b47c5956-0edf-4444-bd4f-48b1c7f54703" xmlns:ns3="faf8587f-6d9b-490e-9c1a-b484aa3966e7" targetNamespace="http://schemas.microsoft.com/office/2006/metadata/properties" ma:root="true" ma:fieldsID="d06dd8f6e476af1be7bebd205c1dea32" ns2:_="" ns3:_="">
    <xsd:import namespace="b47c5956-0edf-4444-bd4f-48b1c7f54703"/>
    <xsd:import namespace="faf8587f-6d9b-490e-9c1a-b484aa3966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5956-0edf-4444-bd4f-48b1c7f54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8587f-6d9b-490e-9c1a-b484aa3966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68f2fb-18e4-4f81-92d3-1453c2a922a7}" ma:internalName="TaxCatchAll" ma:showField="CatchAllData" ma:web="faf8587f-6d9b-490e-9c1a-b484aa3966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7c5956-0edf-4444-bd4f-48b1c7f54703">
      <Terms xmlns="http://schemas.microsoft.com/office/infopath/2007/PartnerControls"/>
    </lcf76f155ced4ddcb4097134ff3c332f>
    <TaxCatchAll xmlns="faf8587f-6d9b-490e-9c1a-b484aa3966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D12CA-26BD-4638-ACD0-29E0FADB3362}">
  <ds:schemaRefs>
    <ds:schemaRef ds:uri="http://schemas.microsoft.com/sharepoint/v3/contenttype/forms"/>
  </ds:schemaRefs>
</ds:datastoreItem>
</file>

<file path=customXml/itemProps2.xml><?xml version="1.0" encoding="utf-8"?>
<ds:datastoreItem xmlns:ds="http://schemas.openxmlformats.org/officeDocument/2006/customXml" ds:itemID="{007E73AF-2619-4C8F-9D45-950859DB9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5956-0edf-4444-bd4f-48b1c7f54703"/>
    <ds:schemaRef ds:uri="faf8587f-6d9b-490e-9c1a-b484aa396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C6CF5-C7B5-476D-BC5D-477FD71C4FE3}">
  <ds:schemaRefs>
    <ds:schemaRef ds:uri="http://schemas.microsoft.com/office/2006/metadata/properties"/>
    <ds:schemaRef ds:uri="http://schemas.microsoft.com/office/infopath/2007/PartnerControls"/>
    <ds:schemaRef ds:uri="b47c5956-0edf-4444-bd4f-48b1c7f54703"/>
    <ds:schemaRef ds:uri="faf8587f-6d9b-490e-9c1a-b484aa3966e7"/>
  </ds:schemaRefs>
</ds:datastoreItem>
</file>

<file path=customXml/itemProps4.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2254</Words>
  <Characters>12240</Characters>
  <Application>Microsoft Office Word</Application>
  <DocSecurity>0</DocSecurity>
  <Lines>437</Lines>
  <Paragraphs>295</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Erin Russell</cp:lastModifiedBy>
  <cp:revision>55</cp:revision>
  <cp:lastPrinted>2018-04-23T15:43:00Z</cp:lastPrinted>
  <dcterms:created xsi:type="dcterms:W3CDTF">2025-11-24T11:47:00Z</dcterms:created>
  <dcterms:modified xsi:type="dcterms:W3CDTF">2025-11-24T14:37:00Z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0x010100BD0DA53543E79B488DD80159CDD32699</vt:lpwstr>
  </property>
</Properties>
</file>