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C64DC" w14:textId="77777777" w:rsidR="00F62852" w:rsidRDefault="00F62852" w:rsidP="00580575"/>
    <w:p w14:paraId="0FE76E2F" w14:textId="4DE9139B" w:rsidR="00AB7AB8" w:rsidRDefault="00AB7AB8" w:rsidP="00AB7AB8">
      <w:pPr>
        <w:pStyle w:val="Heading1"/>
        <w:numPr>
          <w:ilvl w:val="0"/>
          <w:numId w:val="0"/>
        </w:numPr>
        <w:ind w:left="432" w:hanging="432"/>
      </w:pPr>
      <w:r>
        <w:t xml:space="preserve">Policy: Gaining access to data </w:t>
      </w:r>
      <w:r w:rsidR="31384501">
        <w:t>and resources in exceptional circumstances</w:t>
      </w:r>
      <w:r>
        <w:t>.</w:t>
      </w:r>
    </w:p>
    <w:p w14:paraId="54E95914" w14:textId="77777777" w:rsidR="00A107D7" w:rsidRDefault="00A107D7" w:rsidP="00E87426">
      <w:pPr>
        <w:rPr>
          <w:rFonts w:asciiTheme="majorHAnsi" w:hAnsiTheme="majorHAnsi" w:cstheme="majorHAnsi"/>
          <w:sz w:val="40"/>
          <w:szCs w:val="40"/>
        </w:rPr>
      </w:pPr>
    </w:p>
    <w:p w14:paraId="7CD95C3A" w14:textId="77777777" w:rsidR="00A107D7" w:rsidRDefault="00A107D7" w:rsidP="00E87426">
      <w:pPr>
        <w:rPr>
          <w:rFonts w:asciiTheme="majorHAnsi" w:hAnsiTheme="majorHAnsi" w:cstheme="majorHAnsi"/>
          <w:sz w:val="40"/>
          <w:szCs w:val="40"/>
        </w:rPr>
      </w:pPr>
    </w:p>
    <w:p w14:paraId="4C24AB93" w14:textId="77777777" w:rsidR="00A107D7" w:rsidRDefault="00A107D7" w:rsidP="00E87426">
      <w:pPr>
        <w:rPr>
          <w:rFonts w:asciiTheme="majorHAnsi" w:hAnsiTheme="majorHAnsi" w:cstheme="majorHAnsi"/>
          <w:sz w:val="40"/>
          <w:szCs w:val="40"/>
        </w:rPr>
      </w:pPr>
    </w:p>
    <w:p w14:paraId="15D1E972" w14:textId="77777777" w:rsidR="00A107D7" w:rsidRDefault="00A107D7" w:rsidP="00E87426">
      <w:pPr>
        <w:rPr>
          <w:rFonts w:asciiTheme="majorHAnsi" w:hAnsiTheme="majorHAnsi" w:cstheme="majorHAnsi"/>
          <w:sz w:val="40"/>
          <w:szCs w:val="40"/>
        </w:rPr>
      </w:pPr>
    </w:p>
    <w:p w14:paraId="54E41A36" w14:textId="77777777" w:rsidR="00A107D7" w:rsidRDefault="00A107D7" w:rsidP="00E87426">
      <w:pPr>
        <w:rPr>
          <w:rFonts w:asciiTheme="majorHAnsi" w:hAnsiTheme="majorHAnsi" w:cstheme="majorHAnsi"/>
          <w:sz w:val="40"/>
          <w:szCs w:val="40"/>
        </w:rPr>
      </w:pPr>
    </w:p>
    <w:p w14:paraId="03A49BD7" w14:textId="77777777" w:rsidR="00A107D7" w:rsidRDefault="00A107D7" w:rsidP="00E87426">
      <w:pPr>
        <w:rPr>
          <w:rFonts w:asciiTheme="majorHAnsi" w:hAnsiTheme="majorHAnsi" w:cstheme="majorHAnsi"/>
          <w:sz w:val="40"/>
          <w:szCs w:val="40"/>
        </w:rPr>
      </w:pPr>
    </w:p>
    <w:p w14:paraId="2E874658" w14:textId="77777777" w:rsidR="00A107D7" w:rsidRDefault="00A107D7" w:rsidP="00E87426">
      <w:pPr>
        <w:rPr>
          <w:rFonts w:asciiTheme="majorHAnsi" w:hAnsiTheme="majorHAnsi" w:cstheme="majorHAnsi"/>
          <w:sz w:val="40"/>
          <w:szCs w:val="40"/>
        </w:rPr>
      </w:pPr>
    </w:p>
    <w:p w14:paraId="6EE713E2" w14:textId="77777777" w:rsidR="00A107D7" w:rsidRDefault="00A107D7" w:rsidP="00E87426">
      <w:pPr>
        <w:rPr>
          <w:rFonts w:asciiTheme="majorHAnsi" w:hAnsiTheme="majorHAnsi" w:cstheme="majorHAnsi"/>
          <w:sz w:val="40"/>
          <w:szCs w:val="40"/>
        </w:rPr>
      </w:pPr>
    </w:p>
    <w:tbl>
      <w:tblPr>
        <w:tblStyle w:val="TableGrid"/>
        <w:tblW w:w="10243" w:type="dxa"/>
        <w:tblLook w:val="04A0" w:firstRow="1" w:lastRow="0" w:firstColumn="1" w:lastColumn="0" w:noHBand="0" w:noVBand="1"/>
      </w:tblPr>
      <w:tblGrid>
        <w:gridCol w:w="1134"/>
        <w:gridCol w:w="923"/>
        <w:gridCol w:w="8186"/>
      </w:tblGrid>
      <w:tr w:rsidR="00A25525" w14:paraId="282BC69E" w14:textId="77777777" w:rsidTr="1BD9967F">
        <w:tc>
          <w:tcPr>
            <w:tcW w:w="1134" w:type="dxa"/>
            <w:tcBorders>
              <w:top w:val="nil"/>
              <w:left w:val="nil"/>
              <w:bottom w:val="single" w:sz="4" w:space="0" w:color="auto"/>
              <w:right w:val="nil"/>
            </w:tcBorders>
            <w:shd w:val="clear" w:color="auto" w:fill="auto"/>
          </w:tcPr>
          <w:p w14:paraId="6BDEF857" w14:textId="77777777" w:rsidR="00A25525" w:rsidRDefault="00A25525" w:rsidP="00E87426">
            <w:pPr>
              <w:rPr>
                <w:rFonts w:asciiTheme="majorHAnsi" w:hAnsiTheme="majorHAnsi" w:cstheme="majorHAnsi"/>
                <w:sz w:val="40"/>
                <w:szCs w:val="40"/>
              </w:rPr>
            </w:pPr>
          </w:p>
        </w:tc>
        <w:tc>
          <w:tcPr>
            <w:tcW w:w="919" w:type="dxa"/>
            <w:tcBorders>
              <w:top w:val="nil"/>
              <w:left w:val="nil"/>
              <w:bottom w:val="single" w:sz="4" w:space="0" w:color="auto"/>
              <w:right w:val="nil"/>
            </w:tcBorders>
            <w:shd w:val="clear" w:color="auto" w:fill="auto"/>
          </w:tcPr>
          <w:p w14:paraId="48DED4DB" w14:textId="2D5D35A0" w:rsidR="00A25525" w:rsidRDefault="00A25525" w:rsidP="00E87426">
            <w:pPr>
              <w:rPr>
                <w:rFonts w:asciiTheme="majorHAnsi" w:hAnsiTheme="majorHAnsi" w:cstheme="majorHAnsi"/>
                <w:sz w:val="40"/>
                <w:szCs w:val="40"/>
              </w:rPr>
            </w:pPr>
          </w:p>
        </w:tc>
        <w:tc>
          <w:tcPr>
            <w:tcW w:w="8186" w:type="dxa"/>
            <w:tcBorders>
              <w:top w:val="nil"/>
              <w:left w:val="nil"/>
              <w:bottom w:val="single" w:sz="4" w:space="0" w:color="auto"/>
              <w:right w:val="nil"/>
            </w:tcBorders>
            <w:shd w:val="clear" w:color="auto" w:fill="auto"/>
          </w:tcPr>
          <w:p w14:paraId="2798B385" w14:textId="5553AD5B" w:rsidR="00A25525" w:rsidRPr="00A107D7" w:rsidRDefault="0BDCEBB7" w:rsidP="5F9AF970">
            <w:pPr>
              <w:rPr>
                <w:rFonts w:asciiTheme="majorHAnsi" w:hAnsiTheme="majorHAnsi" w:cstheme="majorBidi"/>
                <w:sz w:val="22"/>
              </w:rPr>
            </w:pPr>
            <w:r w:rsidRPr="1BD9967F">
              <w:rPr>
                <w:rFonts w:asciiTheme="majorHAnsi" w:hAnsiTheme="majorHAnsi" w:cstheme="majorBidi"/>
                <w:sz w:val="22"/>
              </w:rPr>
              <w:t xml:space="preserve">Version </w:t>
            </w:r>
            <w:r w:rsidR="4456CB0C" w:rsidRPr="1BD9967F">
              <w:rPr>
                <w:rFonts w:asciiTheme="majorHAnsi" w:hAnsiTheme="majorHAnsi" w:cstheme="majorBidi"/>
                <w:sz w:val="22"/>
              </w:rPr>
              <w:t>1.</w:t>
            </w:r>
            <w:r w:rsidR="0FCE30C8" w:rsidRPr="1BD9967F">
              <w:rPr>
                <w:rFonts w:asciiTheme="majorHAnsi" w:hAnsiTheme="majorHAnsi" w:cstheme="majorBidi"/>
                <w:sz w:val="22"/>
              </w:rPr>
              <w:t>3</w:t>
            </w:r>
          </w:p>
        </w:tc>
      </w:tr>
      <w:tr w:rsidR="00123EC1" w14:paraId="7EDBD043" w14:textId="77777777" w:rsidTr="1BD9967F">
        <w:tc>
          <w:tcPr>
            <w:tcW w:w="2057" w:type="dxa"/>
            <w:gridSpan w:val="2"/>
            <w:tcBorders>
              <w:top w:val="single" w:sz="4" w:space="0" w:color="auto"/>
              <w:bottom w:val="nil"/>
              <w:right w:val="single" w:sz="4" w:space="0" w:color="auto"/>
            </w:tcBorders>
            <w:shd w:val="clear" w:color="auto" w:fill="auto"/>
          </w:tcPr>
          <w:p w14:paraId="326F51F3" w14:textId="77777777" w:rsidR="00123EC1" w:rsidRDefault="00123EC1" w:rsidP="00E87426">
            <w:pPr>
              <w:rPr>
                <w:rFonts w:asciiTheme="majorHAnsi" w:hAnsiTheme="majorHAnsi" w:cstheme="majorHAnsi"/>
                <w:sz w:val="40"/>
                <w:szCs w:val="40"/>
              </w:rPr>
            </w:pPr>
          </w:p>
        </w:tc>
        <w:tc>
          <w:tcPr>
            <w:tcW w:w="8186" w:type="dxa"/>
            <w:tcBorders>
              <w:top w:val="single" w:sz="4" w:space="0" w:color="auto"/>
              <w:left w:val="single" w:sz="4" w:space="0" w:color="auto"/>
              <w:bottom w:val="nil"/>
            </w:tcBorders>
            <w:shd w:val="clear" w:color="auto" w:fill="auto"/>
          </w:tcPr>
          <w:p w14:paraId="1C57900F" w14:textId="0965128E" w:rsidR="00AB7AB8" w:rsidRDefault="00AB7AB8" w:rsidP="00AB7AB8">
            <w:pPr>
              <w:pStyle w:val="Heading1"/>
              <w:numPr>
                <w:ilvl w:val="0"/>
                <w:numId w:val="0"/>
              </w:numPr>
              <w:ind w:left="432"/>
            </w:pPr>
            <w:r>
              <w:t>Gaining access to data</w:t>
            </w:r>
            <w:r w:rsidR="00D34046">
              <w:t xml:space="preserve"> and resources</w:t>
            </w:r>
            <w:r>
              <w:t xml:space="preserve"> </w:t>
            </w:r>
            <w:r w:rsidR="00526FA0">
              <w:t>in exceptional circumstances</w:t>
            </w:r>
            <w:r>
              <w:t>.</w:t>
            </w:r>
          </w:p>
          <w:p w14:paraId="73A793BE" w14:textId="0189BE56" w:rsidR="00123EC1" w:rsidRPr="00A107D7" w:rsidRDefault="00123EC1" w:rsidP="00E87426">
            <w:pPr>
              <w:rPr>
                <w:rFonts w:asciiTheme="majorHAnsi" w:hAnsiTheme="majorHAnsi" w:cstheme="majorHAnsi"/>
                <w:sz w:val="22"/>
              </w:rPr>
            </w:pPr>
          </w:p>
        </w:tc>
      </w:tr>
      <w:tr w:rsidR="00932835" w14:paraId="4DF94472" w14:textId="77777777" w:rsidTr="1BD9967F">
        <w:tc>
          <w:tcPr>
            <w:tcW w:w="2057" w:type="dxa"/>
            <w:gridSpan w:val="2"/>
            <w:tcBorders>
              <w:top w:val="nil"/>
              <w:right w:val="single" w:sz="4" w:space="0" w:color="auto"/>
            </w:tcBorders>
            <w:shd w:val="clear" w:color="auto" w:fill="auto"/>
          </w:tcPr>
          <w:p w14:paraId="4593F6B5" w14:textId="77777777" w:rsidR="00932835" w:rsidRDefault="00932835" w:rsidP="00E87426">
            <w:pPr>
              <w:rPr>
                <w:rFonts w:asciiTheme="majorHAnsi" w:hAnsiTheme="majorHAnsi" w:cstheme="majorHAnsi"/>
                <w:sz w:val="40"/>
                <w:szCs w:val="40"/>
              </w:rPr>
            </w:pPr>
          </w:p>
        </w:tc>
        <w:tc>
          <w:tcPr>
            <w:tcW w:w="8186" w:type="dxa"/>
            <w:tcBorders>
              <w:top w:val="nil"/>
              <w:left w:val="single" w:sz="4" w:space="0" w:color="auto"/>
            </w:tcBorders>
            <w:shd w:val="clear" w:color="auto" w:fill="auto"/>
          </w:tcPr>
          <w:p w14:paraId="6A771F5A" w14:textId="4F7988A7" w:rsidR="00932835" w:rsidRPr="00DF065A" w:rsidRDefault="00DF065A" w:rsidP="00E87426">
            <w:pPr>
              <w:rPr>
                <w:rFonts w:asciiTheme="majorHAnsi" w:hAnsiTheme="majorHAnsi" w:cstheme="majorHAnsi"/>
                <w:b/>
                <w:bCs/>
                <w:color w:val="808080" w:themeColor="background1" w:themeShade="80"/>
                <w:sz w:val="16"/>
                <w:szCs w:val="16"/>
              </w:rPr>
            </w:pPr>
            <w:r w:rsidRPr="00DF065A">
              <w:rPr>
                <w:rFonts w:asciiTheme="majorHAnsi" w:hAnsiTheme="majorHAnsi" w:cstheme="majorHAnsi"/>
                <w:b/>
                <w:bCs/>
                <w:color w:val="808080" w:themeColor="background1" w:themeShade="80"/>
                <w:sz w:val="16"/>
                <w:szCs w:val="16"/>
              </w:rPr>
              <w:t>t</w:t>
            </w:r>
            <w:r w:rsidR="00F14CA3" w:rsidRPr="00DF065A">
              <w:rPr>
                <w:rFonts w:asciiTheme="majorHAnsi" w:hAnsiTheme="majorHAnsi" w:cstheme="majorHAnsi"/>
                <w:b/>
                <w:bCs/>
                <w:color w:val="808080" w:themeColor="background1" w:themeShade="80"/>
                <w:sz w:val="16"/>
                <w:szCs w:val="16"/>
              </w:rPr>
              <w:t>he place of useful learning</w:t>
            </w:r>
          </w:p>
          <w:p w14:paraId="586C4E00" w14:textId="610CFBD3" w:rsidR="00F14CA3" w:rsidRDefault="00F14CA3" w:rsidP="00E87426">
            <w:pPr>
              <w:rPr>
                <w:rFonts w:asciiTheme="majorHAnsi" w:hAnsiTheme="majorHAnsi" w:cstheme="majorHAnsi"/>
                <w:sz w:val="40"/>
                <w:szCs w:val="40"/>
              </w:rPr>
            </w:pPr>
            <w:r w:rsidRPr="00DF065A">
              <w:rPr>
                <w:rFonts w:asciiTheme="majorHAnsi" w:hAnsiTheme="majorHAnsi" w:cstheme="majorHAnsi"/>
                <w:color w:val="808080" w:themeColor="background1" w:themeShade="80"/>
                <w:sz w:val="16"/>
                <w:szCs w:val="16"/>
              </w:rPr>
              <w:t>The University of Strathclyde is a charitable body, registered in Scotland, number SC015263</w:t>
            </w:r>
          </w:p>
        </w:tc>
      </w:tr>
    </w:tbl>
    <w:p w14:paraId="2DAC0D47" w14:textId="7BC80D65" w:rsidR="008B0D91" w:rsidRPr="0002093E" w:rsidRDefault="008B0D91" w:rsidP="00E87426">
      <w:pPr>
        <w:rPr>
          <w:rFonts w:asciiTheme="majorHAnsi" w:hAnsiTheme="majorHAnsi" w:cstheme="majorHAnsi"/>
          <w:sz w:val="40"/>
          <w:szCs w:val="40"/>
        </w:rPr>
      </w:pPr>
    </w:p>
    <w:p w14:paraId="3B36CC7C" w14:textId="18EDA608" w:rsidR="00E87426" w:rsidRDefault="00E87426">
      <w:pPr>
        <w:spacing w:after="0" w:line="240" w:lineRule="auto"/>
      </w:pPr>
      <w:r>
        <w:br w:type="page"/>
      </w:r>
    </w:p>
    <w:tbl>
      <w:tblPr>
        <w:tblStyle w:val="TableGrid"/>
        <w:tblW w:w="0" w:type="auto"/>
        <w:tblLook w:val="04A0" w:firstRow="1" w:lastRow="0" w:firstColumn="1" w:lastColumn="0" w:noHBand="0" w:noVBand="1"/>
      </w:tblPr>
      <w:tblGrid>
        <w:gridCol w:w="2506"/>
        <w:gridCol w:w="2506"/>
        <w:gridCol w:w="2506"/>
        <w:gridCol w:w="2506"/>
      </w:tblGrid>
      <w:tr w:rsidR="001A63E3" w14:paraId="7C936D3D" w14:textId="77777777" w:rsidTr="1EE1853B">
        <w:tc>
          <w:tcPr>
            <w:tcW w:w="10024" w:type="dxa"/>
            <w:gridSpan w:val="4"/>
          </w:tcPr>
          <w:p w14:paraId="02226543" w14:textId="12DD4B3D" w:rsidR="001A63E3" w:rsidRPr="00D65323" w:rsidRDefault="001A63E3" w:rsidP="00580575">
            <w:pPr>
              <w:rPr>
                <w:color w:val="1F497D" w:themeColor="text2"/>
                <w:sz w:val="18"/>
                <w:szCs w:val="18"/>
              </w:rPr>
            </w:pPr>
            <w:r w:rsidRPr="00D65323">
              <w:rPr>
                <w:color w:val="1F497D" w:themeColor="text2"/>
                <w:sz w:val="18"/>
                <w:szCs w:val="18"/>
              </w:rPr>
              <w:lastRenderedPageBreak/>
              <w:t>Version control and history</w:t>
            </w:r>
          </w:p>
        </w:tc>
      </w:tr>
      <w:tr w:rsidR="00E87426" w14:paraId="5E69B9B5" w14:textId="77777777" w:rsidTr="1EE1853B">
        <w:tc>
          <w:tcPr>
            <w:tcW w:w="2506" w:type="dxa"/>
          </w:tcPr>
          <w:p w14:paraId="3ED2BC51" w14:textId="5D3C1639" w:rsidR="00E87426" w:rsidRPr="00D65323" w:rsidRDefault="001A63E3" w:rsidP="00580575">
            <w:pPr>
              <w:rPr>
                <w:color w:val="1F497D" w:themeColor="text2"/>
                <w:sz w:val="18"/>
                <w:szCs w:val="18"/>
              </w:rPr>
            </w:pPr>
            <w:r w:rsidRPr="00D65323">
              <w:rPr>
                <w:color w:val="1F497D" w:themeColor="text2"/>
                <w:sz w:val="18"/>
                <w:szCs w:val="18"/>
              </w:rPr>
              <w:t>Title</w:t>
            </w:r>
          </w:p>
        </w:tc>
        <w:tc>
          <w:tcPr>
            <w:tcW w:w="2506" w:type="dxa"/>
          </w:tcPr>
          <w:p w14:paraId="358F4346" w14:textId="1BD94BD7" w:rsidR="00E87426" w:rsidRPr="00D65323" w:rsidRDefault="001A63E3" w:rsidP="00580575">
            <w:pPr>
              <w:rPr>
                <w:color w:val="1F497D" w:themeColor="text2"/>
                <w:sz w:val="18"/>
                <w:szCs w:val="18"/>
              </w:rPr>
            </w:pPr>
            <w:r w:rsidRPr="00D65323">
              <w:rPr>
                <w:color w:val="1F497D" w:themeColor="text2"/>
                <w:sz w:val="18"/>
                <w:szCs w:val="18"/>
              </w:rPr>
              <w:t>Description</w:t>
            </w:r>
          </w:p>
        </w:tc>
        <w:tc>
          <w:tcPr>
            <w:tcW w:w="2506" w:type="dxa"/>
          </w:tcPr>
          <w:p w14:paraId="541491B8" w14:textId="3551BC70" w:rsidR="00E87426" w:rsidRPr="00D65323" w:rsidRDefault="001A63E3" w:rsidP="00580575">
            <w:pPr>
              <w:rPr>
                <w:color w:val="1F497D" w:themeColor="text2"/>
                <w:sz w:val="18"/>
                <w:szCs w:val="18"/>
              </w:rPr>
            </w:pPr>
            <w:r w:rsidRPr="00D65323">
              <w:rPr>
                <w:color w:val="1F497D" w:themeColor="text2"/>
                <w:sz w:val="18"/>
                <w:szCs w:val="18"/>
              </w:rPr>
              <w:t>Author</w:t>
            </w:r>
          </w:p>
        </w:tc>
        <w:tc>
          <w:tcPr>
            <w:tcW w:w="2506" w:type="dxa"/>
          </w:tcPr>
          <w:p w14:paraId="34273003" w14:textId="4B3E6930" w:rsidR="00E87426" w:rsidRPr="00D65323" w:rsidRDefault="001A63E3" w:rsidP="00580575">
            <w:pPr>
              <w:rPr>
                <w:color w:val="1F497D" w:themeColor="text2"/>
                <w:sz w:val="18"/>
                <w:szCs w:val="18"/>
              </w:rPr>
            </w:pPr>
            <w:r w:rsidRPr="00D65323">
              <w:rPr>
                <w:color w:val="1F497D" w:themeColor="text2"/>
                <w:sz w:val="18"/>
                <w:szCs w:val="18"/>
              </w:rPr>
              <w:t>Approval</w:t>
            </w:r>
            <w:r w:rsidR="003A7B20" w:rsidRPr="00D65323">
              <w:rPr>
                <w:color w:val="1F497D" w:themeColor="text2"/>
                <w:sz w:val="18"/>
                <w:szCs w:val="18"/>
              </w:rPr>
              <w:t xml:space="preserve"> Date</w:t>
            </w:r>
          </w:p>
        </w:tc>
      </w:tr>
      <w:tr w:rsidR="00385E9F" w14:paraId="1A95685E" w14:textId="77777777" w:rsidTr="1EE1853B">
        <w:tc>
          <w:tcPr>
            <w:tcW w:w="2506" w:type="dxa"/>
          </w:tcPr>
          <w:p w14:paraId="572731EA" w14:textId="7F797C7C" w:rsidR="00385E9F" w:rsidRPr="00D65323" w:rsidRDefault="00385E9F" w:rsidP="00385E9F">
            <w:pPr>
              <w:rPr>
                <w:sz w:val="18"/>
                <w:szCs w:val="18"/>
              </w:rPr>
            </w:pPr>
            <w:r>
              <w:rPr>
                <w:sz w:val="18"/>
                <w:szCs w:val="18"/>
              </w:rPr>
              <w:t>Gaining access to data when owner unavailable</w:t>
            </w:r>
          </w:p>
          <w:p w14:paraId="19062DB2" w14:textId="77777777" w:rsidR="00385E9F" w:rsidRPr="00D65323" w:rsidRDefault="00385E9F" w:rsidP="00385E9F">
            <w:pPr>
              <w:rPr>
                <w:sz w:val="18"/>
                <w:szCs w:val="18"/>
              </w:rPr>
            </w:pPr>
          </w:p>
        </w:tc>
        <w:tc>
          <w:tcPr>
            <w:tcW w:w="2506" w:type="dxa"/>
          </w:tcPr>
          <w:p w14:paraId="1D13D072" w14:textId="4DBD8544" w:rsidR="00385E9F" w:rsidRPr="00D65323" w:rsidRDefault="00385E9F" w:rsidP="00385E9F">
            <w:pPr>
              <w:rPr>
                <w:sz w:val="18"/>
                <w:szCs w:val="18"/>
              </w:rPr>
            </w:pPr>
            <w:r>
              <w:rPr>
                <w:sz w:val="18"/>
                <w:szCs w:val="18"/>
              </w:rPr>
              <w:t>First draft</w:t>
            </w:r>
          </w:p>
        </w:tc>
        <w:tc>
          <w:tcPr>
            <w:tcW w:w="2506" w:type="dxa"/>
          </w:tcPr>
          <w:p w14:paraId="1C306388" w14:textId="33951DC8" w:rsidR="00385E9F" w:rsidRPr="00D65323" w:rsidRDefault="00385E9F" w:rsidP="00385E9F">
            <w:pPr>
              <w:rPr>
                <w:sz w:val="18"/>
                <w:szCs w:val="18"/>
              </w:rPr>
            </w:pPr>
            <w:r>
              <w:rPr>
                <w:sz w:val="18"/>
                <w:szCs w:val="18"/>
              </w:rPr>
              <w:t>Bruce Rodger</w:t>
            </w:r>
          </w:p>
        </w:tc>
        <w:tc>
          <w:tcPr>
            <w:tcW w:w="2506" w:type="dxa"/>
          </w:tcPr>
          <w:p w14:paraId="07672224" w14:textId="776CA222" w:rsidR="00385E9F" w:rsidRPr="00D65323" w:rsidRDefault="00385E9F" w:rsidP="00385E9F">
            <w:pPr>
              <w:rPr>
                <w:sz w:val="18"/>
                <w:szCs w:val="18"/>
              </w:rPr>
            </w:pPr>
            <w:r w:rsidRPr="1EE1853B">
              <w:rPr>
                <w:sz w:val="18"/>
                <w:szCs w:val="18"/>
              </w:rPr>
              <w:t>11/7/2024</w:t>
            </w:r>
            <w:r w:rsidR="00A00B79">
              <w:rPr>
                <w:sz w:val="18"/>
                <w:szCs w:val="18"/>
              </w:rPr>
              <w:t>, presented to ISOWG</w:t>
            </w:r>
          </w:p>
        </w:tc>
      </w:tr>
      <w:tr w:rsidR="00385E9F" w14:paraId="442EC6AC" w14:textId="77777777" w:rsidTr="1EE1853B">
        <w:trPr>
          <w:trHeight w:val="300"/>
        </w:trPr>
        <w:tc>
          <w:tcPr>
            <w:tcW w:w="2506" w:type="dxa"/>
          </w:tcPr>
          <w:p w14:paraId="4AAD0AC8" w14:textId="56A81993" w:rsidR="00385E9F" w:rsidRDefault="00D34046" w:rsidP="00385E9F">
            <w:pPr>
              <w:rPr>
                <w:sz w:val="18"/>
                <w:szCs w:val="18"/>
              </w:rPr>
            </w:pPr>
            <w:r>
              <w:rPr>
                <w:sz w:val="18"/>
                <w:szCs w:val="18"/>
              </w:rPr>
              <w:t>V1.2</w:t>
            </w:r>
          </w:p>
        </w:tc>
        <w:tc>
          <w:tcPr>
            <w:tcW w:w="2506" w:type="dxa"/>
          </w:tcPr>
          <w:p w14:paraId="797A1B04" w14:textId="137C5A32" w:rsidR="00385E9F" w:rsidRDefault="00385E9F" w:rsidP="00385E9F">
            <w:pPr>
              <w:rPr>
                <w:sz w:val="18"/>
                <w:szCs w:val="18"/>
              </w:rPr>
            </w:pPr>
            <w:r>
              <w:rPr>
                <w:sz w:val="18"/>
                <w:szCs w:val="18"/>
              </w:rPr>
              <w:t>More detail on applicability to shared data</w:t>
            </w:r>
            <w:r w:rsidR="00A00B79">
              <w:rPr>
                <w:sz w:val="18"/>
                <w:szCs w:val="18"/>
              </w:rPr>
              <w:t xml:space="preserve"> following feedback from ISOWG</w:t>
            </w:r>
          </w:p>
        </w:tc>
        <w:tc>
          <w:tcPr>
            <w:tcW w:w="2506" w:type="dxa"/>
          </w:tcPr>
          <w:p w14:paraId="1887FD8F" w14:textId="221D1623" w:rsidR="00385E9F" w:rsidRPr="00DB773C" w:rsidRDefault="00385E9F" w:rsidP="00385E9F">
            <w:pPr>
              <w:rPr>
                <w:caps/>
                <w:sz w:val="18"/>
                <w:szCs w:val="18"/>
              </w:rPr>
            </w:pPr>
            <w:r>
              <w:rPr>
                <w:sz w:val="18"/>
                <w:szCs w:val="18"/>
              </w:rPr>
              <w:t>BR</w:t>
            </w:r>
            <w:r w:rsidR="00DB773C">
              <w:rPr>
                <w:sz w:val="18"/>
                <w:szCs w:val="18"/>
              </w:rPr>
              <w:t>/Andrew Edmond</w:t>
            </w:r>
          </w:p>
        </w:tc>
        <w:tc>
          <w:tcPr>
            <w:tcW w:w="2506" w:type="dxa"/>
          </w:tcPr>
          <w:p w14:paraId="537850BF" w14:textId="79FCE684" w:rsidR="00385E9F" w:rsidRDefault="00385E9F" w:rsidP="00385E9F">
            <w:pPr>
              <w:rPr>
                <w:sz w:val="18"/>
                <w:szCs w:val="18"/>
              </w:rPr>
            </w:pPr>
          </w:p>
        </w:tc>
      </w:tr>
      <w:tr w:rsidR="00D34046" w14:paraId="223A8521" w14:textId="77777777" w:rsidTr="1EE1853B">
        <w:trPr>
          <w:trHeight w:val="300"/>
        </w:trPr>
        <w:tc>
          <w:tcPr>
            <w:tcW w:w="2506" w:type="dxa"/>
          </w:tcPr>
          <w:p w14:paraId="61C2B157" w14:textId="4FF60871" w:rsidR="00D34046" w:rsidRDefault="00D34046" w:rsidP="00D34046">
            <w:pPr>
              <w:rPr>
                <w:sz w:val="18"/>
                <w:szCs w:val="18"/>
              </w:rPr>
            </w:pPr>
            <w:r>
              <w:rPr>
                <w:sz w:val="18"/>
                <w:szCs w:val="18"/>
              </w:rPr>
              <w:t>V1.3</w:t>
            </w:r>
          </w:p>
        </w:tc>
        <w:tc>
          <w:tcPr>
            <w:tcW w:w="2506" w:type="dxa"/>
          </w:tcPr>
          <w:p w14:paraId="3BF8A7EE" w14:textId="77777777" w:rsidR="00D34046" w:rsidRDefault="00D34046" w:rsidP="00D34046">
            <w:pPr>
              <w:rPr>
                <w:sz w:val="18"/>
                <w:szCs w:val="18"/>
              </w:rPr>
            </w:pPr>
            <w:r>
              <w:rPr>
                <w:sz w:val="18"/>
                <w:szCs w:val="18"/>
              </w:rPr>
              <w:t>Extension to cover (</w:t>
            </w:r>
            <w:r w:rsidR="008079E3">
              <w:rPr>
                <w:sz w:val="18"/>
                <w:szCs w:val="18"/>
              </w:rPr>
              <w:t>e.g.</w:t>
            </w:r>
            <w:r>
              <w:rPr>
                <w:sz w:val="18"/>
                <w:szCs w:val="18"/>
              </w:rPr>
              <w:t>) Teams resources</w:t>
            </w:r>
          </w:p>
          <w:p w14:paraId="051A3325" w14:textId="67A1B70E" w:rsidR="0085036D" w:rsidRDefault="0085036D" w:rsidP="00D34046">
            <w:pPr>
              <w:rPr>
                <w:sz w:val="18"/>
                <w:szCs w:val="18"/>
              </w:rPr>
            </w:pPr>
            <w:r>
              <w:rPr>
                <w:sz w:val="18"/>
                <w:szCs w:val="18"/>
              </w:rPr>
              <w:t>Change of title</w:t>
            </w:r>
          </w:p>
        </w:tc>
        <w:tc>
          <w:tcPr>
            <w:tcW w:w="2506" w:type="dxa"/>
          </w:tcPr>
          <w:p w14:paraId="5928D26E" w14:textId="5B0BAE89" w:rsidR="00D34046" w:rsidRDefault="00D34046" w:rsidP="00D34046">
            <w:pPr>
              <w:rPr>
                <w:sz w:val="18"/>
                <w:szCs w:val="18"/>
              </w:rPr>
            </w:pPr>
            <w:r>
              <w:rPr>
                <w:sz w:val="18"/>
                <w:szCs w:val="18"/>
              </w:rPr>
              <w:t>BR</w:t>
            </w:r>
            <w:r w:rsidR="00DB773C">
              <w:rPr>
                <w:sz w:val="18"/>
                <w:szCs w:val="18"/>
              </w:rPr>
              <w:t>/</w:t>
            </w:r>
            <w:r w:rsidR="0085036D">
              <w:rPr>
                <w:sz w:val="18"/>
                <w:szCs w:val="18"/>
              </w:rPr>
              <w:t>AE/</w:t>
            </w:r>
            <w:r w:rsidR="00DB773C">
              <w:rPr>
                <w:sz w:val="18"/>
                <w:szCs w:val="18"/>
              </w:rPr>
              <w:t>Elaine Grant</w:t>
            </w:r>
          </w:p>
        </w:tc>
        <w:tc>
          <w:tcPr>
            <w:tcW w:w="2506" w:type="dxa"/>
          </w:tcPr>
          <w:p w14:paraId="0E1DA473" w14:textId="0AC1610C" w:rsidR="00D34046" w:rsidRDefault="00D34046" w:rsidP="00D34046">
            <w:pPr>
              <w:rPr>
                <w:sz w:val="18"/>
                <w:szCs w:val="18"/>
              </w:rPr>
            </w:pPr>
            <w:r>
              <w:rPr>
                <w:sz w:val="18"/>
                <w:szCs w:val="18"/>
              </w:rPr>
              <w:t>To be approved by ISSRG April 2025</w:t>
            </w:r>
          </w:p>
        </w:tc>
      </w:tr>
      <w:tr w:rsidR="00D34046" w14:paraId="1C4E2915" w14:textId="77777777" w:rsidTr="1EE1853B">
        <w:trPr>
          <w:gridAfter w:val="2"/>
          <w:wAfter w:w="5012" w:type="dxa"/>
        </w:trPr>
        <w:tc>
          <w:tcPr>
            <w:tcW w:w="2506" w:type="dxa"/>
          </w:tcPr>
          <w:p w14:paraId="6F16CCDF" w14:textId="35419940" w:rsidR="00D34046" w:rsidRPr="00D65323" w:rsidRDefault="00D34046" w:rsidP="00D34046">
            <w:pPr>
              <w:rPr>
                <w:sz w:val="18"/>
                <w:szCs w:val="18"/>
              </w:rPr>
            </w:pPr>
          </w:p>
        </w:tc>
        <w:tc>
          <w:tcPr>
            <w:tcW w:w="2506" w:type="dxa"/>
          </w:tcPr>
          <w:p w14:paraId="58BE6C50" w14:textId="1545E3D2" w:rsidR="00D34046" w:rsidRPr="00D65323" w:rsidRDefault="00D34046" w:rsidP="00D34046">
            <w:pPr>
              <w:rPr>
                <w:sz w:val="18"/>
                <w:szCs w:val="18"/>
              </w:rPr>
            </w:pPr>
          </w:p>
        </w:tc>
      </w:tr>
    </w:tbl>
    <w:p w14:paraId="3E722CF5" w14:textId="7E446A18" w:rsidR="006C15DF" w:rsidRDefault="006C15DF" w:rsidP="00AB7AB8"/>
    <w:p w14:paraId="4220EEEF" w14:textId="77777777" w:rsidR="00AB7AB8" w:rsidRDefault="00AB7AB8" w:rsidP="00AB7AB8">
      <w:pPr>
        <w:pStyle w:val="Heading1"/>
      </w:pPr>
      <w:r>
        <w:t>Background</w:t>
      </w:r>
    </w:p>
    <w:p w14:paraId="047B25B0" w14:textId="77777777" w:rsidR="00AB7AB8" w:rsidRDefault="00AB7AB8" w:rsidP="00AB7AB8"/>
    <w:p w14:paraId="20C93B42" w14:textId="673B6402" w:rsidR="00200870" w:rsidRDefault="00200870" w:rsidP="00AB7AB8">
      <w:r>
        <w:t>Definitions:</w:t>
      </w:r>
    </w:p>
    <w:p w14:paraId="476EBE5D" w14:textId="69838A7C" w:rsidR="00200870" w:rsidRDefault="00200870" w:rsidP="00200870">
      <w:pPr>
        <w:pStyle w:val="ListParagraph"/>
        <w:numPr>
          <w:ilvl w:val="0"/>
          <w:numId w:val="15"/>
        </w:numPr>
      </w:pPr>
      <w:r>
        <w:t>“Individual data services</w:t>
      </w:r>
      <w:r w:rsidR="008079E3">
        <w:t>”:</w:t>
      </w:r>
      <w:r>
        <w:t xml:space="preserve"> services for storing data which is normally accessible only to one person.  For example, individual email, H: drive, OneDrive.</w:t>
      </w:r>
    </w:p>
    <w:p w14:paraId="25A12BDD" w14:textId="0F30797F" w:rsidR="00200870" w:rsidRDefault="00200870" w:rsidP="00200870">
      <w:pPr>
        <w:pStyle w:val="ListParagraph"/>
        <w:numPr>
          <w:ilvl w:val="0"/>
          <w:numId w:val="15"/>
        </w:numPr>
      </w:pPr>
      <w:r>
        <w:t>“Shared data services</w:t>
      </w:r>
      <w:r w:rsidR="008079E3">
        <w:t>”:</w:t>
      </w:r>
      <w:r>
        <w:t xml:space="preserve"> services for storing data which is normally accessible to multiple people.  For example, </w:t>
      </w:r>
      <w:r w:rsidR="008079E3">
        <w:t>role-based</w:t>
      </w:r>
      <w:r w:rsidR="00D346BD">
        <w:t xml:space="preserve"> email (e.g. admissions@strath.ac.uk)</w:t>
      </w:r>
      <w:r>
        <w:t xml:space="preserve">, </w:t>
      </w:r>
      <w:proofErr w:type="spellStart"/>
      <w:r>
        <w:t>i</w:t>
      </w:r>
      <w:proofErr w:type="spellEnd"/>
      <w:r>
        <w:t xml:space="preserve">: drive, </w:t>
      </w:r>
      <w:proofErr w:type="spellStart"/>
      <w:r>
        <w:t>Sharepoint</w:t>
      </w:r>
      <w:proofErr w:type="spellEnd"/>
      <w:r>
        <w:t xml:space="preserve"> and Teams.</w:t>
      </w:r>
    </w:p>
    <w:p w14:paraId="7AC7A42A" w14:textId="50418BDD" w:rsidR="00200870" w:rsidRDefault="00200870" w:rsidP="00385E9F">
      <w:pPr>
        <w:pStyle w:val="ListParagraph"/>
        <w:numPr>
          <w:ilvl w:val="0"/>
          <w:numId w:val="15"/>
        </w:numPr>
      </w:pPr>
      <w:r>
        <w:t>“</w:t>
      </w:r>
      <w:r w:rsidR="00DB773C">
        <w:t>O</w:t>
      </w:r>
      <w:r>
        <w:t xml:space="preserve">wner”: in the case of individual data services, the one user who normally has </w:t>
      </w:r>
      <w:r w:rsidR="00DB773C">
        <w:t xml:space="preserve">or controls </w:t>
      </w:r>
      <w:r>
        <w:t xml:space="preserve">access to the </w:t>
      </w:r>
      <w:r w:rsidR="00AD63AF">
        <w:t>data;</w:t>
      </w:r>
      <w:r>
        <w:t xml:space="preserve"> in the case of shared data services, the user or users who control who can access the data.</w:t>
      </w:r>
      <w:r w:rsidR="00DB773C">
        <w:t xml:space="preserve"> While the term “owner” is commonly used in this context, “custodian” may be more correct; University data is owned by the University. </w:t>
      </w:r>
    </w:p>
    <w:p w14:paraId="036182C5" w14:textId="564FFD8F" w:rsidR="00AB7AB8" w:rsidRDefault="00AB7AB8" w:rsidP="00AB7AB8">
      <w:r>
        <w:t>There is often a business need</w:t>
      </w:r>
      <w:r w:rsidR="00DB773C">
        <w:t>,</w:t>
      </w:r>
      <w:r>
        <w:t xml:space="preserve"> </w:t>
      </w:r>
      <w:r w:rsidR="00DB773C">
        <w:t xml:space="preserve">including as part of the University Business Continuity arrangements, </w:t>
      </w:r>
      <w:r>
        <w:t xml:space="preserve">to access University </w:t>
      </w:r>
      <w:r w:rsidR="00385E9F">
        <w:t>data,</w:t>
      </w:r>
      <w:r>
        <w:t xml:space="preserve"> when </w:t>
      </w:r>
      <w:r w:rsidR="00200870">
        <w:t xml:space="preserve">the </w:t>
      </w:r>
      <w:r w:rsidR="00DB773C">
        <w:t>account</w:t>
      </w:r>
      <w:r w:rsidR="00200870">
        <w:t xml:space="preserve"> owner</w:t>
      </w:r>
      <w:r>
        <w:t xml:space="preserve"> is unavailable</w:t>
      </w:r>
      <w:r w:rsidR="12FD8304">
        <w:t xml:space="preserve"> or unable to authorise access</w:t>
      </w:r>
      <w:r w:rsidR="00DB773C">
        <w:t>, or it is necessary to do so without the account owner’s knowledge or permission</w:t>
      </w:r>
      <w:r>
        <w:t xml:space="preserve">. This may be </w:t>
      </w:r>
      <w:r w:rsidR="00DB773C">
        <w:t>for a variety of reasons, including:</w:t>
      </w:r>
      <w:r>
        <w:t xml:space="preserve"> annual leave, </w:t>
      </w:r>
      <w:r w:rsidR="00197E6F">
        <w:t>i</w:t>
      </w:r>
      <w:r>
        <w:t>llness or incapacity, legal/disciplinary</w:t>
      </w:r>
      <w:r w:rsidR="4FD55662">
        <w:t>/investigation</w:t>
      </w:r>
      <w:r>
        <w:t xml:space="preserve"> action,</w:t>
      </w:r>
      <w:r w:rsidR="00DB773C" w:rsidRPr="00DB773C">
        <w:t xml:space="preserve"> </w:t>
      </w:r>
      <w:r w:rsidR="00DB773C">
        <w:t>official investigations by third parties, e.g. police etc.</w:t>
      </w:r>
      <w:r>
        <w:t xml:space="preserve"> </w:t>
      </w:r>
    </w:p>
    <w:p w14:paraId="5F32D87F" w14:textId="74CF03B3" w:rsidR="00D91E19" w:rsidRDefault="00AB7AB8" w:rsidP="00AB7AB8">
      <w:r>
        <w:t xml:space="preserve">The data </w:t>
      </w:r>
      <w:r w:rsidR="00DB773C">
        <w:t xml:space="preserve">required </w:t>
      </w:r>
      <w:r>
        <w:t xml:space="preserve">may be held within an </w:t>
      </w:r>
      <w:r w:rsidR="00B707B1">
        <w:t xml:space="preserve">individual data </w:t>
      </w:r>
      <w:r>
        <w:t xml:space="preserve">service, </w:t>
      </w:r>
      <w:r w:rsidR="00B707B1">
        <w:t xml:space="preserve">such as </w:t>
      </w:r>
      <w:r w:rsidR="00DB773C">
        <w:t xml:space="preserve">personal University </w:t>
      </w:r>
      <w:r w:rsidR="00B707B1">
        <w:t xml:space="preserve">email or </w:t>
      </w:r>
      <w:proofErr w:type="spellStart"/>
      <w:r>
        <w:t>filestore</w:t>
      </w:r>
      <w:proofErr w:type="spellEnd"/>
      <w:r>
        <w:t xml:space="preserve"> (H:</w:t>
      </w:r>
      <w:r w:rsidR="00731CFF">
        <w:t xml:space="preserve"> drive</w:t>
      </w:r>
      <w:r>
        <w:t>, OneDrive)</w:t>
      </w:r>
      <w:r w:rsidR="00DB773C">
        <w:t xml:space="preserve"> or a shared data service, e.g. shared mailbox, I Drive, Teams and </w:t>
      </w:r>
      <w:proofErr w:type="spellStart"/>
      <w:r w:rsidR="00DB773C">
        <w:t>Sharepoint</w:t>
      </w:r>
      <w:proofErr w:type="spellEnd"/>
      <w:r w:rsidR="00DB773C">
        <w:t xml:space="preserve"> sites. The </w:t>
      </w:r>
      <w:r>
        <w:t>principles described below apply irrespective of the technology</w:t>
      </w:r>
      <w:r w:rsidR="00DB773C">
        <w:t xml:space="preserve"> or the type of service (individual or shared</w:t>
      </w:r>
      <w:r w:rsidR="00D91E19">
        <w:t>.</w:t>
      </w:r>
    </w:p>
    <w:p w14:paraId="297E4948" w14:textId="389571A1" w:rsidR="00D34046" w:rsidRDefault="00D34046" w:rsidP="00AB7AB8">
      <w:r>
        <w:t xml:space="preserve">The general principles described below will also apply to “ownership” or administrative access to shared materials or online resources – </w:t>
      </w:r>
      <w:r w:rsidR="000907DA">
        <w:t>e.g.</w:t>
      </w:r>
      <w:r>
        <w:t xml:space="preserve"> if the owner of an active Teams or </w:t>
      </w:r>
      <w:proofErr w:type="spellStart"/>
      <w:r>
        <w:t>Sharepoint</w:t>
      </w:r>
      <w:proofErr w:type="spellEnd"/>
      <w:r>
        <w:t xml:space="preserve"> site has left the University, the processes described below would also allow </w:t>
      </w:r>
      <w:r w:rsidR="000907DA">
        <w:t>assignment of</w:t>
      </w:r>
      <w:r>
        <w:t xml:space="preserve"> a new site owner.</w:t>
      </w:r>
    </w:p>
    <w:p w14:paraId="6D8F21CB" w14:textId="41607BC5" w:rsidR="00D91E19" w:rsidRDefault="00AB7AB8" w:rsidP="00D91E19">
      <w:r>
        <w:lastRenderedPageBreak/>
        <w:t xml:space="preserve">It should be noted that while </w:t>
      </w:r>
      <w:r w:rsidR="00D91E19">
        <w:t>individual data services</w:t>
      </w:r>
      <w:r>
        <w:t xml:space="preserve"> such as email are provided to staff solely for use in relation to their work, there will undoubtedly be some personal, private and sensitive information held within them, </w:t>
      </w:r>
      <w:r w:rsidR="00D91E19">
        <w:t>including potentially</w:t>
      </w:r>
      <w:r>
        <w:t xml:space="preserve"> emails from HR or trade unions. Thus, there may be legal, data protection and privacy implications for the University and its staff in providing such access.</w:t>
      </w:r>
      <w:r w:rsidR="00D91E19" w:rsidRPr="00D91E19">
        <w:t xml:space="preserve"> </w:t>
      </w:r>
      <w:r w:rsidR="00D91E19">
        <w:t>Similar issues may also exist in relation to shared data services.  These issues should be considered fully when assessing the need to access resources.</w:t>
      </w:r>
    </w:p>
    <w:p w14:paraId="3FA58D1F" w14:textId="77777777" w:rsidR="00AB7AB8" w:rsidRDefault="00AB7AB8" w:rsidP="00AB7AB8">
      <w:r>
        <w:t>Therefore, formal procedures are required to ensure that the University can continue its business.</w:t>
      </w:r>
    </w:p>
    <w:p w14:paraId="2D570F8F" w14:textId="6331F650" w:rsidR="72874D27" w:rsidRDefault="72874D27">
      <w:r>
        <w:t>The procedures and processes set out in this document should be followed unless the specific circumstances dictate that a bespoke arrangement is required and agreed between relevant areas.  This is only relevant in the most complex and sensitive of matters and will not be considered for ‘routine’ requests.</w:t>
      </w:r>
    </w:p>
    <w:p w14:paraId="4D23A332" w14:textId="2375EB72" w:rsidR="00AB7AB8" w:rsidRDefault="00AB7AB8" w:rsidP="00AB7AB8">
      <w:r>
        <w:t xml:space="preserve">This document </w:t>
      </w:r>
      <w:r w:rsidR="5DF8136A">
        <w:t>supersedes</w:t>
      </w:r>
      <w:r>
        <w:t xml:space="preserve"> the previous “Procedure for Accessing Personalised Electronic Storage </w:t>
      </w:r>
      <w:r w:rsidR="00D1504B">
        <w:t>Resources</w:t>
      </w:r>
      <w:r>
        <w:t>”.</w:t>
      </w:r>
    </w:p>
    <w:p w14:paraId="6B389332" w14:textId="77777777" w:rsidR="00AB7AB8" w:rsidRDefault="00AB7AB8" w:rsidP="00AB7AB8"/>
    <w:p w14:paraId="7473E3CA" w14:textId="77777777" w:rsidR="00AB7AB8" w:rsidRDefault="00AB7AB8" w:rsidP="00AB7AB8">
      <w:pPr>
        <w:pStyle w:val="Heading1"/>
      </w:pPr>
      <w:r>
        <w:t>Avoiding the situation</w:t>
      </w:r>
    </w:p>
    <w:p w14:paraId="1CF6BBB0" w14:textId="77777777" w:rsidR="00AB7AB8" w:rsidRPr="009D2A53" w:rsidRDefault="00AB7AB8" w:rsidP="00AB7AB8"/>
    <w:p w14:paraId="408B19CB" w14:textId="49C8F1CB" w:rsidR="00AB7AB8" w:rsidRDefault="00AB7AB8" w:rsidP="00AB7AB8">
      <w:r>
        <w:t>Ideally, this situation would not arise – key data should not be held</w:t>
      </w:r>
      <w:r w:rsidR="00B707B1">
        <w:t xml:space="preserve"> </w:t>
      </w:r>
      <w:r>
        <w:t xml:space="preserve">solely by one </w:t>
      </w:r>
      <w:r w:rsidR="00D1504B">
        <w:t>individual;</w:t>
      </w:r>
      <w:r w:rsidR="00D346BD">
        <w:t xml:space="preserve"> nor should access to shared data be controlled solely by one individual</w:t>
      </w:r>
      <w:r w:rsidR="00D1504B">
        <w:t>.</w:t>
      </w:r>
      <w:r w:rsidR="00385E8A">
        <w:t xml:space="preserve"> All areas of the University ensure that critical data can be accessed/controlled by multiple people as part of their Business Continuity procedures. </w:t>
      </w:r>
    </w:p>
    <w:p w14:paraId="336945D5" w14:textId="39CCAFDB" w:rsidR="00AB7AB8" w:rsidRDefault="00AB7AB8" w:rsidP="00AB7AB8">
      <w:r>
        <w:t xml:space="preserve">University departments should take action to minimise the occasions when they may require access to the contents of mailboxes and file stores (etc) allocated to individuals. Appropriate use should be made of </w:t>
      </w:r>
      <w:r w:rsidR="006106AB">
        <w:t>role-based</w:t>
      </w:r>
      <w:r>
        <w:t xml:space="preserve"> email and group storage instead of individual OneDrive and H: drive storage. </w:t>
      </w:r>
      <w:r w:rsidR="00E74B99">
        <w:t xml:space="preserve"> Furthermore, where group storage is used, departments should ensure that more than </w:t>
      </w:r>
      <w:r w:rsidR="00200870">
        <w:t xml:space="preserve">one person can control </w:t>
      </w:r>
      <w:r w:rsidR="00385E9F">
        <w:t>access:</w:t>
      </w:r>
      <w:r w:rsidR="00200870">
        <w:t xml:space="preserve"> for example, every Microsoft Team or </w:t>
      </w:r>
      <w:proofErr w:type="spellStart"/>
      <w:r w:rsidR="00200870">
        <w:t>Sharepoint</w:t>
      </w:r>
      <w:proofErr w:type="spellEnd"/>
      <w:r w:rsidR="00200870">
        <w:t xml:space="preserve"> site should have more than one owner.</w:t>
      </w:r>
    </w:p>
    <w:p w14:paraId="68A8C1FC" w14:textId="77777777" w:rsidR="00AB7AB8" w:rsidRDefault="00AB7AB8" w:rsidP="00AB7AB8">
      <w:r>
        <w:t>Doing this may negate or reduce the need for an emergency access procedure at a later date.</w:t>
      </w:r>
    </w:p>
    <w:p w14:paraId="2D26D6EF" w14:textId="0569B6A5" w:rsidR="00AB7AB8" w:rsidRDefault="00AB7AB8" w:rsidP="00AB7AB8">
      <w:r>
        <w:t>When an employee is leaving the University</w:t>
      </w:r>
      <w:r w:rsidR="4EE5AE55">
        <w:t xml:space="preserve"> or changing their role</w:t>
      </w:r>
      <w:r>
        <w:t xml:space="preserve">, their line manager should ensure that they make appropriate arrangements to handover relevant information in advance of their departure. When someone leaves the </w:t>
      </w:r>
      <w:proofErr w:type="gramStart"/>
      <w:r>
        <w:t>University</w:t>
      </w:r>
      <w:proofErr w:type="gramEnd"/>
      <w:r>
        <w:t xml:space="preserve"> they should be asked to remove any information personal to them.</w:t>
      </w:r>
      <w:r w:rsidR="00D91E19">
        <w:t xml:space="preserve"> </w:t>
      </w:r>
      <w:r w:rsidR="1AF8E9EB">
        <w:t xml:space="preserve"> Guidelines, including a checklist of actions, for managers and staff on access for staff leavers and movers are available on the University’s People Hub</w:t>
      </w:r>
      <w:r w:rsidR="00A259B7">
        <w:t>.</w:t>
      </w:r>
      <w:r w:rsidR="00D91E19">
        <w:t xml:space="preserve"> </w:t>
      </w:r>
    </w:p>
    <w:p w14:paraId="4610685D" w14:textId="4D0AEDC6" w:rsidR="00AB7AB8" w:rsidRPr="009D2A53" w:rsidRDefault="00AB7AB8" w:rsidP="00AB7AB8">
      <w:pPr>
        <w:rPr>
          <w:b/>
        </w:rPr>
      </w:pPr>
      <w:r w:rsidRPr="009D2A53">
        <w:rPr>
          <w:b/>
        </w:rPr>
        <w:t>Under no circumstances should anyone share</w:t>
      </w:r>
      <w:r w:rsidR="00B6712D">
        <w:rPr>
          <w:b/>
        </w:rPr>
        <w:t xml:space="preserve"> – or be asked to share - </w:t>
      </w:r>
      <w:r w:rsidRPr="009D2A53">
        <w:rPr>
          <w:b/>
        </w:rPr>
        <w:t>their password or login credentials with a colleague.</w:t>
      </w:r>
    </w:p>
    <w:p w14:paraId="7E8093F2" w14:textId="77777777" w:rsidR="00AB7AB8" w:rsidRDefault="00AB7AB8" w:rsidP="00AB7AB8"/>
    <w:p w14:paraId="02B3ADD9" w14:textId="77777777" w:rsidR="00E63DCF" w:rsidRPr="00C176F4" w:rsidRDefault="00E63DCF" w:rsidP="00E63DCF">
      <w:pPr>
        <w:pStyle w:val="Heading1"/>
      </w:pPr>
      <w:r>
        <w:t xml:space="preserve">If access is required to an </w:t>
      </w:r>
      <w:r w:rsidRPr="00385E9F">
        <w:rPr>
          <w:b/>
          <w:bCs/>
        </w:rPr>
        <w:t>individual</w:t>
      </w:r>
      <w:r>
        <w:t xml:space="preserve"> data service </w:t>
      </w:r>
    </w:p>
    <w:p w14:paraId="42210A7D" w14:textId="77777777" w:rsidR="00E63DCF" w:rsidRDefault="00E63DCF" w:rsidP="00E63DCF"/>
    <w:p w14:paraId="089C4125" w14:textId="77777777" w:rsidR="00E63DCF" w:rsidRDefault="00E63DCF" w:rsidP="00BB3F26">
      <w:pPr>
        <w:pStyle w:val="Heading2"/>
        <w:numPr>
          <w:ilvl w:val="0"/>
          <w:numId w:val="0"/>
        </w:numPr>
        <w:ind w:left="576" w:hanging="576"/>
      </w:pPr>
      <w:r>
        <w:lastRenderedPageBreak/>
        <w:t xml:space="preserve">Where the account owner is temporarily unavailable </w:t>
      </w:r>
    </w:p>
    <w:p w14:paraId="6D7BE9DA" w14:textId="77777777" w:rsidR="00E63DCF" w:rsidRPr="00D847FF" w:rsidRDefault="00E63DCF" w:rsidP="00E63DCF">
      <w:r>
        <w:rPr>
          <w:lang w:eastAsia="en-US"/>
        </w:rPr>
        <w:t>The line manager and/or Head of Department</w:t>
      </w:r>
      <w:r>
        <w:rPr>
          <w:rStyle w:val="FootnoteReference"/>
        </w:rPr>
        <w:footnoteReference w:id="2"/>
      </w:r>
      <w:r>
        <w:rPr>
          <w:lang w:eastAsia="en-US"/>
        </w:rPr>
        <w:t xml:space="preserve"> should determine whether it is appropriate in the circumstances to contact the account owner.  This will depend on the specific circumstances and may require input from colleagues in other areas, e.g. HR. If it is deemed to be appropriate to contact the account owner, there are two options available. </w:t>
      </w:r>
    </w:p>
    <w:p w14:paraId="1AFA86FD" w14:textId="77777777" w:rsidR="00E63DCF" w:rsidRPr="00E63DCF" w:rsidRDefault="00E63DCF" w:rsidP="00E63DCF">
      <w:pPr>
        <w:rPr>
          <w:lang w:eastAsia="en-US"/>
        </w:rPr>
      </w:pPr>
    </w:p>
    <w:p w14:paraId="3530D62F" w14:textId="77777777" w:rsidR="00AB7AB8" w:rsidRDefault="00AB7AB8" w:rsidP="00AB7AB8"/>
    <w:p w14:paraId="2D95A9E2" w14:textId="06DA8E78" w:rsidR="00AB7AB8" w:rsidRDefault="00AB7AB8" w:rsidP="00BB3F26">
      <w:pPr>
        <w:pStyle w:val="Heading2"/>
        <w:numPr>
          <w:ilvl w:val="0"/>
          <w:numId w:val="0"/>
        </w:numPr>
        <w:ind w:left="576" w:hanging="576"/>
      </w:pPr>
      <w:r>
        <w:t xml:space="preserve">Option 1 – Contact the account </w:t>
      </w:r>
      <w:r w:rsidR="7D16C51B">
        <w:t xml:space="preserve">owner </w:t>
      </w:r>
      <w:r>
        <w:t>and ask them to forward the data</w:t>
      </w:r>
    </w:p>
    <w:p w14:paraId="61A310A7" w14:textId="77777777" w:rsidR="00AB7AB8" w:rsidRPr="0071022D" w:rsidRDefault="00AB7AB8" w:rsidP="00AB7AB8"/>
    <w:p w14:paraId="0E89972A" w14:textId="41E75560" w:rsidR="00E63DCF" w:rsidRDefault="00E63DCF" w:rsidP="00E63DCF">
      <w:r>
        <w:t xml:space="preserve">The line manager or Head of Department should contact the account </w:t>
      </w:r>
      <w:r w:rsidR="4314D392">
        <w:t>owner</w:t>
      </w:r>
      <w:r>
        <w:t>, explain the situation, and ask for their assistance.  If in agreement, the account owner should be asked to forward the data on, or to enable sharing. If this option is available, it is often the simplest process.</w:t>
      </w:r>
    </w:p>
    <w:p w14:paraId="4F78E13A" w14:textId="77777777" w:rsidR="00E63DCF" w:rsidRDefault="00E63DCF" w:rsidP="00E63DCF">
      <w:r>
        <w:t>If they do not agree see Option 3.</w:t>
      </w:r>
    </w:p>
    <w:p w14:paraId="36B8B30E" w14:textId="77777777" w:rsidR="00AB7AB8" w:rsidRDefault="00AB7AB8" w:rsidP="00AB7AB8"/>
    <w:p w14:paraId="66B9EDEF" w14:textId="57A6A75E" w:rsidR="00AB7AB8" w:rsidRDefault="00AB7AB8" w:rsidP="00BB3F26">
      <w:pPr>
        <w:pStyle w:val="Heading2"/>
        <w:numPr>
          <w:ilvl w:val="0"/>
          <w:numId w:val="0"/>
        </w:numPr>
        <w:ind w:left="576" w:hanging="576"/>
      </w:pPr>
      <w:r>
        <w:t xml:space="preserve">Option 2 – Contact the account </w:t>
      </w:r>
      <w:r w:rsidR="4DB14E8D">
        <w:t xml:space="preserve">owner </w:t>
      </w:r>
      <w:r>
        <w:t xml:space="preserve">and gain authorisation for a colleague to access the </w:t>
      </w:r>
      <w:r w:rsidR="00E63DCF">
        <w:t>account</w:t>
      </w:r>
    </w:p>
    <w:p w14:paraId="05E9DF77" w14:textId="77777777" w:rsidR="00AB7AB8" w:rsidRDefault="00AB7AB8" w:rsidP="00AB7AB8"/>
    <w:p w14:paraId="0306BD85" w14:textId="1425AB9D" w:rsidR="00E63DCF" w:rsidRDefault="00E63DCF" w:rsidP="00AB7AB8">
      <w:r>
        <w:t>The line manager or the</w:t>
      </w:r>
      <w:r w:rsidR="00AB7AB8">
        <w:t xml:space="preserve"> </w:t>
      </w:r>
      <w:r>
        <w:t>H</w:t>
      </w:r>
      <w:r w:rsidR="00AB7AB8">
        <w:t xml:space="preserve">ead of </w:t>
      </w:r>
      <w:r>
        <w:t>D</w:t>
      </w:r>
      <w:r w:rsidR="00AB7AB8">
        <w:t>epartment should</w:t>
      </w:r>
      <w:r w:rsidR="71BDB125">
        <w:t xml:space="preserve"> contact the</w:t>
      </w:r>
      <w:r w:rsidR="3EC9B908">
        <w:t xml:space="preserve"> </w:t>
      </w:r>
      <w:r w:rsidR="26578018">
        <w:t xml:space="preserve">owner </w:t>
      </w:r>
      <w:r w:rsidR="00AB7AB8">
        <w:t xml:space="preserve">to explain the </w:t>
      </w:r>
      <w:r w:rsidR="001C5B3C">
        <w:t>situation and</w:t>
      </w:r>
      <w:r w:rsidR="00AB7AB8">
        <w:t xml:space="preserve"> ask for their assistance. </w:t>
      </w:r>
    </w:p>
    <w:p w14:paraId="782E9272" w14:textId="658530A4" w:rsidR="00AB7AB8" w:rsidRDefault="00AB7AB8" w:rsidP="00AB7AB8">
      <w:r>
        <w:t xml:space="preserve">If in agreement, the account </w:t>
      </w:r>
      <w:r w:rsidR="1DD1D931">
        <w:t xml:space="preserve">owner </w:t>
      </w:r>
      <w:r>
        <w:t>should be requested to provide written authority for an appropriate individual</w:t>
      </w:r>
      <w:r w:rsidR="00A1162D">
        <w:t>,</w:t>
      </w:r>
      <w:r>
        <w:t xml:space="preserve"> as approved by the University</w:t>
      </w:r>
      <w:r w:rsidR="00A1162D">
        <w:t>,</w:t>
      </w:r>
      <w:r>
        <w:t xml:space="preserve"> to access the information</w:t>
      </w:r>
      <w:r w:rsidR="00E63DCF">
        <w:t xml:space="preserve"> within the account</w:t>
      </w:r>
      <w:r>
        <w:t xml:space="preserve">. </w:t>
      </w:r>
    </w:p>
    <w:p w14:paraId="2DB524CA" w14:textId="77777777" w:rsidR="00AB7AB8" w:rsidRPr="00A6259B" w:rsidRDefault="00AB7AB8" w:rsidP="00AB7AB8">
      <w:pPr>
        <w:rPr>
          <w:b/>
          <w:bCs/>
        </w:rPr>
      </w:pPr>
      <w:r w:rsidRPr="5F9AF970">
        <w:rPr>
          <w:b/>
          <w:bCs/>
        </w:rPr>
        <w:t xml:space="preserve">Under no circumstances should the account holder be asked for or disclose their login credentials. </w:t>
      </w:r>
    </w:p>
    <w:p w14:paraId="19511926" w14:textId="3E5A398E" w:rsidR="00AB7AB8" w:rsidRDefault="00AB7AB8" w:rsidP="00AB7AB8">
      <w:r>
        <w:t xml:space="preserve">The written authority should be passed to Information Services (via the Help Desk) who will arrange supervised access to the resource. If appropriate and possible, the account </w:t>
      </w:r>
      <w:r w:rsidR="3BEEBE97">
        <w:t xml:space="preserve">owner </w:t>
      </w:r>
      <w:r>
        <w:t>would be allowed to be present while the resource was accessed or to arrange to remove personal information prior to the access.</w:t>
      </w:r>
    </w:p>
    <w:p w14:paraId="215BC236" w14:textId="77777777" w:rsidR="00E63DCF" w:rsidRDefault="00E63DCF" w:rsidP="00E63DCF">
      <w:r>
        <w:t xml:space="preserve">If they do not agree, see Option 3. </w:t>
      </w:r>
    </w:p>
    <w:p w14:paraId="7708A2D5" w14:textId="77777777" w:rsidR="00E63DCF" w:rsidRPr="00805599" w:rsidRDefault="00E63DCF" w:rsidP="00AB7AB8"/>
    <w:p w14:paraId="1D8A807C" w14:textId="77777777" w:rsidR="00E63DCF" w:rsidRDefault="00AB7AB8" w:rsidP="00E63DCF">
      <w:pPr>
        <w:pStyle w:val="Heading2"/>
        <w:numPr>
          <w:ilvl w:val="0"/>
          <w:numId w:val="0"/>
        </w:numPr>
      </w:pPr>
      <w:r>
        <w:lastRenderedPageBreak/>
        <w:t>Option 3 – The member of staff is unavailable,</w:t>
      </w:r>
      <w:r w:rsidR="00E63DCF">
        <w:t xml:space="preserve"> </w:t>
      </w:r>
      <w:r>
        <w:t>unwilling to agree</w:t>
      </w:r>
      <w:r w:rsidR="00E63DCF">
        <w:t>, or it is otherwise inappropriate to contact them</w:t>
      </w:r>
    </w:p>
    <w:p w14:paraId="573E9062" w14:textId="5DC9B0A5" w:rsidR="00AB7AB8" w:rsidRDefault="00AB7AB8" w:rsidP="00E63DCF">
      <w:pPr>
        <w:pStyle w:val="Heading2"/>
        <w:numPr>
          <w:ilvl w:val="0"/>
          <w:numId w:val="0"/>
        </w:numPr>
        <w:ind w:left="576" w:hanging="576"/>
      </w:pPr>
    </w:p>
    <w:p w14:paraId="2D05BD27" w14:textId="77777777" w:rsidR="00AB7AB8" w:rsidRDefault="00AB7AB8" w:rsidP="00AB7AB8">
      <w:r>
        <w:t xml:space="preserve">If the account holder is unavailable, or unwilling to grant access, or requesting their assistance is deemed to be inappropriate, a formal request should be made for access. The request should be made to the Information Services helpdesk, who will forward it to one of the Information Services Assistant Directors for further action. </w:t>
      </w:r>
    </w:p>
    <w:p w14:paraId="50364AD2" w14:textId="77777777" w:rsidR="00AB7AB8" w:rsidRDefault="00AB7AB8" w:rsidP="00AB7AB8">
      <w:r>
        <w:t>The request must include:</w:t>
      </w:r>
    </w:p>
    <w:p w14:paraId="4DE14955" w14:textId="488D626B" w:rsidR="00AB7AB8" w:rsidRDefault="00AB7AB8" w:rsidP="00AB7AB8">
      <w:pPr>
        <w:pStyle w:val="ListParagraph"/>
        <w:numPr>
          <w:ilvl w:val="0"/>
          <w:numId w:val="14"/>
        </w:numPr>
        <w:spacing w:after="160" w:line="259" w:lineRule="auto"/>
      </w:pPr>
      <w:r>
        <w:t xml:space="preserve">Details of the resource (i.e. email address, H drive, </w:t>
      </w:r>
      <w:r w:rsidR="487A2DBC">
        <w:t>SharePoint</w:t>
      </w:r>
      <w:r>
        <w:t xml:space="preserve">, Teams etc) </w:t>
      </w:r>
    </w:p>
    <w:p w14:paraId="56C7230F" w14:textId="3C79EEFF" w:rsidR="00AB7AB8" w:rsidRDefault="00AB7AB8" w:rsidP="5F9AF970">
      <w:pPr>
        <w:pStyle w:val="ListParagraph"/>
        <w:numPr>
          <w:ilvl w:val="0"/>
          <w:numId w:val="14"/>
        </w:numPr>
        <w:spacing w:after="160" w:line="259" w:lineRule="auto"/>
        <w:rPr>
          <w:color w:val="000000" w:themeColor="text1"/>
        </w:rPr>
      </w:pPr>
      <w:r>
        <w:t>For emails</w:t>
      </w:r>
      <w:r w:rsidR="00C41265">
        <w:t>:</w:t>
      </w:r>
      <w:r>
        <w:t xml:space="preserve"> </w:t>
      </w:r>
      <w:r w:rsidR="53611D26">
        <w:t>details to enable relevant material to be identified, e.g. time period, subject matter, sender/recipients etc.</w:t>
      </w:r>
      <w:r>
        <w:t xml:space="preserve">t </w:t>
      </w:r>
    </w:p>
    <w:p w14:paraId="3098E6D8" w14:textId="77777777" w:rsidR="00AB7AB8" w:rsidRDefault="00AB7AB8" w:rsidP="00AB7AB8">
      <w:pPr>
        <w:pStyle w:val="ListParagraph"/>
        <w:numPr>
          <w:ilvl w:val="0"/>
          <w:numId w:val="14"/>
        </w:numPr>
        <w:spacing w:after="160" w:line="259" w:lineRule="auto"/>
      </w:pPr>
      <w:r>
        <w:t>An explanation of the circumstances which have necessitated this request</w:t>
      </w:r>
    </w:p>
    <w:p w14:paraId="51973A10" w14:textId="487A9CD6" w:rsidR="00AB7AB8" w:rsidRDefault="00AB7AB8" w:rsidP="00AB7AB8">
      <w:r>
        <w:t>In some cases, it may be necessary to have the request approved</w:t>
      </w:r>
      <w:r w:rsidR="00E63DCF">
        <w:t>/reviewed</w:t>
      </w:r>
      <w:r>
        <w:t xml:space="preserve"> by Human Resources</w:t>
      </w:r>
      <w:r w:rsidR="008618E3">
        <w:t>,</w:t>
      </w:r>
      <w:r>
        <w:t xml:space="preserve"> the </w:t>
      </w:r>
      <w:r w:rsidR="00E63DCF">
        <w:t>Information Governance Unit, Legal Services</w:t>
      </w:r>
      <w:r w:rsidR="008618E3">
        <w:t>, or other parts of the University.</w:t>
      </w:r>
      <w:r>
        <w:t xml:space="preserve"> Once verified, Information Services will facilitate supervised access to the appropriate data for a limited time period.</w:t>
      </w:r>
    </w:p>
    <w:p w14:paraId="2CD40106" w14:textId="77777777" w:rsidR="00E63DCF" w:rsidRDefault="00AB7AB8" w:rsidP="00AB7AB8">
      <w:r>
        <w:t xml:space="preserve">Where </w:t>
      </w:r>
      <w:r w:rsidR="00E63DCF">
        <w:t>access to the account</w:t>
      </w:r>
      <w:r>
        <w:t xml:space="preserve"> is authorised, all actions must be fully documented and, while information may be copied, no information </w:t>
      </w:r>
      <w:r w:rsidR="00E63DCF">
        <w:t>should</w:t>
      </w:r>
      <w:r>
        <w:t xml:space="preserve"> be deleted or amended</w:t>
      </w:r>
      <w:r w:rsidR="00E63DCF">
        <w:t xml:space="preserve"> other than in exceptional circumstances for legal, compliance or other significant reasons and only following consultation with relevant senior colleagues.  </w:t>
      </w:r>
    </w:p>
    <w:p w14:paraId="319B6A3B" w14:textId="7A2AEABA" w:rsidR="00AB7AB8" w:rsidRDefault="00AB7AB8" w:rsidP="00AB7AB8">
      <w:r>
        <w:t xml:space="preserve">When accessing an email </w:t>
      </w:r>
      <w:r w:rsidR="00385E9F">
        <w:t>account,</w:t>
      </w:r>
      <w:r>
        <w:t xml:space="preserve"> no messages may be sent externally</w:t>
      </w:r>
      <w:r w:rsidR="00E63DCF">
        <w:t xml:space="preserve"> from the account</w:t>
      </w:r>
      <w:r>
        <w:t xml:space="preserve">, however obviously </w:t>
      </w:r>
      <w:r w:rsidR="00385E9F">
        <w:t>business-related</w:t>
      </w:r>
      <w:r>
        <w:t xml:space="preserve"> emails can be forwarded to an account determined by the Head of Department. Any obviously personal information must not be accessed unless relevant to an investigation. On confirmation to the Help Desk of the completion of the appropriate actions access to the accounts will be removed.</w:t>
      </w:r>
    </w:p>
    <w:p w14:paraId="73F603FF" w14:textId="77777777" w:rsidR="00C60F40" w:rsidRDefault="00C60F40" w:rsidP="00C60F40"/>
    <w:p w14:paraId="3DB181C8" w14:textId="0ECAA039" w:rsidR="00C60F40" w:rsidRDefault="00C60F40" w:rsidP="007671EF">
      <w:pPr>
        <w:pStyle w:val="Heading1"/>
      </w:pPr>
      <w:r>
        <w:t xml:space="preserve">If access is required to </w:t>
      </w:r>
      <w:r w:rsidR="00E63DCF">
        <w:t xml:space="preserve">a </w:t>
      </w:r>
      <w:r w:rsidRPr="00E63DCF">
        <w:rPr>
          <w:b/>
          <w:bCs/>
        </w:rPr>
        <w:t>shared</w:t>
      </w:r>
      <w:r>
        <w:t xml:space="preserve"> data</w:t>
      </w:r>
      <w:r w:rsidR="00E63DCF">
        <w:t xml:space="preserve"> service</w:t>
      </w:r>
      <w:r>
        <w:t xml:space="preserve"> </w:t>
      </w:r>
    </w:p>
    <w:p w14:paraId="0E7159B1" w14:textId="386CB6FE" w:rsidR="00E63DCF" w:rsidRDefault="00E63DCF" w:rsidP="00E63DCF">
      <w:pPr>
        <w:rPr>
          <w:lang w:eastAsia="en-US"/>
        </w:rPr>
      </w:pPr>
    </w:p>
    <w:p w14:paraId="6358C57A" w14:textId="57D3222B" w:rsidR="00E63DCF" w:rsidRDefault="008A6435" w:rsidP="00E63DCF">
      <w:pPr>
        <w:pStyle w:val="Heading2"/>
      </w:pPr>
      <w:r>
        <w:t>I</w:t>
      </w:r>
      <w:r w:rsidR="00E63DCF">
        <w:t xml:space="preserve">f the shared data service account owner is temporarily unavailable </w:t>
      </w:r>
    </w:p>
    <w:p w14:paraId="76E32486" w14:textId="77777777" w:rsidR="008A6435" w:rsidRDefault="008A6435" w:rsidP="00385E9F">
      <w:pPr>
        <w:rPr>
          <w:lang w:eastAsia="en-US"/>
        </w:rPr>
      </w:pPr>
    </w:p>
    <w:p w14:paraId="1ADD5CBF" w14:textId="7FF46485" w:rsidR="00C60F40" w:rsidRPr="0021140A" w:rsidRDefault="003E3B6E" w:rsidP="00385E9F">
      <w:pPr>
        <w:rPr>
          <w:lang w:eastAsia="en-US"/>
        </w:rPr>
      </w:pPr>
      <w:r w:rsidRPr="1BD9967F">
        <w:rPr>
          <w:lang w:eastAsia="en-US"/>
        </w:rPr>
        <w:t>F</w:t>
      </w:r>
      <w:r w:rsidR="00C60F40" w:rsidRPr="1BD9967F">
        <w:rPr>
          <w:lang w:eastAsia="en-US"/>
        </w:rPr>
        <w:t xml:space="preserve">or shared data, </w:t>
      </w:r>
      <w:r w:rsidR="00BB3F26" w:rsidRPr="1BD9967F">
        <w:rPr>
          <w:lang w:eastAsia="en-US"/>
        </w:rPr>
        <w:t>a</w:t>
      </w:r>
      <w:r w:rsidR="00C60F40" w:rsidRPr="1BD9967F">
        <w:rPr>
          <w:lang w:eastAsia="en-US"/>
        </w:rPr>
        <w:t xml:space="preserve"> common </w:t>
      </w:r>
      <w:r w:rsidR="00E47C67" w:rsidRPr="1BD9967F">
        <w:rPr>
          <w:lang w:eastAsia="en-US"/>
        </w:rPr>
        <w:t>scenario</w:t>
      </w:r>
      <w:r w:rsidR="00C60F40" w:rsidRPr="1BD9967F">
        <w:rPr>
          <w:lang w:eastAsia="en-US"/>
        </w:rPr>
        <w:t xml:space="preserve"> is that there is nobody available who can control access to the data</w:t>
      </w:r>
      <w:r w:rsidR="009460DE" w:rsidRPr="1BD9967F">
        <w:rPr>
          <w:lang w:eastAsia="en-US"/>
        </w:rPr>
        <w:t>. T</w:t>
      </w:r>
      <w:r w:rsidR="00C60F40" w:rsidRPr="1BD9967F">
        <w:rPr>
          <w:lang w:eastAsia="en-US"/>
        </w:rPr>
        <w:t xml:space="preserve">herefore, although there are people available who can access the data, they cannot </w:t>
      </w:r>
      <w:r w:rsidR="007433C5" w:rsidRPr="1BD9967F">
        <w:rPr>
          <w:lang w:eastAsia="en-US"/>
        </w:rPr>
        <w:t>enable (or disable)</w:t>
      </w:r>
      <w:r w:rsidR="00C60F40" w:rsidRPr="1BD9967F">
        <w:rPr>
          <w:lang w:eastAsia="en-US"/>
        </w:rPr>
        <w:t xml:space="preserve"> access </w:t>
      </w:r>
      <w:r w:rsidR="007433C5" w:rsidRPr="1BD9967F">
        <w:rPr>
          <w:lang w:eastAsia="en-US"/>
        </w:rPr>
        <w:t>for</w:t>
      </w:r>
      <w:r w:rsidR="00C60F40" w:rsidRPr="1BD9967F">
        <w:rPr>
          <w:lang w:eastAsia="en-US"/>
        </w:rPr>
        <w:t xml:space="preserve"> </w:t>
      </w:r>
      <w:r w:rsidR="007433C5" w:rsidRPr="1BD9967F">
        <w:rPr>
          <w:lang w:eastAsia="en-US"/>
        </w:rPr>
        <w:t>other people.  For example, this situation arises when a Microsoft Team has one owner and many members</w:t>
      </w:r>
      <w:r w:rsidR="00647009" w:rsidRPr="1BD9967F">
        <w:rPr>
          <w:lang w:eastAsia="en-US"/>
        </w:rPr>
        <w:t>:</w:t>
      </w:r>
      <w:r w:rsidR="007433C5" w:rsidRPr="1BD9967F">
        <w:rPr>
          <w:lang w:eastAsia="en-US"/>
        </w:rPr>
        <w:t xml:space="preserve"> the members are available, but the </w:t>
      </w:r>
      <w:r w:rsidR="00BB3F26" w:rsidRPr="1BD9967F">
        <w:rPr>
          <w:lang w:eastAsia="en-US"/>
        </w:rPr>
        <w:t xml:space="preserve">team </w:t>
      </w:r>
      <w:r w:rsidR="007433C5" w:rsidRPr="1BD9967F">
        <w:rPr>
          <w:lang w:eastAsia="en-US"/>
        </w:rPr>
        <w:t xml:space="preserve">owner </w:t>
      </w:r>
      <w:r w:rsidR="00BB3F26" w:rsidRPr="1BD9967F">
        <w:rPr>
          <w:lang w:eastAsia="en-US"/>
        </w:rPr>
        <w:t>has left the University</w:t>
      </w:r>
      <w:r w:rsidR="00E47C67" w:rsidRPr="1BD9967F">
        <w:rPr>
          <w:lang w:eastAsia="en-US"/>
        </w:rPr>
        <w:t>.  If someone else then needs to be added to the team, the members are unable to add them.</w:t>
      </w:r>
    </w:p>
    <w:p w14:paraId="60D6C885" w14:textId="77777777" w:rsidR="003E3B6E" w:rsidRPr="00731CFF" w:rsidRDefault="003E3B6E" w:rsidP="00385E9F"/>
    <w:p w14:paraId="1CEEF0B4" w14:textId="4CA144CC" w:rsidR="007433C5" w:rsidRDefault="003E3B6E" w:rsidP="003E3B6E">
      <w:pPr>
        <w:pStyle w:val="Heading2"/>
        <w:numPr>
          <w:ilvl w:val="0"/>
          <w:numId w:val="0"/>
        </w:numPr>
      </w:pPr>
      <w:r>
        <w:t>Option 1 – Workaround the problem until the shared data service owner is available</w:t>
      </w:r>
    </w:p>
    <w:p w14:paraId="259A8458" w14:textId="77777777" w:rsidR="003E3B6E" w:rsidRDefault="003E3B6E" w:rsidP="00385E9F">
      <w:pPr>
        <w:rPr>
          <w:lang w:eastAsia="en-US"/>
        </w:rPr>
      </w:pPr>
    </w:p>
    <w:p w14:paraId="78F87751" w14:textId="2AD76DC2" w:rsidR="007433C5" w:rsidRPr="00731CFF" w:rsidRDefault="007433C5" w:rsidP="00385E9F">
      <w:r>
        <w:rPr>
          <w:lang w:eastAsia="en-US"/>
        </w:rPr>
        <w:t>Consider whether access to the data can be provided by some other means, on a temporary basis.  For example, users with access to the data could provide a copy of it to the user(s) who need it</w:t>
      </w:r>
      <w:r w:rsidR="00E47C67">
        <w:rPr>
          <w:lang w:eastAsia="en-US"/>
        </w:rPr>
        <w:t>,</w:t>
      </w:r>
      <w:r>
        <w:rPr>
          <w:lang w:eastAsia="en-US"/>
        </w:rPr>
        <w:t xml:space="preserve"> through a different technology, e.g. email, until the data owner is available again.</w:t>
      </w:r>
    </w:p>
    <w:p w14:paraId="793D7109" w14:textId="4E827388" w:rsidR="00C60F40" w:rsidRDefault="00C60F40" w:rsidP="00BB3F26">
      <w:pPr>
        <w:pStyle w:val="Heading2"/>
        <w:numPr>
          <w:ilvl w:val="0"/>
          <w:numId w:val="0"/>
        </w:numPr>
        <w:ind w:left="576" w:hanging="576"/>
      </w:pPr>
      <w:r w:rsidRPr="00FD4B6A">
        <w:lastRenderedPageBreak/>
        <w:t xml:space="preserve">Option </w:t>
      </w:r>
      <w:r w:rsidR="007433C5">
        <w:t>2</w:t>
      </w:r>
      <w:r w:rsidRPr="00FD4B6A">
        <w:t xml:space="preserve"> – </w:t>
      </w:r>
      <w:r>
        <w:t>C</w:t>
      </w:r>
      <w:r w:rsidRPr="00FD4B6A">
        <w:t xml:space="preserve">ontact the </w:t>
      </w:r>
      <w:r w:rsidR="00E63DCF">
        <w:t xml:space="preserve">shared </w:t>
      </w:r>
      <w:r w:rsidR="007433C5">
        <w:t>data</w:t>
      </w:r>
      <w:r w:rsidR="00E63DCF">
        <w:t xml:space="preserve"> service</w:t>
      </w:r>
      <w:r w:rsidR="007433C5">
        <w:t xml:space="preserve"> owner</w:t>
      </w:r>
      <w:r w:rsidRPr="00FD4B6A">
        <w:t xml:space="preserve"> and ask them to </w:t>
      </w:r>
      <w:r w:rsidR="007433C5">
        <w:t>enable access</w:t>
      </w:r>
    </w:p>
    <w:p w14:paraId="45264FD8" w14:textId="77777777" w:rsidR="00C60F40" w:rsidRPr="0071022D" w:rsidRDefault="00C60F40" w:rsidP="00C60F40"/>
    <w:p w14:paraId="303A6EDC" w14:textId="71E02DA2" w:rsidR="00E63DCF" w:rsidRPr="00264A7F" w:rsidRDefault="00E63DCF" w:rsidP="00E63DCF">
      <w:r>
        <w:t xml:space="preserve">If possible and appropriate, the line manager or Head of Department of the shared data service owner should contact the shared data service owner to explain the situation and ask for their assistance. </w:t>
      </w:r>
    </w:p>
    <w:p w14:paraId="4CBBB361" w14:textId="77777777" w:rsidR="00E63DCF" w:rsidRDefault="00E63DCF" w:rsidP="00E63DCF">
      <w:r>
        <w:t>The shared data service owner should be asked to enable access for the users who require it.</w:t>
      </w:r>
    </w:p>
    <w:p w14:paraId="43BB0F50" w14:textId="309A0729" w:rsidR="00BB3F26" w:rsidRDefault="00BB3F26" w:rsidP="00BB3F26">
      <w:pPr>
        <w:pStyle w:val="Heading2"/>
        <w:numPr>
          <w:ilvl w:val="0"/>
          <w:numId w:val="0"/>
        </w:numPr>
        <w:ind w:left="576" w:hanging="576"/>
      </w:pPr>
      <w:r>
        <w:t>Option 3 – Contact the shared data service owner and gain authorisation for access to be given</w:t>
      </w:r>
    </w:p>
    <w:p w14:paraId="201178BA" w14:textId="77777777" w:rsidR="00BB3F26" w:rsidRPr="00BB3F26" w:rsidRDefault="00BB3F26" w:rsidP="00BB3F26">
      <w:pPr>
        <w:rPr>
          <w:lang w:eastAsia="en-US"/>
        </w:rPr>
      </w:pPr>
    </w:p>
    <w:p w14:paraId="7A473824" w14:textId="75D0963C" w:rsidR="00BB3F26" w:rsidRDefault="00BB3F26" w:rsidP="00BB3F26">
      <w:r>
        <w:t xml:space="preserve">If possible and appropriate, the Head of Department of the shared data service owner should contact the shared data owner to explain the </w:t>
      </w:r>
      <w:r w:rsidR="007C1A28">
        <w:t>situation and</w:t>
      </w:r>
      <w:r>
        <w:t xml:space="preserve"> ask for their assistance. If in agreement, the data owner should be requested to provide written authority for access to be given to the individual(s) who require it. </w:t>
      </w:r>
    </w:p>
    <w:p w14:paraId="08A3E58F" w14:textId="77777777" w:rsidR="00BB3F26" w:rsidRPr="00A6259B" w:rsidRDefault="00BB3F26" w:rsidP="00BB3F26">
      <w:pPr>
        <w:rPr>
          <w:b/>
          <w:bCs/>
        </w:rPr>
      </w:pPr>
      <w:r w:rsidRPr="00A6259B">
        <w:rPr>
          <w:b/>
          <w:bCs/>
        </w:rPr>
        <w:t xml:space="preserve">Under no circumstances should the </w:t>
      </w:r>
      <w:r>
        <w:rPr>
          <w:b/>
          <w:bCs/>
        </w:rPr>
        <w:t>data owner</w:t>
      </w:r>
      <w:r w:rsidRPr="00A6259B">
        <w:rPr>
          <w:b/>
          <w:bCs/>
        </w:rPr>
        <w:t xml:space="preserve"> be asked for or disclose their login credentials. </w:t>
      </w:r>
    </w:p>
    <w:p w14:paraId="12AA50A1" w14:textId="77777777" w:rsidR="00BB3F26" w:rsidRPr="00805599" w:rsidRDefault="00BB3F26" w:rsidP="00BB3F26">
      <w:r>
        <w:t>The written authority should be passed to Information Services (via the Help Desk) who will arrange for the administrators of the relevant system to grant access.</w:t>
      </w:r>
    </w:p>
    <w:p w14:paraId="71453F8D" w14:textId="77777777" w:rsidR="00BB3F26" w:rsidRDefault="00BB3F26" w:rsidP="00BB3F26"/>
    <w:p w14:paraId="4A67A313" w14:textId="3AC59F26" w:rsidR="007433C5" w:rsidRDefault="00BB3F26" w:rsidP="007A016B">
      <w:pPr>
        <w:pStyle w:val="Heading2"/>
      </w:pPr>
      <w:r>
        <w:t>Shared data service owner is unavailable, unwilling to agree to access, or it is inappropriate to contact them</w:t>
      </w:r>
    </w:p>
    <w:p w14:paraId="56529FB4" w14:textId="77777777" w:rsidR="00BB3F26" w:rsidRPr="00BB3F26" w:rsidRDefault="00BB3F26" w:rsidP="00BB3F26">
      <w:pPr>
        <w:rPr>
          <w:lang w:eastAsia="en-US"/>
        </w:rPr>
      </w:pPr>
    </w:p>
    <w:p w14:paraId="7D828FD8" w14:textId="0159CF58" w:rsidR="00BB3F26" w:rsidRDefault="00BB3F26" w:rsidP="00BB3F26">
      <w:r>
        <w:t>If the data shared data owner (or owners, if there is more than one) is unavailable</w:t>
      </w:r>
      <w:r w:rsidR="00245AA8">
        <w:t xml:space="preserve"> or</w:t>
      </w:r>
      <w:r>
        <w:t xml:space="preserve"> unwilling to grant access, or requesting their assistance is deemed to be inappropriate, a formal request should be made for access. The request should be made to the Information Services Helpdesk, who will forward it to one of the Information Services Assistant Directors for further action. The request would normally be submitted by, or verified by, the line manager of the data owner who is unavailable</w:t>
      </w:r>
      <w:r w:rsidR="00570844">
        <w:t>.</w:t>
      </w:r>
    </w:p>
    <w:p w14:paraId="5274735F" w14:textId="77777777" w:rsidR="007433C5" w:rsidRDefault="007433C5" w:rsidP="007433C5">
      <w:r>
        <w:t>The request must include:</w:t>
      </w:r>
    </w:p>
    <w:p w14:paraId="587AEF1C" w14:textId="6CDA9AAF" w:rsidR="007433C5" w:rsidRDefault="007433C5" w:rsidP="007433C5">
      <w:pPr>
        <w:pStyle w:val="ListParagraph"/>
        <w:numPr>
          <w:ilvl w:val="0"/>
          <w:numId w:val="14"/>
        </w:numPr>
        <w:spacing w:after="160" w:line="259" w:lineRule="auto"/>
      </w:pPr>
      <w:r>
        <w:t>Details of the resource (i.e. SharePoint</w:t>
      </w:r>
      <w:r w:rsidR="00731CFF">
        <w:t xml:space="preserve"> site name</w:t>
      </w:r>
      <w:r>
        <w:t>, Team</w:t>
      </w:r>
      <w:r w:rsidR="00731CFF">
        <w:t xml:space="preserve"> name</w:t>
      </w:r>
      <w:r>
        <w:t xml:space="preserve"> etc) </w:t>
      </w:r>
    </w:p>
    <w:p w14:paraId="030DD2A1" w14:textId="77777777" w:rsidR="007433C5" w:rsidRDefault="007433C5" w:rsidP="007433C5">
      <w:pPr>
        <w:pStyle w:val="ListParagraph"/>
        <w:numPr>
          <w:ilvl w:val="0"/>
          <w:numId w:val="14"/>
        </w:numPr>
        <w:spacing w:after="160" w:line="259" w:lineRule="auto"/>
      </w:pPr>
      <w:r>
        <w:t>An explanation of the circumstances which have necessitated this request</w:t>
      </w:r>
    </w:p>
    <w:p w14:paraId="009B23A8" w14:textId="77777777" w:rsidR="00BB3F26" w:rsidRDefault="00BB3F26" w:rsidP="00BB3F26">
      <w:pPr>
        <w:pStyle w:val="ListParagraph"/>
      </w:pPr>
    </w:p>
    <w:p w14:paraId="59A3E61A" w14:textId="20CBA8BA" w:rsidR="00BB3F26" w:rsidRDefault="00BB3F26" w:rsidP="00BB3F26">
      <w:pPr>
        <w:pStyle w:val="ListParagraph"/>
        <w:ind w:left="0"/>
      </w:pPr>
      <w:r>
        <w:t xml:space="preserve">In some cases, it may be necessary to have the request for access approved/reviewed by Human Resources, </w:t>
      </w:r>
      <w:r w:rsidR="003E3B6E">
        <w:t>the Information</w:t>
      </w:r>
      <w:r>
        <w:t xml:space="preserve"> Governance Unit, Legal Services, or other parts of the University. </w:t>
      </w:r>
      <w:r w:rsidR="67906D0F">
        <w:t xml:space="preserve"> Once verified, Information Services will facilitate a suitable level and duration of access to the appropriate data</w:t>
      </w:r>
      <w:r>
        <w:t>.</w:t>
      </w:r>
    </w:p>
    <w:p w14:paraId="674FF4E0" w14:textId="77777777" w:rsidR="00C60F40" w:rsidRDefault="00C60F40" w:rsidP="00AB7AB8"/>
    <w:p w14:paraId="32471AEC" w14:textId="7C6D2038" w:rsidR="00AB7AB8" w:rsidRDefault="00AB7AB8" w:rsidP="00AB7AB8">
      <w:pPr>
        <w:pStyle w:val="Heading1"/>
      </w:pPr>
      <w:r>
        <w:t>Procedures</w:t>
      </w:r>
    </w:p>
    <w:p w14:paraId="6CE0A021" w14:textId="5AB3891F" w:rsidR="00AB7AB8" w:rsidRDefault="00AB7AB8" w:rsidP="00AB7AB8">
      <w:r>
        <w:t xml:space="preserve">The technical procedure to gain authorisation and to enable access to a mailbox, to </w:t>
      </w:r>
      <w:proofErr w:type="spellStart"/>
      <w:r>
        <w:t>filestore</w:t>
      </w:r>
      <w:proofErr w:type="spellEnd"/>
      <w:r>
        <w:t xml:space="preserve"> and to similar resources is defined in a Helpdesk Standard Operating Procedure.</w:t>
      </w:r>
    </w:p>
    <w:p w14:paraId="006C0E60" w14:textId="77777777" w:rsidR="00AB7AB8" w:rsidRPr="00FD4B6A" w:rsidRDefault="00AB7AB8" w:rsidP="00AB7AB8"/>
    <w:p w14:paraId="4C701A11" w14:textId="77777777" w:rsidR="00AB7AB8" w:rsidRPr="00BD2405" w:rsidRDefault="00AB7AB8" w:rsidP="00AB7AB8"/>
    <w:p w14:paraId="21A7165A" w14:textId="77777777" w:rsidR="00AB7AB8" w:rsidRPr="00E974BE" w:rsidRDefault="00AB7AB8" w:rsidP="00AB7AB8"/>
    <w:sectPr w:rsidR="00AB7AB8" w:rsidRPr="00E974BE" w:rsidSect="00710D43">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851" w:bottom="1134" w:left="1021" w:header="28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E1BAF" w14:textId="77777777" w:rsidR="00961C38" w:rsidRDefault="00961C38" w:rsidP="00F5220C">
      <w:pPr>
        <w:spacing w:after="0" w:line="240" w:lineRule="auto"/>
      </w:pPr>
      <w:r>
        <w:separator/>
      </w:r>
    </w:p>
  </w:endnote>
  <w:endnote w:type="continuationSeparator" w:id="0">
    <w:p w14:paraId="703F1CCF" w14:textId="77777777" w:rsidR="00961C38" w:rsidRDefault="00961C38" w:rsidP="00F5220C">
      <w:pPr>
        <w:spacing w:after="0" w:line="240" w:lineRule="auto"/>
      </w:pPr>
      <w:r>
        <w:continuationSeparator/>
      </w:r>
    </w:p>
  </w:endnote>
  <w:endnote w:type="continuationNotice" w:id="1">
    <w:p w14:paraId="1C0BFC77" w14:textId="77777777" w:rsidR="00961C38" w:rsidRDefault="00961C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ADAA0" w14:textId="77777777" w:rsidR="008B0D91" w:rsidRDefault="008B0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DA27" w14:textId="77777777" w:rsidR="006E0B69" w:rsidRDefault="006E0B69" w:rsidP="006E0B69">
    <w:pPr>
      <w:pStyle w:val="Footer"/>
      <w:spacing w:line="36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A5CC" w14:textId="1A0A881C" w:rsidR="005D67F8" w:rsidRPr="00720C99" w:rsidRDefault="00153A38" w:rsidP="00720C99">
    <w:pPr>
      <w:pStyle w:val="Footer"/>
      <w:spacing w:line="360" w:lineRule="auto"/>
      <w:rPr>
        <w:sz w:val="14"/>
        <w:szCs w:val="14"/>
      </w:rPr>
    </w:pPr>
    <w:r>
      <w:rPr>
        <w:noProof/>
        <w:sz w:val="14"/>
        <w:szCs w:val="14"/>
      </w:rPr>
      <w:drawing>
        <wp:anchor distT="0" distB="0" distL="114300" distR="114300" simplePos="0" relativeHeight="251656704" behindDoc="1" locked="0" layoutInCell="1" allowOverlap="1" wp14:anchorId="21144FBF" wp14:editId="03CD8F83">
          <wp:simplePos x="0" y="0"/>
          <wp:positionH relativeFrom="margin">
            <wp:posOffset>-202858</wp:posOffset>
          </wp:positionH>
          <wp:positionV relativeFrom="paragraph">
            <wp:posOffset>-398536</wp:posOffset>
          </wp:positionV>
          <wp:extent cx="6777271" cy="6749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6777271" cy="674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291F5" w14:textId="77777777" w:rsidR="00961C38" w:rsidRDefault="00961C38" w:rsidP="00F5220C">
      <w:pPr>
        <w:spacing w:after="0" w:line="240" w:lineRule="auto"/>
      </w:pPr>
      <w:r>
        <w:separator/>
      </w:r>
    </w:p>
  </w:footnote>
  <w:footnote w:type="continuationSeparator" w:id="0">
    <w:p w14:paraId="4C79BAA8" w14:textId="77777777" w:rsidR="00961C38" w:rsidRDefault="00961C38" w:rsidP="00F5220C">
      <w:pPr>
        <w:spacing w:after="0" w:line="240" w:lineRule="auto"/>
      </w:pPr>
      <w:r>
        <w:continuationSeparator/>
      </w:r>
    </w:p>
  </w:footnote>
  <w:footnote w:type="continuationNotice" w:id="1">
    <w:p w14:paraId="4BA8019E" w14:textId="77777777" w:rsidR="00961C38" w:rsidRDefault="00961C38">
      <w:pPr>
        <w:spacing w:after="0" w:line="240" w:lineRule="auto"/>
      </w:pPr>
    </w:p>
  </w:footnote>
  <w:footnote w:id="2">
    <w:p w14:paraId="6D8DBE29" w14:textId="77777777" w:rsidR="00E63DCF" w:rsidRDefault="00E63DCF" w:rsidP="00E63DCF">
      <w:pPr>
        <w:pStyle w:val="FootnoteText"/>
      </w:pPr>
      <w:r>
        <w:rPr>
          <w:rStyle w:val="FootnoteReference"/>
        </w:rPr>
        <w:footnoteRef/>
      </w:r>
      <w:r>
        <w:t xml:space="preserve"> </w:t>
      </w:r>
      <w:r w:rsidRPr="00D847FF">
        <w:t xml:space="preserve">In this document, the term 'Head of Department' should </w:t>
      </w:r>
      <w:r>
        <w:t xml:space="preserve">also </w:t>
      </w:r>
      <w:r w:rsidRPr="00D847FF">
        <w:t xml:space="preserve">be taken to </w:t>
      </w:r>
      <w:r>
        <w:t xml:space="preserve">include staff with equivalent </w:t>
      </w:r>
      <w:r w:rsidRPr="00D847FF">
        <w:t xml:space="preserve">seniority in the University hierarchy, </w:t>
      </w:r>
      <w:r>
        <w:t>even if they are not officially a ‘Head of Department’ e.g.</w:t>
      </w:r>
      <w:r w:rsidRPr="00D847FF">
        <w:t xml:space="preserve"> Professional Services Directors, Deans and Senior Officers or Faculty Managers.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5225" w14:textId="181201EC" w:rsidR="006E0B69" w:rsidRDefault="006E0B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01EF" w14:textId="77777777" w:rsidR="008B0D91" w:rsidRDefault="008B0D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72E84" w14:textId="0C4EFC55" w:rsidR="006E0B69" w:rsidRDefault="004B5AC7">
    <w:pPr>
      <w:pStyle w:val="Header"/>
    </w:pPr>
    <w:r>
      <w:rPr>
        <w:noProof/>
      </w:rPr>
      <w:drawing>
        <wp:anchor distT="0" distB="0" distL="114300" distR="114300" simplePos="0" relativeHeight="251658752" behindDoc="1" locked="0" layoutInCell="1" allowOverlap="1" wp14:anchorId="148A7338" wp14:editId="257F17DA">
          <wp:simplePos x="0" y="0"/>
          <wp:positionH relativeFrom="column">
            <wp:posOffset>3041992</wp:posOffset>
          </wp:positionH>
          <wp:positionV relativeFrom="paragraph">
            <wp:posOffset>-1118870</wp:posOffset>
          </wp:positionV>
          <wp:extent cx="1954800" cy="745200"/>
          <wp:effectExtent l="0" t="0" r="1270" b="4445"/>
          <wp:wrapNone/>
          <wp:docPr id="1130282630" name="Picture 113028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2630" name="Picture 1130282630"/>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sidR="00153A38">
      <w:rPr>
        <w:noProof/>
      </w:rPr>
      <w:drawing>
        <wp:anchor distT="0" distB="0" distL="114300" distR="114300" simplePos="0" relativeHeight="251657728" behindDoc="1" locked="0" layoutInCell="1" allowOverlap="1" wp14:anchorId="3B8F8283" wp14:editId="368D7EF7">
          <wp:simplePos x="0" y="0"/>
          <wp:positionH relativeFrom="column">
            <wp:posOffset>5557256</wp:posOffset>
          </wp:positionH>
          <wp:positionV relativeFrom="paragraph">
            <wp:posOffset>-1183776</wp:posOffset>
          </wp:positionV>
          <wp:extent cx="798131" cy="798131"/>
          <wp:effectExtent l="0" t="0" r="2540" b="2540"/>
          <wp:wrapNone/>
          <wp:docPr id="1658814270" name="Picture 165881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4270" name="Picture 1658814270"/>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sidR="00153A38">
      <w:rPr>
        <w:noProof/>
      </w:rPr>
      <w:drawing>
        <wp:anchor distT="0" distB="0" distL="114300" distR="114300" simplePos="0" relativeHeight="251655680" behindDoc="1" locked="0" layoutInCell="1" allowOverlap="1" wp14:anchorId="5A1B5D88" wp14:editId="7D6CFD4D">
          <wp:simplePos x="0" y="0"/>
          <wp:positionH relativeFrom="column">
            <wp:posOffset>-3810</wp:posOffset>
          </wp:positionH>
          <wp:positionV relativeFrom="paragraph">
            <wp:posOffset>-1130756</wp:posOffset>
          </wp:positionV>
          <wp:extent cx="2524259" cy="747294"/>
          <wp:effectExtent l="0" t="0" r="3175" b="2540"/>
          <wp:wrapNone/>
          <wp:docPr id="4" name="Picture 4"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922"/>
    <w:multiLevelType w:val="hybridMultilevel"/>
    <w:tmpl w:val="066C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F68D4"/>
    <w:multiLevelType w:val="hybridMultilevel"/>
    <w:tmpl w:val="C03C7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843399"/>
    <w:multiLevelType w:val="multilevel"/>
    <w:tmpl w:val="C53C1C98"/>
    <w:lvl w:ilvl="0">
      <w:start w:val="1"/>
      <w:numFmt w:val="decimal"/>
      <w:pStyle w:val="Heading1"/>
      <w:lvlText w:val="%1"/>
      <w:lvlJc w:val="left"/>
      <w:pPr>
        <w:ind w:left="2275"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7581A7C"/>
    <w:multiLevelType w:val="hybridMultilevel"/>
    <w:tmpl w:val="650E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E284C31"/>
    <w:multiLevelType w:val="multilevel"/>
    <w:tmpl w:val="1160FF9E"/>
    <w:lvl w:ilvl="0">
      <w:start w:val="1"/>
      <w:numFmt w:val="decimal"/>
      <w:lvlText w:val="%1"/>
      <w:lvlJc w:val="left"/>
      <w:pPr>
        <w:ind w:left="2275"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833D1C"/>
    <w:multiLevelType w:val="hybridMultilevel"/>
    <w:tmpl w:val="44B6470E"/>
    <w:lvl w:ilvl="0" w:tplc="8E2E1C3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47B6F"/>
    <w:multiLevelType w:val="hybridMultilevel"/>
    <w:tmpl w:val="40EAD3F4"/>
    <w:lvl w:ilvl="0" w:tplc="2280C94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21432C"/>
    <w:multiLevelType w:val="hybridMultilevel"/>
    <w:tmpl w:val="8176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7861DB"/>
    <w:multiLevelType w:val="hybridMultilevel"/>
    <w:tmpl w:val="9FC6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2C271E"/>
    <w:multiLevelType w:val="hybridMultilevel"/>
    <w:tmpl w:val="C548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BC4122"/>
    <w:multiLevelType w:val="hybridMultilevel"/>
    <w:tmpl w:val="63481A34"/>
    <w:lvl w:ilvl="0" w:tplc="2280C948">
      <w:start w:val="1"/>
      <w:numFmt w:val="bullet"/>
      <w:lvlText w:val=""/>
      <w:lvlJc w:val="left"/>
      <w:pPr>
        <w:ind w:left="720" w:hanging="360"/>
      </w:pPr>
      <w:rPr>
        <w:rFonts w:ascii="Courier New" w:hAnsi="Courier New" w:hint="default"/>
      </w:rPr>
    </w:lvl>
    <w:lvl w:ilvl="1" w:tplc="2280C94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BB4909"/>
    <w:multiLevelType w:val="hybridMultilevel"/>
    <w:tmpl w:val="5298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8643861">
    <w:abstractNumId w:val="5"/>
  </w:num>
  <w:num w:numId="2" w16cid:durableId="342754549">
    <w:abstractNumId w:val="8"/>
  </w:num>
  <w:num w:numId="3" w16cid:durableId="1804738807">
    <w:abstractNumId w:val="4"/>
  </w:num>
  <w:num w:numId="4" w16cid:durableId="20398731">
    <w:abstractNumId w:val="4"/>
  </w:num>
  <w:num w:numId="5" w16cid:durableId="2104717120">
    <w:abstractNumId w:val="0"/>
  </w:num>
  <w:num w:numId="6" w16cid:durableId="683243252">
    <w:abstractNumId w:val="7"/>
  </w:num>
  <w:num w:numId="7" w16cid:durableId="1642420122">
    <w:abstractNumId w:val="12"/>
  </w:num>
  <w:num w:numId="8" w16cid:durableId="2001692247">
    <w:abstractNumId w:val="6"/>
  </w:num>
  <w:num w:numId="9" w16cid:durableId="1129588311">
    <w:abstractNumId w:val="13"/>
  </w:num>
  <w:num w:numId="10" w16cid:durableId="2041009476">
    <w:abstractNumId w:val="2"/>
  </w:num>
  <w:num w:numId="11" w16cid:durableId="1298148999">
    <w:abstractNumId w:val="10"/>
  </w:num>
  <w:num w:numId="12" w16cid:durableId="2092391689">
    <w:abstractNumId w:val="3"/>
  </w:num>
  <w:num w:numId="13" w16cid:durableId="1113524933">
    <w:abstractNumId w:val="1"/>
  </w:num>
  <w:num w:numId="14" w16cid:durableId="524095798">
    <w:abstractNumId w:val="11"/>
  </w:num>
  <w:num w:numId="15" w16cid:durableId="11330649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27E6A"/>
    <w:rsid w:val="000573CF"/>
    <w:rsid w:val="00063A92"/>
    <w:rsid w:val="00082B53"/>
    <w:rsid w:val="000907DA"/>
    <w:rsid w:val="00092F6C"/>
    <w:rsid w:val="00094349"/>
    <w:rsid w:val="000B0277"/>
    <w:rsid w:val="000B6D46"/>
    <w:rsid w:val="000C1276"/>
    <w:rsid w:val="000C187F"/>
    <w:rsid w:val="000C5C85"/>
    <w:rsid w:val="000D10B4"/>
    <w:rsid w:val="000D398C"/>
    <w:rsid w:val="000D5F83"/>
    <w:rsid w:val="000D7219"/>
    <w:rsid w:val="000E3206"/>
    <w:rsid w:val="000E7787"/>
    <w:rsid w:val="00123EC1"/>
    <w:rsid w:val="0013272F"/>
    <w:rsid w:val="0014194C"/>
    <w:rsid w:val="00145A42"/>
    <w:rsid w:val="00153A38"/>
    <w:rsid w:val="00180B0C"/>
    <w:rsid w:val="00184719"/>
    <w:rsid w:val="0018483E"/>
    <w:rsid w:val="00197E6F"/>
    <w:rsid w:val="001A63E3"/>
    <w:rsid w:val="001C5B3C"/>
    <w:rsid w:val="001D33D7"/>
    <w:rsid w:val="001D7785"/>
    <w:rsid w:val="001F407F"/>
    <w:rsid w:val="001F4F47"/>
    <w:rsid w:val="00200870"/>
    <w:rsid w:val="0021140A"/>
    <w:rsid w:val="00245AA8"/>
    <w:rsid w:val="002537D2"/>
    <w:rsid w:val="00263C8C"/>
    <w:rsid w:val="0026633A"/>
    <w:rsid w:val="002736C4"/>
    <w:rsid w:val="00287B03"/>
    <w:rsid w:val="00292D44"/>
    <w:rsid w:val="002B7C1D"/>
    <w:rsid w:val="002C283E"/>
    <w:rsid w:val="002C7183"/>
    <w:rsid w:val="002E41C8"/>
    <w:rsid w:val="002F631A"/>
    <w:rsid w:val="0033754D"/>
    <w:rsid w:val="00342380"/>
    <w:rsid w:val="003424D2"/>
    <w:rsid w:val="00352B81"/>
    <w:rsid w:val="003606BE"/>
    <w:rsid w:val="003842BE"/>
    <w:rsid w:val="00385E8A"/>
    <w:rsid w:val="00385E9F"/>
    <w:rsid w:val="003A75EE"/>
    <w:rsid w:val="003A7B20"/>
    <w:rsid w:val="003B1D54"/>
    <w:rsid w:val="003B3829"/>
    <w:rsid w:val="003C3AA3"/>
    <w:rsid w:val="003C6D4D"/>
    <w:rsid w:val="003C70C1"/>
    <w:rsid w:val="003C749B"/>
    <w:rsid w:val="003E3B20"/>
    <w:rsid w:val="003E3B6E"/>
    <w:rsid w:val="003E617E"/>
    <w:rsid w:val="00403255"/>
    <w:rsid w:val="00433EAD"/>
    <w:rsid w:val="004956A4"/>
    <w:rsid w:val="00497008"/>
    <w:rsid w:val="004B5AC7"/>
    <w:rsid w:val="004B7C3A"/>
    <w:rsid w:val="004C0E77"/>
    <w:rsid w:val="004C6714"/>
    <w:rsid w:val="004D1F13"/>
    <w:rsid w:val="00526FA0"/>
    <w:rsid w:val="00537763"/>
    <w:rsid w:val="00537846"/>
    <w:rsid w:val="00560D26"/>
    <w:rsid w:val="00570844"/>
    <w:rsid w:val="00580575"/>
    <w:rsid w:val="005A34BF"/>
    <w:rsid w:val="005A55F1"/>
    <w:rsid w:val="005B61AB"/>
    <w:rsid w:val="005C6B21"/>
    <w:rsid w:val="005C76EC"/>
    <w:rsid w:val="005D0A96"/>
    <w:rsid w:val="005D67F8"/>
    <w:rsid w:val="005E0694"/>
    <w:rsid w:val="006106AB"/>
    <w:rsid w:val="00625129"/>
    <w:rsid w:val="0063019D"/>
    <w:rsid w:val="00644B56"/>
    <w:rsid w:val="00647009"/>
    <w:rsid w:val="00647B1F"/>
    <w:rsid w:val="00671433"/>
    <w:rsid w:val="00683438"/>
    <w:rsid w:val="006845CC"/>
    <w:rsid w:val="00686060"/>
    <w:rsid w:val="006C0122"/>
    <w:rsid w:val="006C15DF"/>
    <w:rsid w:val="006E0B69"/>
    <w:rsid w:val="006F476E"/>
    <w:rsid w:val="0070372B"/>
    <w:rsid w:val="00710D43"/>
    <w:rsid w:val="00720C99"/>
    <w:rsid w:val="00722560"/>
    <w:rsid w:val="00731CFF"/>
    <w:rsid w:val="007433C5"/>
    <w:rsid w:val="00767858"/>
    <w:rsid w:val="00771E61"/>
    <w:rsid w:val="007B2671"/>
    <w:rsid w:val="007C1A28"/>
    <w:rsid w:val="007C4588"/>
    <w:rsid w:val="007E7913"/>
    <w:rsid w:val="007F3525"/>
    <w:rsid w:val="007F63FD"/>
    <w:rsid w:val="00801567"/>
    <w:rsid w:val="008079E3"/>
    <w:rsid w:val="008178E8"/>
    <w:rsid w:val="0085036D"/>
    <w:rsid w:val="00860D9B"/>
    <w:rsid w:val="008618E3"/>
    <w:rsid w:val="00861E4E"/>
    <w:rsid w:val="00862910"/>
    <w:rsid w:val="00865B76"/>
    <w:rsid w:val="00883591"/>
    <w:rsid w:val="008A11E3"/>
    <w:rsid w:val="008A6435"/>
    <w:rsid w:val="008B0D91"/>
    <w:rsid w:val="009249D4"/>
    <w:rsid w:val="00925B14"/>
    <w:rsid w:val="00932835"/>
    <w:rsid w:val="00933F5A"/>
    <w:rsid w:val="00943F2F"/>
    <w:rsid w:val="009460DE"/>
    <w:rsid w:val="009537E1"/>
    <w:rsid w:val="00961C38"/>
    <w:rsid w:val="0097593B"/>
    <w:rsid w:val="00997337"/>
    <w:rsid w:val="009D4AB4"/>
    <w:rsid w:val="00A00B79"/>
    <w:rsid w:val="00A01023"/>
    <w:rsid w:val="00A012D2"/>
    <w:rsid w:val="00A107D7"/>
    <w:rsid w:val="00A1162D"/>
    <w:rsid w:val="00A2022C"/>
    <w:rsid w:val="00A25525"/>
    <w:rsid w:val="00A259B7"/>
    <w:rsid w:val="00A31428"/>
    <w:rsid w:val="00A318A6"/>
    <w:rsid w:val="00A33403"/>
    <w:rsid w:val="00A54BDD"/>
    <w:rsid w:val="00A660C5"/>
    <w:rsid w:val="00A66A1F"/>
    <w:rsid w:val="00A81B05"/>
    <w:rsid w:val="00A9348C"/>
    <w:rsid w:val="00AA26F4"/>
    <w:rsid w:val="00AB7AB8"/>
    <w:rsid w:val="00AD63AF"/>
    <w:rsid w:val="00AD68EF"/>
    <w:rsid w:val="00AE6929"/>
    <w:rsid w:val="00AF2485"/>
    <w:rsid w:val="00B014DE"/>
    <w:rsid w:val="00B056FD"/>
    <w:rsid w:val="00B17201"/>
    <w:rsid w:val="00B45FF7"/>
    <w:rsid w:val="00B56521"/>
    <w:rsid w:val="00B64550"/>
    <w:rsid w:val="00B6712D"/>
    <w:rsid w:val="00B707B1"/>
    <w:rsid w:val="00B80851"/>
    <w:rsid w:val="00B90EE8"/>
    <w:rsid w:val="00B928E7"/>
    <w:rsid w:val="00B94032"/>
    <w:rsid w:val="00BA0F82"/>
    <w:rsid w:val="00BB114A"/>
    <w:rsid w:val="00BB3F26"/>
    <w:rsid w:val="00BE38DA"/>
    <w:rsid w:val="00C04AF3"/>
    <w:rsid w:val="00C10392"/>
    <w:rsid w:val="00C17F59"/>
    <w:rsid w:val="00C22ACF"/>
    <w:rsid w:val="00C368B2"/>
    <w:rsid w:val="00C41265"/>
    <w:rsid w:val="00C5144E"/>
    <w:rsid w:val="00C60F40"/>
    <w:rsid w:val="00C67110"/>
    <w:rsid w:val="00C7073C"/>
    <w:rsid w:val="00C7501F"/>
    <w:rsid w:val="00C85DD0"/>
    <w:rsid w:val="00C867B8"/>
    <w:rsid w:val="00CA22F3"/>
    <w:rsid w:val="00CA74E5"/>
    <w:rsid w:val="00CE0E80"/>
    <w:rsid w:val="00D01982"/>
    <w:rsid w:val="00D04288"/>
    <w:rsid w:val="00D1504B"/>
    <w:rsid w:val="00D34046"/>
    <w:rsid w:val="00D346BD"/>
    <w:rsid w:val="00D35EED"/>
    <w:rsid w:val="00D65323"/>
    <w:rsid w:val="00D77B40"/>
    <w:rsid w:val="00D841A8"/>
    <w:rsid w:val="00D84C61"/>
    <w:rsid w:val="00D91E19"/>
    <w:rsid w:val="00DB773C"/>
    <w:rsid w:val="00DD3247"/>
    <w:rsid w:val="00DF065A"/>
    <w:rsid w:val="00E0182E"/>
    <w:rsid w:val="00E21A84"/>
    <w:rsid w:val="00E368DF"/>
    <w:rsid w:val="00E41662"/>
    <w:rsid w:val="00E47C67"/>
    <w:rsid w:val="00E50963"/>
    <w:rsid w:val="00E63DCF"/>
    <w:rsid w:val="00E7263B"/>
    <w:rsid w:val="00E74B99"/>
    <w:rsid w:val="00E83C8D"/>
    <w:rsid w:val="00E87426"/>
    <w:rsid w:val="00E974A8"/>
    <w:rsid w:val="00E974BE"/>
    <w:rsid w:val="00E97507"/>
    <w:rsid w:val="00EA5C38"/>
    <w:rsid w:val="00EB2C86"/>
    <w:rsid w:val="00EF35FA"/>
    <w:rsid w:val="00F008D9"/>
    <w:rsid w:val="00F008E9"/>
    <w:rsid w:val="00F04A6F"/>
    <w:rsid w:val="00F14CA3"/>
    <w:rsid w:val="00F30A03"/>
    <w:rsid w:val="00F5220C"/>
    <w:rsid w:val="00F62852"/>
    <w:rsid w:val="00F66E92"/>
    <w:rsid w:val="00F7764C"/>
    <w:rsid w:val="00F93D73"/>
    <w:rsid w:val="00FA1A45"/>
    <w:rsid w:val="00FA6A75"/>
    <w:rsid w:val="00FB7E9F"/>
    <w:rsid w:val="00FD15F5"/>
    <w:rsid w:val="00FD317C"/>
    <w:rsid w:val="00FE0FF7"/>
    <w:rsid w:val="00FF65CE"/>
    <w:rsid w:val="00FF7045"/>
    <w:rsid w:val="0316FEB0"/>
    <w:rsid w:val="0BDCEBB7"/>
    <w:rsid w:val="0FCE30C8"/>
    <w:rsid w:val="12C6D93E"/>
    <w:rsid w:val="12FD8304"/>
    <w:rsid w:val="13B56501"/>
    <w:rsid w:val="1AF8E9EB"/>
    <w:rsid w:val="1BD9967F"/>
    <w:rsid w:val="1C196F8E"/>
    <w:rsid w:val="1C4D4F39"/>
    <w:rsid w:val="1DD1D931"/>
    <w:rsid w:val="1EE1853B"/>
    <w:rsid w:val="26578018"/>
    <w:rsid w:val="269B0C22"/>
    <w:rsid w:val="27DA31DC"/>
    <w:rsid w:val="298CDFC2"/>
    <w:rsid w:val="2EA75B7D"/>
    <w:rsid w:val="31384501"/>
    <w:rsid w:val="32B9F0FA"/>
    <w:rsid w:val="37BBF852"/>
    <w:rsid w:val="3BEEBE97"/>
    <w:rsid w:val="3CC4E117"/>
    <w:rsid w:val="3EC9B908"/>
    <w:rsid w:val="412768E5"/>
    <w:rsid w:val="430479D9"/>
    <w:rsid w:val="4314D392"/>
    <w:rsid w:val="4456CB0C"/>
    <w:rsid w:val="487A2DBC"/>
    <w:rsid w:val="4BB5E83A"/>
    <w:rsid w:val="4DB14E8D"/>
    <w:rsid w:val="4EE5AE55"/>
    <w:rsid w:val="4FD55662"/>
    <w:rsid w:val="51F3B819"/>
    <w:rsid w:val="53611D26"/>
    <w:rsid w:val="57BF2509"/>
    <w:rsid w:val="5B490C26"/>
    <w:rsid w:val="5DF8136A"/>
    <w:rsid w:val="5E8B6DE5"/>
    <w:rsid w:val="5EFF75AC"/>
    <w:rsid w:val="5F9AF970"/>
    <w:rsid w:val="605CEF03"/>
    <w:rsid w:val="62FCC35E"/>
    <w:rsid w:val="67906D0F"/>
    <w:rsid w:val="6909A96A"/>
    <w:rsid w:val="71BDB125"/>
    <w:rsid w:val="72325B59"/>
    <w:rsid w:val="72874D27"/>
    <w:rsid w:val="7C32AFB3"/>
    <w:rsid w:val="7D16C5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CA8E8A"/>
  <w15:docId w15:val="{362C8A5D-C38B-4EDC-A3A2-FCFEAE8F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FF7045"/>
    <w:pPr>
      <w:keepNext/>
      <w:keepLines/>
      <w:numPr>
        <w:numId w:val="10"/>
      </w:numPr>
      <w:spacing w:before="240" w:after="0" w:line="259" w:lineRule="auto"/>
      <w:ind w:left="432"/>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FF7045"/>
    <w:pPr>
      <w:keepNext/>
      <w:keepLines/>
      <w:numPr>
        <w:ilvl w:val="1"/>
        <w:numId w:val="10"/>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FF7045"/>
    <w:pPr>
      <w:keepNext/>
      <w:keepLines/>
      <w:numPr>
        <w:ilvl w:val="2"/>
        <w:numId w:val="10"/>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
    <w:semiHidden/>
    <w:unhideWhenUsed/>
    <w:qFormat/>
    <w:rsid w:val="00FF7045"/>
    <w:pPr>
      <w:keepNext/>
      <w:keepLines/>
      <w:numPr>
        <w:ilvl w:val="3"/>
        <w:numId w:val="10"/>
      </w:numPr>
      <w:spacing w:before="40" w:after="0" w:line="259" w:lineRule="auto"/>
      <w:outlineLvl w:val="3"/>
    </w:pPr>
    <w:rPr>
      <w:rFonts w:asciiTheme="majorHAnsi" w:eastAsiaTheme="majorEastAsia" w:hAnsiTheme="majorHAnsi" w:cstheme="majorBidi"/>
      <w:i/>
      <w:iCs/>
      <w:color w:val="365F91" w:themeColor="accent1" w:themeShade="BF"/>
      <w:sz w:val="22"/>
      <w:lang w:eastAsia="en-US"/>
    </w:rPr>
  </w:style>
  <w:style w:type="paragraph" w:styleId="Heading5">
    <w:name w:val="heading 5"/>
    <w:basedOn w:val="Normal"/>
    <w:next w:val="Normal"/>
    <w:link w:val="Heading5Char"/>
    <w:uiPriority w:val="9"/>
    <w:semiHidden/>
    <w:unhideWhenUsed/>
    <w:qFormat/>
    <w:rsid w:val="00FF7045"/>
    <w:pPr>
      <w:keepNext/>
      <w:keepLines/>
      <w:numPr>
        <w:ilvl w:val="4"/>
        <w:numId w:val="10"/>
      </w:numPr>
      <w:spacing w:before="40" w:after="0" w:line="259" w:lineRule="auto"/>
      <w:outlineLvl w:val="4"/>
    </w:pPr>
    <w:rPr>
      <w:rFonts w:asciiTheme="majorHAnsi" w:eastAsiaTheme="majorEastAsia" w:hAnsiTheme="majorHAnsi" w:cstheme="majorBidi"/>
      <w:color w:val="365F91" w:themeColor="accent1" w:themeShade="BF"/>
      <w:sz w:val="22"/>
      <w:lang w:eastAsia="en-US"/>
    </w:rPr>
  </w:style>
  <w:style w:type="paragraph" w:styleId="Heading6">
    <w:name w:val="heading 6"/>
    <w:basedOn w:val="Normal"/>
    <w:next w:val="Normal"/>
    <w:link w:val="Heading6Char"/>
    <w:uiPriority w:val="9"/>
    <w:semiHidden/>
    <w:unhideWhenUsed/>
    <w:qFormat/>
    <w:rsid w:val="00FF7045"/>
    <w:pPr>
      <w:keepNext/>
      <w:keepLines/>
      <w:numPr>
        <w:ilvl w:val="5"/>
        <w:numId w:val="10"/>
      </w:numPr>
      <w:spacing w:before="40" w:after="0" w:line="259" w:lineRule="auto"/>
      <w:outlineLvl w:val="5"/>
    </w:pPr>
    <w:rPr>
      <w:rFonts w:asciiTheme="majorHAnsi" w:eastAsiaTheme="majorEastAsia" w:hAnsiTheme="majorHAnsi" w:cstheme="majorBidi"/>
      <w:color w:val="243F60" w:themeColor="accent1" w:themeShade="7F"/>
      <w:sz w:val="22"/>
      <w:lang w:eastAsia="en-US"/>
    </w:rPr>
  </w:style>
  <w:style w:type="paragraph" w:styleId="Heading7">
    <w:name w:val="heading 7"/>
    <w:basedOn w:val="Normal"/>
    <w:next w:val="Normal"/>
    <w:link w:val="Heading7Char"/>
    <w:uiPriority w:val="9"/>
    <w:semiHidden/>
    <w:unhideWhenUsed/>
    <w:qFormat/>
    <w:rsid w:val="00FF7045"/>
    <w:pPr>
      <w:keepNext/>
      <w:keepLines/>
      <w:numPr>
        <w:ilvl w:val="6"/>
        <w:numId w:val="10"/>
      </w:numPr>
      <w:spacing w:before="40" w:after="0" w:line="259" w:lineRule="auto"/>
      <w:outlineLvl w:val="6"/>
    </w:pPr>
    <w:rPr>
      <w:rFonts w:asciiTheme="majorHAnsi" w:eastAsiaTheme="majorEastAsia" w:hAnsiTheme="majorHAnsi" w:cstheme="majorBidi"/>
      <w:i/>
      <w:iCs/>
      <w:color w:val="243F60" w:themeColor="accent1" w:themeShade="7F"/>
      <w:sz w:val="22"/>
      <w:lang w:eastAsia="en-US"/>
    </w:rPr>
  </w:style>
  <w:style w:type="paragraph" w:styleId="Heading8">
    <w:name w:val="heading 8"/>
    <w:basedOn w:val="Normal"/>
    <w:next w:val="Normal"/>
    <w:link w:val="Heading8Char"/>
    <w:uiPriority w:val="9"/>
    <w:semiHidden/>
    <w:unhideWhenUsed/>
    <w:qFormat/>
    <w:rsid w:val="00FF7045"/>
    <w:pPr>
      <w:keepNext/>
      <w:keepLines/>
      <w:numPr>
        <w:ilvl w:val="7"/>
        <w:numId w:val="10"/>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FF7045"/>
    <w:pPr>
      <w:keepNext/>
      <w:keepLines/>
      <w:numPr>
        <w:ilvl w:val="8"/>
        <w:numId w:val="10"/>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unhideWhenUsed/>
    <w:rsid w:val="001F407F"/>
    <w:pPr>
      <w:spacing w:line="240" w:lineRule="auto"/>
    </w:pPr>
    <w:rPr>
      <w:szCs w:val="20"/>
    </w:rPr>
  </w:style>
  <w:style w:type="character" w:customStyle="1" w:styleId="CommentTextChar">
    <w:name w:val="Comment Text Char"/>
    <w:basedOn w:val="DefaultParagraphFont"/>
    <w:link w:val="CommentText"/>
    <w:uiPriority w:val="99"/>
    <w:rsid w:val="001F407F"/>
    <w:rPr>
      <w:szCs w:val="20"/>
    </w:rPr>
  </w:style>
  <w:style w:type="character" w:customStyle="1" w:styleId="Heading1Char">
    <w:name w:val="Heading 1 Char"/>
    <w:basedOn w:val="DefaultParagraphFont"/>
    <w:link w:val="Heading1"/>
    <w:uiPriority w:val="9"/>
    <w:rsid w:val="00FF7045"/>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FF7045"/>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FF7045"/>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FF7045"/>
    <w:rPr>
      <w:rFonts w:asciiTheme="majorHAnsi" w:eastAsiaTheme="majorEastAsia" w:hAnsiTheme="majorHAnsi" w:cstheme="majorBidi"/>
      <w:i/>
      <w:iCs/>
      <w:color w:val="365F91" w:themeColor="accent1" w:themeShade="BF"/>
      <w:sz w:val="22"/>
      <w:lang w:eastAsia="en-US"/>
    </w:rPr>
  </w:style>
  <w:style w:type="character" w:customStyle="1" w:styleId="Heading5Char">
    <w:name w:val="Heading 5 Char"/>
    <w:basedOn w:val="DefaultParagraphFont"/>
    <w:link w:val="Heading5"/>
    <w:uiPriority w:val="9"/>
    <w:semiHidden/>
    <w:rsid w:val="00FF7045"/>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uiPriority w:val="9"/>
    <w:semiHidden/>
    <w:rsid w:val="00FF7045"/>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semiHidden/>
    <w:rsid w:val="00FF7045"/>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uiPriority w:val="9"/>
    <w:semiHidden/>
    <w:rsid w:val="00FF704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FF7045"/>
    <w:rPr>
      <w:rFonts w:asciiTheme="majorHAnsi" w:eastAsiaTheme="majorEastAsia" w:hAnsiTheme="majorHAnsi" w:cstheme="majorBidi"/>
      <w:i/>
      <w:iCs/>
      <w:color w:val="272727" w:themeColor="text1" w:themeTint="D8"/>
      <w:sz w:val="21"/>
      <w:szCs w:val="21"/>
      <w:lang w:eastAsia="en-US"/>
    </w:rPr>
  </w:style>
  <w:style w:type="paragraph" w:styleId="TOC1">
    <w:name w:val="toc 1"/>
    <w:basedOn w:val="Normal"/>
    <w:next w:val="Normal"/>
    <w:autoRedefine/>
    <w:uiPriority w:val="39"/>
    <w:unhideWhenUsed/>
    <w:rsid w:val="00FF7045"/>
    <w:pPr>
      <w:spacing w:after="100"/>
    </w:pPr>
  </w:style>
  <w:style w:type="paragraph" w:styleId="TOC2">
    <w:name w:val="toc 2"/>
    <w:basedOn w:val="Normal"/>
    <w:next w:val="Normal"/>
    <w:autoRedefine/>
    <w:uiPriority w:val="39"/>
    <w:unhideWhenUsed/>
    <w:rsid w:val="00FF7045"/>
    <w:pPr>
      <w:spacing w:after="100"/>
      <w:ind w:left="200"/>
    </w:pPr>
  </w:style>
  <w:style w:type="paragraph" w:styleId="TOCHeading">
    <w:name w:val="TOC Heading"/>
    <w:basedOn w:val="Heading1"/>
    <w:next w:val="Normal"/>
    <w:uiPriority w:val="39"/>
    <w:unhideWhenUsed/>
    <w:qFormat/>
    <w:rsid w:val="00FF7045"/>
    <w:pPr>
      <w:numPr>
        <w:numId w:val="0"/>
      </w:numPr>
      <w:outlineLvl w:val="9"/>
    </w:pPr>
    <w:rPr>
      <w:lang w:val="en-US"/>
    </w:rPr>
  </w:style>
  <w:style w:type="paragraph" w:styleId="EndnoteText">
    <w:name w:val="endnote text"/>
    <w:basedOn w:val="Normal"/>
    <w:link w:val="EndnoteTextChar"/>
    <w:uiPriority w:val="99"/>
    <w:semiHidden/>
    <w:unhideWhenUsed/>
    <w:rsid w:val="00AB7AB8"/>
    <w:pPr>
      <w:spacing w:after="0" w:line="240" w:lineRule="auto"/>
    </w:pPr>
    <w:rPr>
      <w:rFonts w:asciiTheme="minorHAnsi" w:eastAsiaTheme="minorHAnsi" w:hAnsiTheme="minorHAnsi" w:cstheme="minorBidi"/>
      <w:color w:val="auto"/>
      <w:szCs w:val="20"/>
      <w:lang w:eastAsia="en-US"/>
    </w:rPr>
  </w:style>
  <w:style w:type="character" w:customStyle="1" w:styleId="EndnoteTextChar">
    <w:name w:val="Endnote Text Char"/>
    <w:basedOn w:val="DefaultParagraphFont"/>
    <w:link w:val="EndnoteText"/>
    <w:uiPriority w:val="99"/>
    <w:semiHidden/>
    <w:rsid w:val="00AB7AB8"/>
    <w:rPr>
      <w:rFonts w:asciiTheme="minorHAnsi" w:eastAsiaTheme="minorHAnsi" w:hAnsiTheme="minorHAnsi" w:cstheme="minorBidi"/>
      <w:color w:val="auto"/>
      <w:szCs w:val="20"/>
      <w:lang w:eastAsia="en-US"/>
    </w:rPr>
  </w:style>
  <w:style w:type="character" w:styleId="EndnoteReference">
    <w:name w:val="endnote reference"/>
    <w:basedOn w:val="DefaultParagraphFont"/>
    <w:uiPriority w:val="99"/>
    <w:unhideWhenUsed/>
    <w:rsid w:val="00AB7AB8"/>
    <w:rPr>
      <w:vertAlign w:val="superscript"/>
    </w:rPr>
  </w:style>
  <w:style w:type="paragraph" w:styleId="Revision">
    <w:name w:val="Revision"/>
    <w:hidden/>
    <w:uiPriority w:val="99"/>
    <w:semiHidden/>
    <w:rsid w:val="00E74B99"/>
  </w:style>
  <w:style w:type="paragraph" w:styleId="CommentSubject">
    <w:name w:val="annotation subject"/>
    <w:basedOn w:val="CommentText"/>
    <w:next w:val="CommentText"/>
    <w:link w:val="CommentSubjectChar"/>
    <w:uiPriority w:val="99"/>
    <w:semiHidden/>
    <w:unhideWhenUsed/>
    <w:rsid w:val="00E7263B"/>
    <w:rPr>
      <w:b/>
      <w:bCs/>
    </w:rPr>
  </w:style>
  <w:style w:type="character" w:customStyle="1" w:styleId="CommentSubjectChar">
    <w:name w:val="Comment Subject Char"/>
    <w:basedOn w:val="CommentTextChar"/>
    <w:link w:val="CommentSubject"/>
    <w:uiPriority w:val="99"/>
    <w:semiHidden/>
    <w:rsid w:val="00E7263B"/>
    <w:rPr>
      <w:b/>
      <w:bCs/>
      <w:szCs w:val="20"/>
    </w:rPr>
  </w:style>
  <w:style w:type="paragraph" w:styleId="FootnoteText">
    <w:name w:val="footnote text"/>
    <w:basedOn w:val="Normal"/>
    <w:link w:val="FootnoteTextChar"/>
    <w:uiPriority w:val="99"/>
    <w:semiHidden/>
    <w:unhideWhenUsed/>
    <w:rsid w:val="00E63DCF"/>
    <w:pPr>
      <w:spacing w:after="0" w:line="240" w:lineRule="auto"/>
    </w:pPr>
    <w:rPr>
      <w:szCs w:val="20"/>
    </w:rPr>
  </w:style>
  <w:style w:type="character" w:customStyle="1" w:styleId="FootnoteTextChar">
    <w:name w:val="Footnote Text Char"/>
    <w:basedOn w:val="DefaultParagraphFont"/>
    <w:link w:val="FootnoteText"/>
    <w:uiPriority w:val="99"/>
    <w:semiHidden/>
    <w:rsid w:val="00E63DCF"/>
    <w:rPr>
      <w:szCs w:val="20"/>
    </w:rPr>
  </w:style>
  <w:style w:type="character" w:styleId="FootnoteReference">
    <w:name w:val="footnote reference"/>
    <w:basedOn w:val="DefaultParagraphFont"/>
    <w:uiPriority w:val="99"/>
    <w:semiHidden/>
    <w:unhideWhenUsed/>
    <w:rsid w:val="00E63DCF"/>
    <w:rPr>
      <w:vertAlign w:val="superscript"/>
    </w:rPr>
  </w:style>
  <w:style w:type="character" w:styleId="UnresolvedMention">
    <w:name w:val="Unresolved Mention"/>
    <w:basedOn w:val="DefaultParagraphFont"/>
    <w:uiPriority w:val="99"/>
    <w:semiHidden/>
    <w:unhideWhenUsed/>
    <w:rsid w:val="00943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d20961-c2bf-4969-b708-d9489598e01e">
      <Terms xmlns="http://schemas.microsoft.com/office/infopath/2007/PartnerControls"/>
    </lcf76f155ced4ddcb4097134ff3c332f>
    <TaxCatchAll xmlns="8dab9a8e-4b39-47b7-bd37-7f8cfc7547d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44961023C89A419516CA4DD56B9113" ma:contentTypeVersion="10" ma:contentTypeDescription="Create a new document." ma:contentTypeScope="" ma:versionID="387c46688361440f89dc205228422458">
  <xsd:schema xmlns:xsd="http://www.w3.org/2001/XMLSchema" xmlns:xs="http://www.w3.org/2001/XMLSchema" xmlns:p="http://schemas.microsoft.com/office/2006/metadata/properties" xmlns:ns2="5ad20961-c2bf-4969-b708-d9489598e01e" xmlns:ns3="8dab9a8e-4b39-47b7-bd37-7f8cfc7547dc" targetNamespace="http://schemas.microsoft.com/office/2006/metadata/properties" ma:root="true" ma:fieldsID="56610f2ab1903a701054b04d7b945f2a" ns2:_="" ns3:_="">
    <xsd:import namespace="5ad20961-c2bf-4969-b708-d9489598e01e"/>
    <xsd:import namespace="8dab9a8e-4b39-47b7-bd37-7f8cfc7547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20961-c2bf-4969-b708-d9489598e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ab9a8e-4b39-47b7-bd37-7f8cfc7547d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4b7ae89-ea5c-4b17-bdbc-77362be66801}" ma:internalName="TaxCatchAll" ma:showField="CatchAllData" ma:web="8dab9a8e-4b39-47b7-bd37-7f8cfc7547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4CADF-4894-4777-BE49-FACE88BADA32}">
  <ds:schemaRefs>
    <ds:schemaRef ds:uri="http://schemas.microsoft.com/office/2006/metadata/properties"/>
    <ds:schemaRef ds:uri="http://schemas.microsoft.com/office/infopath/2007/PartnerControls"/>
    <ds:schemaRef ds:uri="5ad20961-c2bf-4969-b708-d9489598e01e"/>
    <ds:schemaRef ds:uri="8dab9a8e-4b39-47b7-bd37-7f8cfc7547dc"/>
  </ds:schemaRefs>
</ds:datastoreItem>
</file>

<file path=customXml/itemProps2.xml><?xml version="1.0" encoding="utf-8"?>
<ds:datastoreItem xmlns:ds="http://schemas.openxmlformats.org/officeDocument/2006/customXml" ds:itemID="{DA3085A3-E714-4277-A5C0-F9207C9234E4}">
  <ds:schemaRefs>
    <ds:schemaRef ds:uri="http://schemas.openxmlformats.org/officeDocument/2006/bibliography"/>
  </ds:schemaRefs>
</ds:datastoreItem>
</file>

<file path=customXml/itemProps3.xml><?xml version="1.0" encoding="utf-8"?>
<ds:datastoreItem xmlns:ds="http://schemas.openxmlformats.org/officeDocument/2006/customXml" ds:itemID="{8A4E4748-2D84-400B-81C1-51DF5244C343}">
  <ds:schemaRefs>
    <ds:schemaRef ds:uri="http://schemas.microsoft.com/sharepoint/v3/contenttype/forms"/>
  </ds:schemaRefs>
</ds:datastoreItem>
</file>

<file path=customXml/itemProps4.xml><?xml version="1.0" encoding="utf-8"?>
<ds:datastoreItem xmlns:ds="http://schemas.openxmlformats.org/officeDocument/2006/customXml" ds:itemID="{E7FCFF66-1FB3-4CA6-A45E-E26C2DB8F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20961-c2bf-4969-b708-d9489598e01e"/>
    <ds:schemaRef ds:uri="8dab9a8e-4b39-47b7-bd37-7f8cfc754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1770</Words>
  <Characters>10093</Characters>
  <Application>Microsoft Office Word</Application>
  <DocSecurity>0</DocSecurity>
  <Lines>84</Lines>
  <Paragraphs>23</Paragraphs>
  <ScaleCrop>false</ScaleCrop>
  <Company>University of Strathclyde</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cp:lastModifiedBy>Emily Lawty</cp:lastModifiedBy>
  <cp:revision>39</cp:revision>
  <cp:lastPrinted>2018-04-23T15:43:00Z</cp:lastPrinted>
  <dcterms:created xsi:type="dcterms:W3CDTF">2025-03-18T16:16:00Z</dcterms:created>
  <dcterms:modified xsi:type="dcterms:W3CDTF">2025-06-19T14:39:00Z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0x0101007B44961023C89A419516CA4DD56B9113</vt:lpwstr>
  </property>
  <property fmtid="{D5CDD505-2E9C-101B-9397-08002B2CF9AE}" pid="3" name="MediaServiceImageTags">
    <vt:lpwstr/>
  </property>
</Properties>
</file>