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F74CE" w:rsidRPr="00C864C8" w:rsidRDefault="009A0841" w:rsidP="006445D7">
      <w:pPr>
        <w:pStyle w:val="Default"/>
        <w:rPr>
          <w:rFonts w:asciiTheme="minorHAnsi" w:hAnsiTheme="minorHAnsi" w:cstheme="minorHAnsi"/>
          <w:i/>
          <w:iCs/>
          <w:sz w:val="22"/>
          <w:szCs w:val="22"/>
        </w:rPr>
      </w:pPr>
      <w:r w:rsidRPr="00C864C8">
        <w:rPr>
          <w:rFonts w:asciiTheme="minorHAnsi" w:hAnsiTheme="minorHAnsi" w:cstheme="minorHAnsi"/>
          <w:i/>
          <w:iCs/>
          <w:noProof/>
          <w:sz w:val="22"/>
          <w:szCs w:val="22"/>
          <w:lang w:eastAsia="en-GB"/>
        </w:rPr>
        <mc:AlternateContent>
          <mc:Choice Requires="wps">
            <w:drawing>
              <wp:anchor distT="91440" distB="91440" distL="114300" distR="114300" simplePos="0" relativeHeight="251661312" behindDoc="0" locked="0" layoutInCell="0" allowOverlap="1" wp14:anchorId="4416960C" wp14:editId="31872BEB">
                <wp:simplePos x="0" y="0"/>
                <wp:positionH relativeFrom="margin">
                  <wp:posOffset>-85725</wp:posOffset>
                </wp:positionH>
                <wp:positionV relativeFrom="margin">
                  <wp:posOffset>514350</wp:posOffset>
                </wp:positionV>
                <wp:extent cx="5010150" cy="1457325"/>
                <wp:effectExtent l="38100" t="38100" r="13335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010150" cy="14573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CB1398" w:rsidRPr="00A2031D" w:rsidRDefault="00CB1398" w:rsidP="00EE47CC">
                            <w:pPr>
                              <w:jc w:val="center"/>
                              <w:rPr>
                                <w:color w:val="4F81BD" w:themeColor="accent1"/>
                                <w:sz w:val="36"/>
                                <w:szCs w:val="32"/>
                              </w:rPr>
                            </w:pPr>
                            <w:r w:rsidRPr="00A2031D">
                              <w:rPr>
                                <w:rFonts w:ascii="Arial" w:hAnsi="Arial" w:cs="Arial"/>
                                <w:sz w:val="36"/>
                                <w:szCs w:val="32"/>
                              </w:rPr>
                              <w:t xml:space="preserve">EXTERNAL EXAMINERS GUIDE TO A </w:t>
                            </w:r>
                            <w:r>
                              <w:rPr>
                                <w:rFonts w:ascii="Arial" w:hAnsi="Arial" w:cs="Arial"/>
                                <w:sz w:val="36"/>
                                <w:szCs w:val="32"/>
                              </w:rPr>
                              <w:t>POSTGRADUATE RESEARCH (</w:t>
                            </w:r>
                            <w:r w:rsidRPr="00A2031D">
                              <w:rPr>
                                <w:rFonts w:ascii="Arial" w:hAnsi="Arial" w:cs="Arial"/>
                                <w:sz w:val="36"/>
                                <w:szCs w:val="32"/>
                              </w:rPr>
                              <w:t>PGR</w:t>
                            </w:r>
                            <w:r>
                              <w:rPr>
                                <w:rFonts w:ascii="Arial" w:hAnsi="Arial" w:cs="Arial"/>
                                <w:sz w:val="36"/>
                                <w:szCs w:val="32"/>
                              </w:rPr>
                              <w:t>)</w:t>
                            </w:r>
                            <w:r w:rsidRPr="00A2031D">
                              <w:rPr>
                                <w:rFonts w:ascii="Arial" w:hAnsi="Arial" w:cs="Arial"/>
                                <w:sz w:val="36"/>
                                <w:szCs w:val="32"/>
                              </w:rPr>
                              <w:t xml:space="preserve"> EXAMINING COMMITTEE</w:t>
                            </w: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rect w14:anchorId="4416960C" id="Rectangle 396" o:spid="_x0000_s1026" style="position:absolute;margin-left:-6.75pt;margin-top:40.5pt;width:394.5pt;height:114.75pt;flip:x;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" o:allowincell="f" fillcolor="white [3212]" strokecolor="gray [1629]" strokeweight="1.5pt">
                <v:shadow on="t" type="perspective" color="black" opacity="26214f" origin="-.5,-.5" offset=".74836mm,.74836mm" matrix="65864f,,,65864f"/>
                <v:textbox inset="21.6pt,21.6pt,21.6pt,21.6pt">
                  <w:txbxContent>
                    <w:p w:rsidR="00CB1398" w:rsidRPr="00A2031D" w:rsidRDefault="00CB1398" w:rsidP="00EE47CC">
                      <w:pPr>
                        <w:jc w:val="center"/>
                        <w:rPr>
                          <w:color w:val="4F81BD" w:themeColor="accent1"/>
                          <w:sz w:val="36"/>
                          <w:szCs w:val="32"/>
                        </w:rPr>
                      </w:pPr>
                      <w:r w:rsidRPr="00A2031D">
                        <w:rPr>
                          <w:rFonts w:ascii="Arial" w:hAnsi="Arial" w:cs="Arial"/>
                          <w:sz w:val="36"/>
                          <w:szCs w:val="32"/>
                        </w:rPr>
                        <w:t xml:space="preserve">EXTERNAL EXAMINERS GUIDE TO A </w:t>
                      </w:r>
                      <w:r>
                        <w:rPr>
                          <w:rFonts w:ascii="Arial" w:hAnsi="Arial" w:cs="Arial"/>
                          <w:sz w:val="36"/>
                          <w:szCs w:val="32"/>
                        </w:rPr>
                        <w:t>POSTGRADUATE RESEARCH (</w:t>
                      </w:r>
                      <w:r w:rsidRPr="00A2031D">
                        <w:rPr>
                          <w:rFonts w:ascii="Arial" w:hAnsi="Arial" w:cs="Arial"/>
                          <w:sz w:val="36"/>
                          <w:szCs w:val="32"/>
                        </w:rPr>
                        <w:t>PGR</w:t>
                      </w:r>
                      <w:r>
                        <w:rPr>
                          <w:rFonts w:ascii="Arial" w:hAnsi="Arial" w:cs="Arial"/>
                          <w:sz w:val="36"/>
                          <w:szCs w:val="32"/>
                        </w:rPr>
                        <w:t>)</w:t>
                      </w:r>
                      <w:r w:rsidRPr="00A2031D">
                        <w:rPr>
                          <w:rFonts w:ascii="Arial" w:hAnsi="Arial" w:cs="Arial"/>
                          <w:sz w:val="36"/>
                          <w:szCs w:val="32"/>
                        </w:rPr>
                        <w:t xml:space="preserve"> EXAMINING COMMITTEE</w:t>
                      </w:r>
                    </w:p>
                  </w:txbxContent>
                </v:textbox>
                <w10:wrap type="square" anchorx="margin" anchory="margin"/>
              </v:rect>
            </w:pict>
          </mc:Fallback>
        </mc:AlternateContent>
      </w:r>
    </w:p>
    <w:p w:rsidR="000F74CE" w:rsidRPr="00C864C8" w:rsidRDefault="000F74CE" w:rsidP="000F74CE">
      <w:pPr>
        <w:pStyle w:val="Default"/>
        <w:jc w:val="right"/>
        <w:rPr>
          <w:rFonts w:asciiTheme="minorHAnsi" w:hAnsiTheme="minorHAnsi" w:cstheme="minorHAnsi"/>
          <w:i/>
          <w:iCs/>
          <w:sz w:val="22"/>
          <w:szCs w:val="22"/>
        </w:rPr>
      </w:pPr>
    </w:p>
    <w:p w:rsidR="000F74CE" w:rsidRPr="00C864C8" w:rsidRDefault="000F74CE" w:rsidP="00E95BF5">
      <w:pPr>
        <w:pStyle w:val="Default"/>
        <w:jc w:val="center"/>
        <w:rPr>
          <w:rFonts w:asciiTheme="minorHAnsi" w:hAnsiTheme="minorHAnsi" w:cstheme="minorHAnsi"/>
          <w:i/>
          <w:iCs/>
          <w:sz w:val="22"/>
          <w:szCs w:val="22"/>
        </w:rPr>
      </w:pPr>
    </w:p>
    <w:p w:rsidR="000F74CE" w:rsidRPr="00C864C8" w:rsidRDefault="000F74CE" w:rsidP="00E95BF5">
      <w:pPr>
        <w:pStyle w:val="Default"/>
        <w:jc w:val="center"/>
        <w:rPr>
          <w:rFonts w:asciiTheme="minorHAnsi" w:hAnsiTheme="minorHAnsi" w:cstheme="minorHAnsi"/>
          <w:i/>
          <w:iCs/>
          <w:sz w:val="22"/>
          <w:szCs w:val="22"/>
        </w:rPr>
      </w:pPr>
    </w:p>
    <w:p w:rsidR="000F74CE" w:rsidRPr="00C864C8" w:rsidRDefault="000F74CE" w:rsidP="00E95BF5">
      <w:pPr>
        <w:pStyle w:val="Default"/>
        <w:jc w:val="center"/>
        <w:rPr>
          <w:rFonts w:asciiTheme="minorHAnsi" w:hAnsiTheme="minorHAnsi" w:cstheme="minorHAnsi"/>
          <w:i/>
          <w:iCs/>
          <w:sz w:val="22"/>
          <w:szCs w:val="22"/>
        </w:rPr>
      </w:pPr>
      <w:r w:rsidRPr="00C864C8">
        <w:rPr>
          <w:rFonts w:asciiTheme="minorHAnsi" w:hAnsiTheme="minorHAnsi" w:cstheme="minorHAnsi"/>
          <w:noProof/>
          <w:sz w:val="22"/>
          <w:szCs w:val="22"/>
          <w:lang w:eastAsia="en-GB"/>
        </w:rPr>
        <w:drawing>
          <wp:anchor distT="0" distB="0" distL="114300" distR="114300" simplePos="0" relativeHeight="251659264" behindDoc="1" locked="0" layoutInCell="1" allowOverlap="1" wp14:anchorId="315156E7" wp14:editId="187FB768">
            <wp:simplePos x="0" y="0"/>
            <wp:positionH relativeFrom="column">
              <wp:posOffset>-196850</wp:posOffset>
            </wp:positionH>
            <wp:positionV relativeFrom="paragraph">
              <wp:posOffset>-1736090</wp:posOffset>
            </wp:positionV>
            <wp:extent cx="7534275" cy="2512695"/>
            <wp:effectExtent l="0" t="0" r="9525" b="1905"/>
            <wp:wrapTight wrapText="bothSides">
              <wp:wrapPolygon edited="0">
                <wp:start x="0" y="0"/>
                <wp:lineTo x="0" y="21453"/>
                <wp:lineTo x="21573" y="21453"/>
                <wp:lineTo x="215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athclyde Header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34275" cy="2512695"/>
                    </a:xfrm>
                    <a:prstGeom prst="rect">
                      <a:avLst/>
                    </a:prstGeom>
                  </pic:spPr>
                </pic:pic>
              </a:graphicData>
            </a:graphic>
          </wp:anchor>
        </w:drawing>
      </w:r>
    </w:p>
    <w:p w:rsidR="000F74CE" w:rsidRPr="00C864C8" w:rsidRDefault="001E5A7C" w:rsidP="00E95BF5">
      <w:pPr>
        <w:pStyle w:val="Default"/>
        <w:jc w:val="center"/>
        <w:rPr>
          <w:rFonts w:asciiTheme="minorHAnsi" w:hAnsiTheme="minorHAnsi" w:cstheme="minorHAnsi"/>
          <w:i/>
          <w:iCs/>
          <w:sz w:val="22"/>
          <w:szCs w:val="22"/>
        </w:rPr>
      </w:pPr>
      <w:r w:rsidRPr="00C864C8">
        <w:rPr>
          <w:rFonts w:asciiTheme="minorHAnsi" w:eastAsia="Arial" w:hAnsiTheme="minorHAnsi" w:cstheme="minorHAnsi"/>
          <w:noProof/>
          <w:color w:val="auto"/>
          <w:kern w:val="24"/>
          <w:sz w:val="22"/>
          <w:szCs w:val="22"/>
          <w:lang w:eastAsia="en-GB"/>
        </w:rPr>
        <w:drawing>
          <wp:anchor distT="0" distB="0" distL="114300" distR="114300" simplePos="0" relativeHeight="251658239" behindDoc="1" locked="0" layoutInCell="1" allowOverlap="1" wp14:anchorId="08B4CA62" wp14:editId="1AC4C00F">
            <wp:simplePos x="0" y="0"/>
            <wp:positionH relativeFrom="column">
              <wp:posOffset>1663700</wp:posOffset>
            </wp:positionH>
            <wp:positionV relativeFrom="paragraph">
              <wp:posOffset>55880</wp:posOffset>
            </wp:positionV>
            <wp:extent cx="2620645" cy="23050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20645" cy="2305050"/>
                    </a:xfrm>
                    <a:prstGeom prst="rect">
                      <a:avLst/>
                    </a:prstGeom>
                  </pic:spPr>
                </pic:pic>
              </a:graphicData>
            </a:graphic>
            <wp14:sizeRelH relativeFrom="margin">
              <wp14:pctWidth>0</wp14:pctWidth>
            </wp14:sizeRelH>
            <wp14:sizeRelV relativeFrom="margin">
              <wp14:pctHeight>0</wp14:pctHeight>
            </wp14:sizeRelV>
          </wp:anchor>
        </w:drawing>
      </w:r>
    </w:p>
    <w:p w:rsidR="000F74CE" w:rsidRPr="00C864C8" w:rsidRDefault="000F74CE" w:rsidP="00E95BF5">
      <w:pPr>
        <w:pStyle w:val="Default"/>
        <w:jc w:val="center"/>
        <w:rPr>
          <w:rFonts w:asciiTheme="minorHAnsi" w:hAnsiTheme="minorHAnsi" w:cstheme="minorHAnsi"/>
          <w:i/>
          <w:iCs/>
          <w:sz w:val="22"/>
          <w:szCs w:val="22"/>
        </w:rPr>
      </w:pPr>
    </w:p>
    <w:p w:rsidR="000F74CE" w:rsidRPr="00C864C8" w:rsidRDefault="000F74CE" w:rsidP="00E95BF5">
      <w:pPr>
        <w:pStyle w:val="Default"/>
        <w:jc w:val="center"/>
        <w:rPr>
          <w:rFonts w:asciiTheme="minorHAnsi" w:hAnsiTheme="minorHAnsi" w:cstheme="minorHAnsi"/>
          <w:i/>
          <w:iCs/>
          <w:sz w:val="22"/>
          <w:szCs w:val="22"/>
        </w:rPr>
      </w:pPr>
    </w:p>
    <w:p w:rsidR="000F74CE" w:rsidRPr="00C864C8" w:rsidRDefault="001E5A7C" w:rsidP="001E5A7C">
      <w:pPr>
        <w:pStyle w:val="Default"/>
        <w:tabs>
          <w:tab w:val="left" w:pos="1365"/>
        </w:tabs>
        <w:rPr>
          <w:rFonts w:asciiTheme="minorHAnsi" w:hAnsiTheme="minorHAnsi" w:cstheme="minorHAnsi"/>
          <w:i/>
          <w:iCs/>
          <w:sz w:val="22"/>
          <w:szCs w:val="22"/>
        </w:rPr>
      </w:pPr>
      <w:r>
        <w:rPr>
          <w:rFonts w:asciiTheme="minorHAnsi" w:hAnsiTheme="minorHAnsi" w:cstheme="minorHAnsi"/>
          <w:i/>
          <w:iCs/>
          <w:sz w:val="22"/>
          <w:szCs w:val="22"/>
        </w:rPr>
        <w:tab/>
      </w:r>
    </w:p>
    <w:p w:rsidR="000F74CE" w:rsidRPr="00C864C8" w:rsidRDefault="000F74CE" w:rsidP="00E95BF5">
      <w:pPr>
        <w:pStyle w:val="Default"/>
        <w:jc w:val="center"/>
        <w:rPr>
          <w:rFonts w:asciiTheme="minorHAnsi" w:hAnsiTheme="minorHAnsi" w:cstheme="minorHAnsi"/>
          <w:i/>
          <w:iCs/>
          <w:sz w:val="22"/>
          <w:szCs w:val="22"/>
        </w:rPr>
      </w:pPr>
    </w:p>
    <w:p w:rsidR="000F74CE" w:rsidRPr="00C864C8" w:rsidRDefault="000F74CE" w:rsidP="00E95BF5">
      <w:pPr>
        <w:pStyle w:val="Default"/>
        <w:jc w:val="center"/>
        <w:rPr>
          <w:rFonts w:asciiTheme="minorHAnsi" w:hAnsiTheme="minorHAnsi" w:cstheme="minorHAnsi"/>
          <w:i/>
          <w:iCs/>
          <w:sz w:val="22"/>
          <w:szCs w:val="22"/>
        </w:rPr>
      </w:pPr>
    </w:p>
    <w:p w:rsidR="000F74CE" w:rsidRPr="00C864C8" w:rsidRDefault="000F74CE" w:rsidP="00E95BF5">
      <w:pPr>
        <w:pStyle w:val="Default"/>
        <w:jc w:val="center"/>
        <w:rPr>
          <w:rFonts w:asciiTheme="minorHAnsi" w:hAnsiTheme="minorHAnsi" w:cstheme="minorHAnsi"/>
          <w:i/>
          <w:iCs/>
          <w:sz w:val="22"/>
          <w:szCs w:val="22"/>
        </w:rPr>
      </w:pPr>
    </w:p>
    <w:p w:rsidR="000F74CE" w:rsidRPr="00C864C8" w:rsidRDefault="000F74CE" w:rsidP="00E95BF5">
      <w:pPr>
        <w:pStyle w:val="Default"/>
        <w:jc w:val="center"/>
        <w:rPr>
          <w:rFonts w:asciiTheme="minorHAnsi" w:hAnsiTheme="minorHAnsi" w:cstheme="minorHAnsi"/>
          <w:i/>
          <w:iCs/>
          <w:sz w:val="22"/>
          <w:szCs w:val="22"/>
        </w:rPr>
      </w:pPr>
    </w:p>
    <w:p w:rsidR="000F74CE" w:rsidRPr="00C864C8" w:rsidRDefault="000F74CE" w:rsidP="00E95BF5">
      <w:pPr>
        <w:pStyle w:val="Default"/>
        <w:jc w:val="center"/>
        <w:rPr>
          <w:rFonts w:asciiTheme="minorHAnsi" w:hAnsiTheme="minorHAnsi" w:cstheme="minorHAnsi"/>
          <w:i/>
          <w:iCs/>
          <w:sz w:val="22"/>
          <w:szCs w:val="22"/>
        </w:rPr>
      </w:pPr>
    </w:p>
    <w:tbl>
      <w:tblPr>
        <w:tblW w:w="0" w:type="auto"/>
        <w:tblBorders>
          <w:top w:val="nil"/>
          <w:left w:val="nil"/>
          <w:bottom w:val="nil"/>
          <w:right w:val="nil"/>
        </w:tblBorders>
        <w:tblLook w:val="0000" w:firstRow="0" w:lastRow="0" w:firstColumn="0" w:lastColumn="0" w:noHBand="0" w:noVBand="0"/>
      </w:tblPr>
      <w:tblGrid>
        <w:gridCol w:w="10080"/>
      </w:tblGrid>
      <w:tr w:rsidR="000F74CE" w:rsidRPr="00C864C8" w:rsidTr="006360E5">
        <w:trPr>
          <w:trHeight w:val="700"/>
        </w:trPr>
        <w:tc>
          <w:tcPr>
            <w:tcW w:w="0" w:type="auto"/>
          </w:tcPr>
          <w:p w:rsidR="000F74CE" w:rsidRPr="00C864C8" w:rsidRDefault="000F74CE" w:rsidP="00E95BF5">
            <w:pPr>
              <w:pStyle w:val="Default"/>
              <w:jc w:val="center"/>
              <w:rPr>
                <w:rFonts w:asciiTheme="minorHAnsi" w:hAnsiTheme="minorHAnsi" w:cstheme="minorHAnsi"/>
                <w:sz w:val="22"/>
                <w:szCs w:val="22"/>
              </w:rPr>
            </w:pPr>
          </w:p>
          <w:p w:rsidR="000F74CE" w:rsidRPr="00C864C8" w:rsidRDefault="000F74CE" w:rsidP="00E95BF5">
            <w:pPr>
              <w:pStyle w:val="Default"/>
              <w:jc w:val="center"/>
              <w:rPr>
                <w:rFonts w:asciiTheme="minorHAnsi" w:hAnsiTheme="minorHAnsi" w:cstheme="minorHAnsi"/>
                <w:sz w:val="22"/>
                <w:szCs w:val="22"/>
              </w:rPr>
            </w:pPr>
          </w:p>
          <w:p w:rsidR="000F74CE" w:rsidRPr="00C864C8" w:rsidRDefault="000F74CE" w:rsidP="00E95BF5">
            <w:pPr>
              <w:pStyle w:val="Default"/>
              <w:jc w:val="center"/>
              <w:rPr>
                <w:rFonts w:asciiTheme="minorHAnsi" w:hAnsiTheme="minorHAnsi" w:cstheme="minorHAnsi"/>
                <w:sz w:val="22"/>
                <w:szCs w:val="22"/>
              </w:rPr>
            </w:pPr>
          </w:p>
          <w:p w:rsidR="000F74CE" w:rsidRPr="00C864C8" w:rsidRDefault="000F74CE" w:rsidP="00E95BF5">
            <w:pPr>
              <w:pStyle w:val="Default"/>
              <w:jc w:val="center"/>
              <w:rPr>
                <w:rFonts w:asciiTheme="minorHAnsi" w:hAnsiTheme="minorHAnsi" w:cstheme="minorHAnsi"/>
                <w:sz w:val="22"/>
                <w:szCs w:val="22"/>
              </w:rPr>
            </w:pPr>
          </w:p>
          <w:p w:rsidR="000F74CE" w:rsidRPr="00C864C8" w:rsidRDefault="000F74CE" w:rsidP="00E95BF5">
            <w:pPr>
              <w:pStyle w:val="Default"/>
              <w:jc w:val="center"/>
              <w:rPr>
                <w:rFonts w:asciiTheme="minorHAnsi" w:hAnsiTheme="minorHAnsi" w:cstheme="minorHAnsi"/>
                <w:sz w:val="22"/>
                <w:szCs w:val="22"/>
              </w:rPr>
            </w:pPr>
          </w:p>
          <w:p w:rsidR="000F74CE" w:rsidRPr="00C864C8" w:rsidRDefault="000F74CE" w:rsidP="00E95BF5">
            <w:pPr>
              <w:pStyle w:val="Default"/>
              <w:jc w:val="center"/>
              <w:rPr>
                <w:rFonts w:asciiTheme="minorHAnsi" w:hAnsiTheme="minorHAnsi" w:cstheme="minorHAnsi"/>
                <w:sz w:val="22"/>
                <w:szCs w:val="22"/>
              </w:rPr>
            </w:pPr>
          </w:p>
          <w:p w:rsidR="000F74CE" w:rsidRPr="00C864C8" w:rsidRDefault="000F74CE" w:rsidP="00E95BF5">
            <w:pPr>
              <w:pStyle w:val="Default"/>
              <w:jc w:val="center"/>
              <w:rPr>
                <w:rFonts w:asciiTheme="minorHAnsi" w:hAnsiTheme="minorHAnsi" w:cstheme="minorHAnsi"/>
                <w:sz w:val="22"/>
                <w:szCs w:val="22"/>
              </w:rPr>
            </w:pPr>
          </w:p>
          <w:p w:rsidR="000F74CE" w:rsidRPr="00C864C8" w:rsidRDefault="000F74CE" w:rsidP="00E95BF5">
            <w:pPr>
              <w:pStyle w:val="Default"/>
              <w:jc w:val="center"/>
              <w:rPr>
                <w:rFonts w:asciiTheme="minorHAnsi" w:hAnsiTheme="minorHAnsi" w:cstheme="minorHAnsi"/>
                <w:sz w:val="22"/>
                <w:szCs w:val="22"/>
              </w:rPr>
            </w:pPr>
          </w:p>
          <w:p w:rsidR="000F74CE" w:rsidRPr="00C864C8" w:rsidRDefault="000F74CE" w:rsidP="00E95BF5">
            <w:pPr>
              <w:pStyle w:val="Default"/>
              <w:jc w:val="center"/>
              <w:rPr>
                <w:rFonts w:asciiTheme="minorHAnsi" w:hAnsiTheme="minorHAnsi" w:cstheme="minorHAnsi"/>
                <w:sz w:val="22"/>
                <w:szCs w:val="22"/>
              </w:rPr>
            </w:pPr>
          </w:p>
          <w:p w:rsidR="000F74CE" w:rsidRPr="00C864C8" w:rsidRDefault="000F74CE" w:rsidP="00E95BF5">
            <w:pPr>
              <w:pStyle w:val="Default"/>
              <w:jc w:val="center"/>
              <w:rPr>
                <w:rFonts w:asciiTheme="minorHAnsi" w:hAnsiTheme="minorHAnsi" w:cstheme="minorHAnsi"/>
                <w:sz w:val="22"/>
                <w:szCs w:val="22"/>
              </w:rPr>
            </w:pPr>
          </w:p>
          <w:p w:rsidR="00AD5762" w:rsidRPr="00C864C8" w:rsidRDefault="00AD5762" w:rsidP="00E95BF5">
            <w:pPr>
              <w:pStyle w:val="Default"/>
              <w:jc w:val="center"/>
              <w:rPr>
                <w:rFonts w:asciiTheme="minorHAnsi" w:hAnsiTheme="minorHAnsi" w:cstheme="minorHAnsi"/>
                <w:sz w:val="22"/>
                <w:szCs w:val="22"/>
              </w:rPr>
            </w:pPr>
          </w:p>
          <w:p w:rsidR="00AD5762" w:rsidRPr="00C864C8" w:rsidRDefault="00AD5762" w:rsidP="00E95BF5">
            <w:pPr>
              <w:pStyle w:val="Default"/>
              <w:jc w:val="center"/>
              <w:rPr>
                <w:rFonts w:asciiTheme="minorHAnsi" w:hAnsiTheme="minorHAnsi" w:cstheme="minorHAnsi"/>
                <w:sz w:val="22"/>
                <w:szCs w:val="22"/>
              </w:rPr>
            </w:pPr>
          </w:p>
          <w:p w:rsidR="001E5A7C" w:rsidRPr="008C3FF8" w:rsidRDefault="000F74CE" w:rsidP="00E95BF5">
            <w:pPr>
              <w:pStyle w:val="Default"/>
              <w:rPr>
                <w:rFonts w:asciiTheme="minorHAnsi" w:hAnsiTheme="minorHAnsi" w:cstheme="minorHAnsi"/>
                <w:color w:val="FF0000"/>
                <w:sz w:val="22"/>
                <w:szCs w:val="22"/>
              </w:rPr>
            </w:pPr>
            <w:r w:rsidRPr="00C864C8">
              <w:rPr>
                <w:rFonts w:asciiTheme="minorHAnsi" w:hAnsiTheme="minorHAnsi" w:cstheme="minorHAnsi"/>
                <w:sz w:val="22"/>
                <w:szCs w:val="22"/>
              </w:rPr>
              <w:t>This Document has been produced by Student Business as</w:t>
            </w:r>
            <w:r w:rsidR="009363AF">
              <w:rPr>
                <w:rFonts w:asciiTheme="minorHAnsi" w:hAnsiTheme="minorHAnsi" w:cstheme="minorHAnsi"/>
                <w:sz w:val="22"/>
                <w:szCs w:val="22"/>
              </w:rPr>
              <w:t xml:space="preserve"> a guide for External Examiners</w:t>
            </w:r>
            <w:r w:rsidR="002D7F70">
              <w:rPr>
                <w:rFonts w:asciiTheme="minorHAnsi" w:hAnsiTheme="minorHAnsi" w:cstheme="minorHAnsi"/>
                <w:sz w:val="22"/>
                <w:szCs w:val="22"/>
              </w:rPr>
              <w:t xml:space="preserve"> and was last updated </w:t>
            </w:r>
            <w:r w:rsidR="002D7F70">
              <w:rPr>
                <w:rFonts w:asciiTheme="minorHAnsi" w:hAnsiTheme="minorHAnsi" w:cstheme="minorHAnsi"/>
                <w:b/>
                <w:sz w:val="22"/>
                <w:szCs w:val="22"/>
              </w:rPr>
              <w:t>9 October 2018</w:t>
            </w:r>
            <w:r w:rsidR="009363AF">
              <w:rPr>
                <w:rFonts w:asciiTheme="minorHAnsi" w:hAnsiTheme="minorHAnsi" w:cstheme="minorHAnsi"/>
                <w:sz w:val="22"/>
                <w:szCs w:val="22"/>
              </w:rPr>
              <w:t xml:space="preserve">. The document details the process of a </w:t>
            </w:r>
            <w:r w:rsidRPr="00C864C8">
              <w:rPr>
                <w:rFonts w:asciiTheme="minorHAnsi" w:hAnsiTheme="minorHAnsi" w:cstheme="minorHAnsi"/>
                <w:sz w:val="22"/>
                <w:szCs w:val="22"/>
              </w:rPr>
              <w:t>PGR examination</w:t>
            </w:r>
            <w:r w:rsidR="009363AF" w:rsidRPr="00C864C8">
              <w:rPr>
                <w:rFonts w:asciiTheme="minorHAnsi" w:hAnsiTheme="minorHAnsi" w:cstheme="minorHAnsi"/>
                <w:sz w:val="22"/>
                <w:szCs w:val="22"/>
              </w:rPr>
              <w:t xml:space="preserve"> and viva</w:t>
            </w:r>
            <w:r w:rsidRPr="00C864C8">
              <w:rPr>
                <w:rFonts w:asciiTheme="minorHAnsi" w:hAnsiTheme="minorHAnsi" w:cstheme="minorHAnsi"/>
                <w:sz w:val="22"/>
                <w:szCs w:val="22"/>
              </w:rPr>
              <w:t>.</w:t>
            </w:r>
            <w:r w:rsidR="002D7F70">
              <w:rPr>
                <w:rFonts w:asciiTheme="minorHAnsi" w:hAnsiTheme="minorHAnsi" w:cstheme="minorHAnsi"/>
                <w:sz w:val="22"/>
                <w:szCs w:val="22"/>
              </w:rPr>
              <w:t xml:space="preserve"> </w:t>
            </w:r>
            <w:r w:rsidR="008C3FF8" w:rsidRPr="002D7F70">
              <w:rPr>
                <w:rFonts w:asciiTheme="minorHAnsi" w:hAnsiTheme="minorHAnsi" w:cstheme="minorHAnsi"/>
                <w:color w:val="000000" w:themeColor="text1"/>
                <w:sz w:val="22"/>
                <w:szCs w:val="22"/>
              </w:rPr>
              <w:t>Doctor of Pharmacy (DPharm</w:t>
            </w:r>
            <w:r w:rsidR="00ED4FF8" w:rsidRPr="002D7F70">
              <w:rPr>
                <w:rFonts w:asciiTheme="minorHAnsi" w:hAnsiTheme="minorHAnsi" w:cstheme="minorHAnsi"/>
                <w:color w:val="000000" w:themeColor="text1"/>
                <w:sz w:val="22"/>
                <w:szCs w:val="22"/>
              </w:rPr>
              <w:t xml:space="preserve">) </w:t>
            </w:r>
            <w:r w:rsidR="001E5A7C" w:rsidRPr="002D7F70">
              <w:rPr>
                <w:rFonts w:asciiTheme="minorHAnsi" w:hAnsiTheme="minorHAnsi" w:cstheme="minorHAnsi"/>
                <w:color w:val="000000" w:themeColor="text1"/>
                <w:sz w:val="22"/>
                <w:szCs w:val="22"/>
              </w:rPr>
              <w:t xml:space="preserve">Version </w:t>
            </w:r>
          </w:p>
          <w:p w:rsidR="003A2890" w:rsidRPr="00C864C8" w:rsidRDefault="003A2890" w:rsidP="00E95BF5">
            <w:pPr>
              <w:pStyle w:val="Default"/>
              <w:rPr>
                <w:rFonts w:asciiTheme="minorHAnsi" w:hAnsiTheme="minorHAnsi" w:cstheme="minorHAnsi"/>
                <w:sz w:val="22"/>
                <w:szCs w:val="22"/>
              </w:rPr>
            </w:pPr>
          </w:p>
          <w:p w:rsidR="003A2890" w:rsidRPr="00C864C8" w:rsidRDefault="003A2890" w:rsidP="00E95BF5">
            <w:pPr>
              <w:pStyle w:val="Default"/>
              <w:rPr>
                <w:rFonts w:asciiTheme="minorHAnsi" w:hAnsiTheme="minorHAnsi" w:cstheme="minorHAnsi"/>
                <w:sz w:val="22"/>
                <w:szCs w:val="22"/>
              </w:rPr>
            </w:pPr>
          </w:p>
          <w:p w:rsidR="00E95BF5" w:rsidRDefault="003A2890" w:rsidP="00E95BF5">
            <w:pPr>
              <w:pStyle w:val="NoSpacing"/>
              <w:spacing w:line="276" w:lineRule="auto"/>
              <w:rPr>
                <w:rFonts w:cstheme="minorHAnsi"/>
                <w:b/>
                <w:color w:val="7F7F7F" w:themeColor="text1" w:themeTint="80"/>
                <w:kern w:val="0"/>
                <w:sz w:val="22"/>
                <w:szCs w:val="22"/>
                <w:lang w:eastAsia="en-US"/>
              </w:rPr>
            </w:pPr>
            <w:r w:rsidRPr="00C864C8">
              <w:rPr>
                <w:rFonts w:cstheme="minorHAnsi"/>
                <w:b/>
                <w:color w:val="7F7F7F" w:themeColor="text1" w:themeTint="80"/>
                <w:kern w:val="0"/>
                <w:sz w:val="22"/>
                <w:szCs w:val="22"/>
                <w:lang w:eastAsia="en-US"/>
              </w:rPr>
              <w:t>The Extracts</w:t>
            </w:r>
            <w:r w:rsidR="00E95BF5">
              <w:rPr>
                <w:rFonts w:cstheme="minorHAnsi"/>
                <w:b/>
                <w:color w:val="7F7F7F" w:themeColor="text1" w:themeTint="80"/>
                <w:kern w:val="0"/>
                <w:sz w:val="22"/>
                <w:szCs w:val="22"/>
                <w:lang w:eastAsia="en-US"/>
              </w:rPr>
              <w:t xml:space="preserve"> below have been taken from :-</w:t>
            </w:r>
          </w:p>
          <w:p w:rsidR="00E95BF5" w:rsidRDefault="00E95BF5" w:rsidP="00E95BF5">
            <w:pPr>
              <w:pStyle w:val="NoSpacing"/>
              <w:spacing w:line="276" w:lineRule="auto"/>
              <w:rPr>
                <w:rFonts w:cstheme="minorHAnsi"/>
                <w:b/>
                <w:color w:val="7F7F7F" w:themeColor="text1" w:themeTint="80"/>
                <w:kern w:val="0"/>
                <w:sz w:val="22"/>
                <w:szCs w:val="22"/>
                <w:lang w:eastAsia="en-US"/>
              </w:rPr>
            </w:pPr>
          </w:p>
          <w:p w:rsidR="00E95BF5" w:rsidRDefault="004415D0" w:rsidP="00E95BF5">
            <w:pPr>
              <w:pStyle w:val="NoSpacing"/>
              <w:spacing w:line="276" w:lineRule="auto"/>
              <w:rPr>
                <w:rFonts w:cstheme="minorHAnsi"/>
                <w:b/>
                <w:color w:val="7F7F7F" w:themeColor="text1" w:themeTint="80"/>
                <w:kern w:val="0"/>
                <w:sz w:val="22"/>
                <w:szCs w:val="22"/>
                <w:lang w:eastAsia="en-US"/>
              </w:rPr>
            </w:pPr>
            <w:r>
              <w:rPr>
                <w:rFonts w:cstheme="minorHAnsi"/>
                <w:b/>
                <w:color w:val="7F7F7F" w:themeColor="text1" w:themeTint="80"/>
                <w:kern w:val="0"/>
                <w:sz w:val="22"/>
                <w:szCs w:val="22"/>
                <w:lang w:eastAsia="en-US"/>
              </w:rPr>
              <w:t>University Postgraduate Constitutional Regulations Version 1.1 (15.5.13)</w:t>
            </w:r>
            <w:r w:rsidR="00E95BF5" w:rsidRPr="00C864C8">
              <w:rPr>
                <w:rFonts w:cstheme="minorHAnsi"/>
                <w:b/>
                <w:color w:val="7F7F7F" w:themeColor="text1" w:themeTint="80"/>
                <w:kern w:val="0"/>
                <w:sz w:val="22"/>
                <w:szCs w:val="22"/>
                <w:lang w:eastAsia="en-US"/>
              </w:rPr>
              <w:t xml:space="preserve"> </w:t>
            </w:r>
          </w:p>
          <w:p w:rsidR="00E95BF5" w:rsidRDefault="00E95BF5" w:rsidP="00E95BF5">
            <w:pPr>
              <w:pStyle w:val="NoSpacing"/>
              <w:spacing w:line="276" w:lineRule="auto"/>
              <w:rPr>
                <w:rFonts w:cstheme="minorHAnsi"/>
                <w:b/>
                <w:color w:val="7F7F7F" w:themeColor="text1" w:themeTint="80"/>
                <w:kern w:val="0"/>
                <w:sz w:val="22"/>
                <w:szCs w:val="22"/>
                <w:lang w:eastAsia="en-US"/>
              </w:rPr>
            </w:pPr>
            <w:r w:rsidRPr="00C864C8">
              <w:rPr>
                <w:rFonts w:cstheme="minorHAnsi"/>
                <w:b/>
                <w:color w:val="7F7F7F" w:themeColor="text1" w:themeTint="80"/>
                <w:kern w:val="0"/>
                <w:sz w:val="22"/>
                <w:szCs w:val="22"/>
                <w:lang w:eastAsia="en-US"/>
              </w:rPr>
              <w:t>Policy and Code of Practice of Postgraduate Research Progra</w:t>
            </w:r>
            <w:r>
              <w:rPr>
                <w:rFonts w:cstheme="minorHAnsi"/>
                <w:b/>
                <w:color w:val="7F7F7F" w:themeColor="text1" w:themeTint="80"/>
                <w:kern w:val="0"/>
                <w:sz w:val="22"/>
                <w:szCs w:val="22"/>
                <w:lang w:eastAsia="en-US"/>
              </w:rPr>
              <w:t xml:space="preserve">mmes Version 1.0 (29.10.13) </w:t>
            </w:r>
          </w:p>
          <w:p w:rsidR="003A2890" w:rsidRPr="00C864C8" w:rsidRDefault="003A2890" w:rsidP="00E95BF5">
            <w:pPr>
              <w:pStyle w:val="NoSpacing"/>
              <w:spacing w:line="276" w:lineRule="auto"/>
              <w:rPr>
                <w:rFonts w:cstheme="minorHAnsi"/>
                <w:b/>
                <w:color w:val="7F7F7F" w:themeColor="text1" w:themeTint="80"/>
                <w:kern w:val="0"/>
                <w:sz w:val="22"/>
                <w:szCs w:val="22"/>
                <w:lang w:eastAsia="en-US"/>
              </w:rPr>
            </w:pPr>
          </w:p>
          <w:p w:rsidR="00AD5762" w:rsidRPr="00C864C8" w:rsidRDefault="00AD5762" w:rsidP="00E95BF5">
            <w:pPr>
              <w:pStyle w:val="Default"/>
              <w:jc w:val="center"/>
              <w:rPr>
                <w:rFonts w:asciiTheme="minorHAnsi" w:hAnsiTheme="minorHAnsi" w:cstheme="minorHAnsi"/>
                <w:sz w:val="22"/>
                <w:szCs w:val="22"/>
              </w:rPr>
            </w:pPr>
          </w:p>
        </w:tc>
      </w:tr>
    </w:tbl>
    <w:p w:rsidR="003A2890" w:rsidRPr="00C864C8" w:rsidRDefault="003A2890" w:rsidP="003A2890">
      <w:pPr>
        <w:jc w:val="both"/>
        <w:rPr>
          <w:rFonts w:cstheme="minorHAnsi"/>
          <w:b/>
        </w:rPr>
      </w:pPr>
    </w:p>
    <w:p w:rsidR="002D7F70" w:rsidRDefault="002D7F70" w:rsidP="002D7F70">
      <w:pPr>
        <w:spacing w:after="571" w:line="259" w:lineRule="auto"/>
      </w:pPr>
    </w:p>
    <w:sdt>
      <w:sdtPr>
        <w:rPr>
          <w:rFonts w:asciiTheme="minorHAnsi" w:eastAsiaTheme="minorHAnsi" w:hAnsiTheme="minorHAnsi" w:cstheme="minorBidi"/>
          <w:b w:val="0"/>
          <w:color w:val="000000"/>
          <w:sz w:val="22"/>
          <w:lang w:eastAsia="en-US"/>
        </w:rPr>
        <w:id w:val="186026782"/>
        <w:docPartObj>
          <w:docPartGallery w:val="Table of Contents"/>
        </w:docPartObj>
      </w:sdtPr>
      <w:sdtEndPr>
        <w:rPr>
          <w:color w:val="auto"/>
        </w:rPr>
      </w:sdtEndPr>
      <w:sdtContent>
        <w:p w:rsidR="002D7F70" w:rsidRDefault="002D7F70" w:rsidP="002D7F70">
          <w:pPr>
            <w:pStyle w:val="TOC1"/>
            <w:tabs>
              <w:tab w:val="right" w:pos="10852"/>
            </w:tabs>
          </w:pPr>
          <w:r>
            <w:fldChar w:fldCharType="begin"/>
          </w:r>
          <w:r>
            <w:instrText xml:space="preserve"> TOC \o "1-3" \h \z \u </w:instrText>
          </w:r>
          <w:r>
            <w:fldChar w:fldCharType="separate"/>
          </w:r>
          <w:hyperlink w:anchor="_Toc29221">
            <w:r>
              <w:rPr>
                <w:sz w:val="28"/>
              </w:rPr>
              <w:t xml:space="preserve">CONTENTS  </w:t>
            </w:r>
            <w:r>
              <w:t xml:space="preserve">                      Page  1</w:t>
            </w:r>
            <w:r>
              <w:rPr>
                <w:rFonts w:ascii="Arial" w:eastAsia="Arial" w:hAnsi="Arial" w:cs="Arial"/>
              </w:rPr>
              <w:t xml:space="preserve">  </w:t>
            </w:r>
            <w:r>
              <w:t>A step by step guide to PGR examination</w:t>
            </w:r>
            <w:r>
              <w:tab/>
            </w:r>
            <w:r>
              <w:fldChar w:fldCharType="begin"/>
            </w:r>
            <w:r>
              <w:instrText>PAGEREF _Toc29221 \h</w:instrText>
            </w:r>
            <w:r>
              <w:fldChar w:fldCharType="separate"/>
            </w:r>
            <w:r>
              <w:t xml:space="preserve">3 </w:t>
            </w:r>
            <w:r>
              <w:fldChar w:fldCharType="end"/>
            </w:r>
          </w:hyperlink>
        </w:p>
        <w:p w:rsidR="002D7F70" w:rsidRDefault="001C247C" w:rsidP="002D7F70">
          <w:pPr>
            <w:pStyle w:val="TOC2"/>
            <w:tabs>
              <w:tab w:val="right" w:pos="10852"/>
            </w:tabs>
          </w:pPr>
          <w:hyperlink w:anchor="_Toc29222">
            <w:r w:rsidR="002D7F70">
              <w:t>2</w:t>
            </w:r>
            <w:r w:rsidR="002D7F70">
              <w:rPr>
                <w:rFonts w:ascii="Arial" w:eastAsia="Arial" w:hAnsi="Arial" w:cs="Arial"/>
              </w:rPr>
              <w:t xml:space="preserve">  </w:t>
            </w:r>
            <w:r w:rsidR="002D7F70">
              <w:t>Examination Committee and External Examiners</w:t>
            </w:r>
            <w:r w:rsidR="002D7F70">
              <w:tab/>
            </w:r>
            <w:r w:rsidR="002D7F70">
              <w:fldChar w:fldCharType="begin"/>
            </w:r>
            <w:r w:rsidR="002D7F70">
              <w:instrText>PAGEREF _Toc29222 \h</w:instrText>
            </w:r>
            <w:r w:rsidR="002D7F70">
              <w:fldChar w:fldCharType="separate"/>
            </w:r>
            <w:r w:rsidR="002D7F70">
              <w:t xml:space="preserve">4 </w:t>
            </w:r>
            <w:r w:rsidR="002D7F70">
              <w:fldChar w:fldCharType="end"/>
            </w:r>
          </w:hyperlink>
        </w:p>
        <w:p w:rsidR="002D7F70" w:rsidRDefault="001C247C" w:rsidP="002D7F70">
          <w:pPr>
            <w:pStyle w:val="TOC3"/>
            <w:tabs>
              <w:tab w:val="right" w:pos="10852"/>
            </w:tabs>
          </w:pPr>
          <w:hyperlink w:anchor="_Toc29223">
            <w:r w:rsidR="002D7F70">
              <w:t>2.1</w:t>
            </w:r>
            <w:r w:rsidR="002D7F70">
              <w:rPr>
                <w:rFonts w:ascii="Arial" w:eastAsia="Arial" w:hAnsi="Arial" w:cs="Arial"/>
              </w:rPr>
              <w:t xml:space="preserve">  </w:t>
            </w:r>
            <w:r w:rsidR="002D7F70">
              <w:t>External Examiner</w:t>
            </w:r>
            <w:r w:rsidR="002D7F70">
              <w:tab/>
            </w:r>
            <w:r w:rsidR="002D7F70">
              <w:fldChar w:fldCharType="begin"/>
            </w:r>
            <w:r w:rsidR="002D7F70">
              <w:instrText>PAGEREF _Toc29223 \h</w:instrText>
            </w:r>
            <w:r w:rsidR="002D7F70">
              <w:fldChar w:fldCharType="separate"/>
            </w:r>
            <w:r w:rsidR="002D7F70">
              <w:t xml:space="preserve">4 </w:t>
            </w:r>
            <w:r w:rsidR="002D7F70">
              <w:fldChar w:fldCharType="end"/>
            </w:r>
          </w:hyperlink>
        </w:p>
        <w:p w:rsidR="002D7F70" w:rsidRDefault="001C247C" w:rsidP="002D7F70">
          <w:pPr>
            <w:pStyle w:val="TOC3"/>
            <w:tabs>
              <w:tab w:val="right" w:pos="10852"/>
            </w:tabs>
          </w:pPr>
          <w:hyperlink w:anchor="_Toc29224">
            <w:r w:rsidR="002D7F70">
              <w:t>2.2</w:t>
            </w:r>
            <w:r w:rsidR="002D7F70">
              <w:rPr>
                <w:rFonts w:ascii="Arial" w:eastAsia="Arial" w:hAnsi="Arial" w:cs="Arial"/>
              </w:rPr>
              <w:t xml:space="preserve">  </w:t>
            </w:r>
            <w:r w:rsidR="002D7F70">
              <w:t>Internal Examiner</w:t>
            </w:r>
            <w:r w:rsidR="002D7F70">
              <w:tab/>
            </w:r>
            <w:r w:rsidR="002D7F70">
              <w:fldChar w:fldCharType="begin"/>
            </w:r>
            <w:r w:rsidR="002D7F70">
              <w:instrText>PAGEREF _Toc29224 \h</w:instrText>
            </w:r>
            <w:r w:rsidR="002D7F70">
              <w:fldChar w:fldCharType="separate"/>
            </w:r>
            <w:r w:rsidR="002D7F70">
              <w:t xml:space="preserve">4 </w:t>
            </w:r>
            <w:r w:rsidR="002D7F70">
              <w:tab/>
              <w:t xml:space="preserve"> </w:t>
            </w:r>
            <w:r w:rsidR="002D7F70">
              <w:fldChar w:fldCharType="end"/>
            </w:r>
          </w:hyperlink>
        </w:p>
        <w:p w:rsidR="002D7F70" w:rsidRDefault="001C247C" w:rsidP="002D7F70">
          <w:pPr>
            <w:pStyle w:val="TOC3"/>
            <w:tabs>
              <w:tab w:val="right" w:pos="10852"/>
            </w:tabs>
          </w:pPr>
          <w:hyperlink w:anchor="_Toc29225">
            <w:r w:rsidR="002D7F70">
              <w:t>2.3</w:t>
            </w:r>
            <w:r w:rsidR="002D7F70">
              <w:rPr>
                <w:rFonts w:ascii="Arial" w:eastAsia="Arial" w:hAnsi="Arial" w:cs="Arial"/>
              </w:rPr>
              <w:t xml:space="preserve">  </w:t>
            </w:r>
            <w:r w:rsidR="002D7F70">
              <w:t>Convenor</w:t>
            </w:r>
            <w:r w:rsidR="002D7F70">
              <w:tab/>
            </w:r>
            <w:r w:rsidR="002D7F70">
              <w:fldChar w:fldCharType="begin"/>
            </w:r>
            <w:r w:rsidR="002D7F70">
              <w:instrText>PAGEREF _Toc29225 \h</w:instrText>
            </w:r>
            <w:r w:rsidR="002D7F70">
              <w:fldChar w:fldCharType="separate"/>
            </w:r>
            <w:r w:rsidR="002D7F70">
              <w:t xml:space="preserve">4 </w:t>
            </w:r>
            <w:r w:rsidR="002D7F70">
              <w:fldChar w:fldCharType="end"/>
            </w:r>
          </w:hyperlink>
        </w:p>
        <w:p w:rsidR="002D7F70" w:rsidRDefault="001C247C" w:rsidP="002D7F70">
          <w:pPr>
            <w:pStyle w:val="TOC3"/>
            <w:tabs>
              <w:tab w:val="right" w:pos="10852"/>
            </w:tabs>
          </w:pPr>
          <w:hyperlink w:anchor="_Toc29226">
            <w:r w:rsidR="002D7F70">
              <w:t>2.4</w:t>
            </w:r>
            <w:r w:rsidR="002D7F70">
              <w:rPr>
                <w:rFonts w:ascii="Arial" w:eastAsia="Arial" w:hAnsi="Arial" w:cs="Arial"/>
              </w:rPr>
              <w:t xml:space="preserve">  </w:t>
            </w:r>
            <w:r w:rsidR="002D7F70">
              <w:t>Operation of the Examining Committee</w:t>
            </w:r>
            <w:r w:rsidR="002D7F70">
              <w:tab/>
            </w:r>
            <w:r w:rsidR="002D7F70">
              <w:fldChar w:fldCharType="begin"/>
            </w:r>
            <w:r w:rsidR="002D7F70">
              <w:instrText>PAGEREF _Toc29226 \h</w:instrText>
            </w:r>
            <w:r w:rsidR="002D7F70">
              <w:fldChar w:fldCharType="separate"/>
            </w:r>
            <w:r w:rsidR="002D7F70">
              <w:t xml:space="preserve">5 </w:t>
            </w:r>
            <w:r w:rsidR="002D7F70">
              <w:fldChar w:fldCharType="end"/>
            </w:r>
          </w:hyperlink>
        </w:p>
        <w:p w:rsidR="002D7F70" w:rsidRDefault="001C247C" w:rsidP="002D7F70">
          <w:pPr>
            <w:pStyle w:val="TOC3"/>
            <w:tabs>
              <w:tab w:val="right" w:pos="10852"/>
            </w:tabs>
          </w:pPr>
          <w:hyperlink w:anchor="_Toc29227">
            <w:r w:rsidR="002D7F70">
              <w:t>2.5</w:t>
            </w:r>
            <w:r w:rsidR="002D7F70">
              <w:rPr>
                <w:rFonts w:ascii="Arial" w:eastAsia="Arial" w:hAnsi="Arial" w:cs="Arial"/>
              </w:rPr>
              <w:t xml:space="preserve">  </w:t>
            </w:r>
            <w:r w:rsidR="002D7F70">
              <w:t>Recommendations of the Examining Committee</w:t>
            </w:r>
            <w:r w:rsidR="002D7F70">
              <w:tab/>
            </w:r>
            <w:r w:rsidR="002D7F70">
              <w:fldChar w:fldCharType="begin"/>
            </w:r>
            <w:r w:rsidR="002D7F70">
              <w:instrText>PAGEREF _Toc29227 \h</w:instrText>
            </w:r>
            <w:r w:rsidR="002D7F70">
              <w:fldChar w:fldCharType="separate"/>
            </w:r>
            <w:r w:rsidR="002D7F70">
              <w:t xml:space="preserve">5 </w:t>
            </w:r>
            <w:r w:rsidR="002D7F70">
              <w:fldChar w:fldCharType="end"/>
            </w:r>
          </w:hyperlink>
        </w:p>
        <w:p w:rsidR="002D7F70" w:rsidRDefault="001C247C" w:rsidP="002D7F70">
          <w:pPr>
            <w:pStyle w:val="TOC3"/>
            <w:tabs>
              <w:tab w:val="right" w:pos="10852"/>
            </w:tabs>
          </w:pPr>
          <w:hyperlink w:anchor="_Toc29228">
            <w:r w:rsidR="002D7F70">
              <w:t>2.6</w:t>
            </w:r>
            <w:r w:rsidR="002D7F70">
              <w:rPr>
                <w:rFonts w:ascii="Arial" w:eastAsia="Arial" w:hAnsi="Arial" w:cs="Arial"/>
              </w:rPr>
              <w:t xml:space="preserve">  </w:t>
            </w:r>
            <w:r w:rsidR="002D7F70">
              <w:t>Academic Integrity</w:t>
            </w:r>
            <w:r w:rsidR="002D7F70">
              <w:tab/>
            </w:r>
            <w:r w:rsidR="002D7F70">
              <w:fldChar w:fldCharType="begin"/>
            </w:r>
            <w:r w:rsidR="002D7F70">
              <w:instrText>PAGEREF _Toc29228 \h</w:instrText>
            </w:r>
            <w:r w:rsidR="002D7F70">
              <w:fldChar w:fldCharType="separate"/>
            </w:r>
            <w:r w:rsidR="002D7F70">
              <w:t xml:space="preserve">6 </w:t>
            </w:r>
            <w:r w:rsidR="002D7F70">
              <w:fldChar w:fldCharType="end"/>
            </w:r>
          </w:hyperlink>
        </w:p>
        <w:p w:rsidR="002D7F70" w:rsidRDefault="001C247C" w:rsidP="002D7F70">
          <w:pPr>
            <w:pStyle w:val="TOC3"/>
            <w:tabs>
              <w:tab w:val="right" w:pos="10852"/>
            </w:tabs>
          </w:pPr>
          <w:hyperlink w:anchor="_Toc29229">
            <w:r w:rsidR="002D7F70">
              <w:t>2.7</w:t>
            </w:r>
            <w:r w:rsidR="002D7F70">
              <w:rPr>
                <w:rFonts w:ascii="Arial" w:eastAsia="Arial" w:hAnsi="Arial" w:cs="Arial"/>
              </w:rPr>
              <w:t xml:space="preserve">  </w:t>
            </w:r>
            <w:r w:rsidR="002D7F70">
              <w:t>Academic Appeals</w:t>
            </w:r>
            <w:r w:rsidR="002D7F70">
              <w:tab/>
            </w:r>
            <w:r w:rsidR="002D7F70">
              <w:fldChar w:fldCharType="begin"/>
            </w:r>
            <w:r w:rsidR="002D7F70">
              <w:instrText>PAGEREF _Toc29229 \h</w:instrText>
            </w:r>
            <w:r w:rsidR="002D7F70">
              <w:fldChar w:fldCharType="separate"/>
            </w:r>
            <w:r w:rsidR="002D7F70">
              <w:t xml:space="preserve">6 </w:t>
            </w:r>
            <w:r w:rsidR="002D7F70">
              <w:fldChar w:fldCharType="end"/>
            </w:r>
          </w:hyperlink>
        </w:p>
        <w:p w:rsidR="002D7F70" w:rsidRDefault="001C247C" w:rsidP="002D7F70">
          <w:pPr>
            <w:pStyle w:val="TOC3"/>
            <w:tabs>
              <w:tab w:val="right" w:pos="10852"/>
            </w:tabs>
          </w:pPr>
          <w:hyperlink w:anchor="_Toc29230">
            <w:r w:rsidR="002D7F70">
              <w:t>2.8</w:t>
            </w:r>
            <w:r w:rsidR="002D7F70">
              <w:rPr>
                <w:rFonts w:ascii="Arial" w:eastAsia="Arial" w:hAnsi="Arial" w:cs="Arial"/>
              </w:rPr>
              <w:t xml:space="preserve">  </w:t>
            </w:r>
            <w:r w:rsidR="002D7F70">
              <w:t xml:space="preserve">Student/Doctoral Candidate Complaints other than  Academic Appeals </w:t>
            </w:r>
            <w:r w:rsidR="002D7F70">
              <w:tab/>
            </w:r>
            <w:r w:rsidR="002D7F70">
              <w:fldChar w:fldCharType="begin"/>
            </w:r>
            <w:r w:rsidR="002D7F70">
              <w:instrText>PAGEREF _Toc29230 \h</w:instrText>
            </w:r>
            <w:r w:rsidR="002D7F70">
              <w:fldChar w:fldCharType="separate"/>
            </w:r>
            <w:r w:rsidR="002D7F70">
              <w:t xml:space="preserve">7 </w:t>
            </w:r>
            <w:r w:rsidR="002D7F70">
              <w:fldChar w:fldCharType="end"/>
            </w:r>
          </w:hyperlink>
        </w:p>
        <w:p w:rsidR="002D7F70" w:rsidRDefault="002D7F70" w:rsidP="002D7F70">
          <w:r>
            <w:fldChar w:fldCharType="end"/>
          </w:r>
        </w:p>
      </w:sdtContent>
    </w:sdt>
    <w:p w:rsidR="002D7F70" w:rsidRDefault="002D7F70" w:rsidP="002D7F70">
      <w:pPr>
        <w:spacing w:after="0" w:line="259" w:lineRule="auto"/>
        <w:ind w:left="845"/>
      </w:pPr>
      <w:r>
        <w:rPr>
          <w:rFonts w:ascii="Calibri" w:eastAsia="Calibri" w:hAnsi="Calibri" w:cs="Calibri"/>
          <w:b/>
          <w:color w:val="1F497D"/>
          <w:sz w:val="24"/>
        </w:rPr>
        <w:t xml:space="preserve"> </w:t>
      </w:r>
    </w:p>
    <w:p w:rsidR="002D7F70" w:rsidRDefault="002D7F70" w:rsidP="002D7F70">
      <w:pPr>
        <w:spacing w:after="2" w:line="256" w:lineRule="auto"/>
        <w:ind w:left="847" w:right="345"/>
      </w:pPr>
      <w:r>
        <w:rPr>
          <w:rFonts w:ascii="Calibri" w:eastAsia="Calibri" w:hAnsi="Calibri" w:cs="Calibri"/>
          <w:b/>
          <w:color w:val="1F497D"/>
          <w:sz w:val="24"/>
        </w:rPr>
        <w:t xml:space="preserve">Annex 1 </w:t>
      </w:r>
    </w:p>
    <w:p w:rsidR="002D7F70" w:rsidRDefault="002D7F70" w:rsidP="002D7F70">
      <w:pPr>
        <w:tabs>
          <w:tab w:val="center" w:pos="3146"/>
          <w:tab w:val="center" w:pos="5761"/>
          <w:tab w:val="center" w:pos="6481"/>
          <w:tab w:val="center" w:pos="7201"/>
          <w:tab w:val="center" w:pos="7921"/>
          <w:tab w:val="center" w:pos="8641"/>
          <w:tab w:val="center" w:pos="9423"/>
        </w:tabs>
        <w:spacing w:after="2" w:line="256" w:lineRule="auto"/>
      </w:pPr>
      <w:r>
        <w:rPr>
          <w:rFonts w:ascii="Calibri" w:eastAsia="Calibri" w:hAnsi="Calibri" w:cs="Calibri"/>
        </w:rPr>
        <w:tab/>
      </w:r>
      <w:r>
        <w:rPr>
          <w:rFonts w:ascii="Calibri" w:eastAsia="Calibri" w:hAnsi="Calibri" w:cs="Calibri"/>
          <w:b/>
          <w:color w:val="1F497D"/>
          <w:sz w:val="24"/>
        </w:rPr>
        <w:t xml:space="preserve">University Research Development Programme </w:t>
      </w:r>
      <w:r>
        <w:rPr>
          <w:rFonts w:ascii="Calibri" w:eastAsia="Calibri" w:hAnsi="Calibri" w:cs="Calibri"/>
          <w:b/>
          <w:color w:val="1F497D"/>
          <w:sz w:val="24"/>
        </w:rPr>
        <w:tab/>
        <w:t xml:space="preserve"> </w:t>
      </w:r>
      <w:r>
        <w:rPr>
          <w:rFonts w:ascii="Calibri" w:eastAsia="Calibri" w:hAnsi="Calibri" w:cs="Calibri"/>
          <w:b/>
          <w:color w:val="1F497D"/>
          <w:sz w:val="24"/>
        </w:rPr>
        <w:tab/>
        <w:t xml:space="preserve"> </w:t>
      </w:r>
      <w:r>
        <w:rPr>
          <w:rFonts w:ascii="Calibri" w:eastAsia="Calibri" w:hAnsi="Calibri" w:cs="Calibri"/>
          <w:b/>
          <w:color w:val="1F497D"/>
          <w:sz w:val="24"/>
        </w:rPr>
        <w:tab/>
        <w:t xml:space="preserve"> </w:t>
      </w:r>
      <w:r>
        <w:rPr>
          <w:rFonts w:ascii="Calibri" w:eastAsia="Calibri" w:hAnsi="Calibri" w:cs="Calibri"/>
          <w:b/>
          <w:color w:val="1F497D"/>
          <w:sz w:val="24"/>
        </w:rPr>
        <w:tab/>
        <w:t xml:space="preserve"> </w:t>
      </w:r>
      <w:r>
        <w:rPr>
          <w:rFonts w:ascii="Calibri" w:eastAsia="Calibri" w:hAnsi="Calibri" w:cs="Calibri"/>
          <w:b/>
          <w:color w:val="1F497D"/>
          <w:sz w:val="24"/>
        </w:rPr>
        <w:tab/>
        <w:t xml:space="preserve"> </w:t>
      </w:r>
      <w:r>
        <w:rPr>
          <w:rFonts w:ascii="Calibri" w:eastAsia="Calibri" w:hAnsi="Calibri" w:cs="Calibri"/>
          <w:b/>
          <w:color w:val="1F497D"/>
          <w:sz w:val="24"/>
        </w:rPr>
        <w:tab/>
        <w:t xml:space="preserve">8 </w:t>
      </w:r>
    </w:p>
    <w:p w:rsidR="002D7F70" w:rsidRDefault="002D7F70" w:rsidP="002D7F70">
      <w:pPr>
        <w:spacing w:after="0" w:line="259" w:lineRule="auto"/>
      </w:pPr>
      <w:r>
        <w:rPr>
          <w:color w:val="1F497D"/>
        </w:rPr>
        <w:t xml:space="preserve"> </w:t>
      </w:r>
      <w:r>
        <w:rPr>
          <w:color w:val="1F497D"/>
        </w:rPr>
        <w:tab/>
        <w:t xml:space="preserve"> </w:t>
      </w:r>
    </w:p>
    <w:p w:rsidR="002D7F70" w:rsidRDefault="002D7F70" w:rsidP="002D7F70">
      <w:pPr>
        <w:tabs>
          <w:tab w:val="center" w:pos="1258"/>
        </w:tabs>
        <w:spacing w:after="2" w:line="256" w:lineRule="auto"/>
      </w:pPr>
      <w:r>
        <w:rPr>
          <w:color w:val="1F497D"/>
        </w:rPr>
        <w:t xml:space="preserve"> </w:t>
      </w:r>
      <w:r>
        <w:rPr>
          <w:color w:val="1F497D"/>
        </w:rPr>
        <w:tab/>
      </w:r>
      <w:r>
        <w:rPr>
          <w:rFonts w:ascii="Calibri" w:eastAsia="Calibri" w:hAnsi="Calibri" w:cs="Calibri"/>
          <w:b/>
          <w:color w:val="1F497D"/>
          <w:sz w:val="24"/>
        </w:rPr>
        <w:t xml:space="preserve">Annex 2 </w:t>
      </w:r>
    </w:p>
    <w:p w:rsidR="002D7F70" w:rsidRDefault="002D7F70" w:rsidP="002D7F70">
      <w:pPr>
        <w:tabs>
          <w:tab w:val="center" w:pos="2587"/>
          <w:tab w:val="center" w:pos="5041"/>
          <w:tab w:val="center" w:pos="5761"/>
          <w:tab w:val="center" w:pos="6481"/>
          <w:tab w:val="center" w:pos="7201"/>
          <w:tab w:val="center" w:pos="7921"/>
          <w:tab w:val="center" w:pos="8641"/>
          <w:tab w:val="center" w:pos="9423"/>
        </w:tabs>
        <w:spacing w:after="2" w:line="256" w:lineRule="auto"/>
      </w:pPr>
      <w:r>
        <w:rPr>
          <w:rFonts w:ascii="Calibri" w:eastAsia="Calibri" w:hAnsi="Calibri" w:cs="Calibri"/>
        </w:rPr>
        <w:tab/>
      </w:r>
      <w:r>
        <w:rPr>
          <w:rFonts w:ascii="Calibri" w:eastAsia="Calibri" w:hAnsi="Calibri" w:cs="Calibri"/>
          <w:b/>
          <w:color w:val="1F497D"/>
          <w:sz w:val="24"/>
        </w:rPr>
        <w:t xml:space="preserve">Master by Research Characteristics </w:t>
      </w:r>
      <w:r>
        <w:rPr>
          <w:rFonts w:ascii="Calibri" w:eastAsia="Calibri" w:hAnsi="Calibri" w:cs="Calibri"/>
          <w:b/>
          <w:color w:val="1F497D"/>
          <w:sz w:val="24"/>
        </w:rPr>
        <w:tab/>
        <w:t xml:space="preserve"> </w:t>
      </w:r>
      <w:r>
        <w:rPr>
          <w:rFonts w:ascii="Calibri" w:eastAsia="Calibri" w:hAnsi="Calibri" w:cs="Calibri"/>
          <w:b/>
          <w:color w:val="1F497D"/>
          <w:sz w:val="24"/>
        </w:rPr>
        <w:tab/>
        <w:t xml:space="preserve"> </w:t>
      </w:r>
      <w:r>
        <w:rPr>
          <w:rFonts w:ascii="Calibri" w:eastAsia="Calibri" w:hAnsi="Calibri" w:cs="Calibri"/>
          <w:b/>
          <w:color w:val="1F497D"/>
          <w:sz w:val="24"/>
        </w:rPr>
        <w:tab/>
        <w:t xml:space="preserve"> </w:t>
      </w:r>
      <w:r>
        <w:rPr>
          <w:rFonts w:ascii="Calibri" w:eastAsia="Calibri" w:hAnsi="Calibri" w:cs="Calibri"/>
          <w:b/>
          <w:color w:val="1F497D"/>
          <w:sz w:val="24"/>
        </w:rPr>
        <w:tab/>
        <w:t xml:space="preserve"> </w:t>
      </w:r>
      <w:r>
        <w:rPr>
          <w:rFonts w:ascii="Calibri" w:eastAsia="Calibri" w:hAnsi="Calibri" w:cs="Calibri"/>
          <w:b/>
          <w:color w:val="1F497D"/>
          <w:sz w:val="24"/>
        </w:rPr>
        <w:tab/>
        <w:t xml:space="preserve"> </w:t>
      </w:r>
      <w:r>
        <w:rPr>
          <w:rFonts w:ascii="Calibri" w:eastAsia="Calibri" w:hAnsi="Calibri" w:cs="Calibri"/>
          <w:b/>
          <w:color w:val="1F497D"/>
          <w:sz w:val="24"/>
        </w:rPr>
        <w:tab/>
        <w:t xml:space="preserve"> </w:t>
      </w:r>
      <w:r>
        <w:rPr>
          <w:rFonts w:ascii="Calibri" w:eastAsia="Calibri" w:hAnsi="Calibri" w:cs="Calibri"/>
          <w:b/>
          <w:color w:val="1F497D"/>
          <w:sz w:val="24"/>
        </w:rPr>
        <w:tab/>
        <w:t xml:space="preserve">9 </w:t>
      </w:r>
    </w:p>
    <w:p w:rsidR="002D7F70" w:rsidRDefault="002D7F70" w:rsidP="002D7F70">
      <w:pPr>
        <w:spacing w:after="197" w:line="259" w:lineRule="auto"/>
      </w:pPr>
      <w:r>
        <w:t xml:space="preserve"> </w:t>
      </w:r>
    </w:p>
    <w:p w:rsidR="002D7F70" w:rsidRDefault="002D7F70" w:rsidP="002D7F70">
      <w:pPr>
        <w:spacing w:after="2" w:line="256" w:lineRule="auto"/>
        <w:ind w:left="847" w:right="345"/>
      </w:pPr>
      <w:r>
        <w:rPr>
          <w:rFonts w:ascii="Calibri" w:eastAsia="Calibri" w:hAnsi="Calibri" w:cs="Calibri"/>
          <w:b/>
          <w:color w:val="1F497D"/>
          <w:sz w:val="24"/>
        </w:rPr>
        <w:t xml:space="preserve">Annex 3 </w:t>
      </w:r>
    </w:p>
    <w:p w:rsidR="002D7F70" w:rsidRDefault="002D7F70" w:rsidP="002D7F70">
      <w:pPr>
        <w:tabs>
          <w:tab w:val="center" w:pos="2846"/>
          <w:tab w:val="center" w:pos="5041"/>
          <w:tab w:val="center" w:pos="5761"/>
          <w:tab w:val="center" w:pos="6481"/>
          <w:tab w:val="center" w:pos="7201"/>
          <w:tab w:val="center" w:pos="7921"/>
          <w:tab w:val="center" w:pos="8641"/>
          <w:tab w:val="center" w:pos="9484"/>
        </w:tabs>
        <w:spacing w:after="2" w:line="256" w:lineRule="auto"/>
      </w:pPr>
      <w:r>
        <w:rPr>
          <w:rFonts w:ascii="Calibri" w:eastAsia="Calibri" w:hAnsi="Calibri" w:cs="Calibri"/>
        </w:rPr>
        <w:tab/>
      </w:r>
      <w:r>
        <w:rPr>
          <w:rFonts w:ascii="Calibri" w:eastAsia="Calibri" w:hAnsi="Calibri" w:cs="Calibri"/>
          <w:b/>
          <w:color w:val="1F497D"/>
          <w:sz w:val="24"/>
        </w:rPr>
        <w:t>External Examiners Expenses Guidelines</w:t>
      </w:r>
      <w:r>
        <w:rPr>
          <w:color w:val="1F497D"/>
        </w:rPr>
        <w:t xml:space="preserve"> </w:t>
      </w:r>
      <w:r>
        <w:rPr>
          <w:color w:val="1F497D"/>
        </w:rPr>
        <w:tab/>
      </w:r>
      <w:r>
        <w:t xml:space="preserve"> </w:t>
      </w:r>
      <w:r>
        <w:tab/>
        <w:t xml:space="preserve"> </w:t>
      </w:r>
      <w:r>
        <w:tab/>
        <w:t xml:space="preserve"> </w:t>
      </w:r>
      <w:r>
        <w:tab/>
        <w:t xml:space="preserve"> </w:t>
      </w:r>
      <w:r>
        <w:tab/>
        <w:t xml:space="preserve"> </w:t>
      </w:r>
      <w:r>
        <w:tab/>
        <w:t xml:space="preserve"> </w:t>
      </w:r>
      <w:r>
        <w:tab/>
      </w:r>
      <w:r>
        <w:rPr>
          <w:rFonts w:ascii="Calibri" w:eastAsia="Calibri" w:hAnsi="Calibri" w:cs="Calibri"/>
          <w:b/>
          <w:color w:val="1F497D"/>
          <w:sz w:val="24"/>
        </w:rPr>
        <w:t>10</w:t>
      </w:r>
      <w:r>
        <w:rPr>
          <w:color w:val="1F497D"/>
        </w:rPr>
        <w:t xml:space="preserve"> </w:t>
      </w:r>
    </w:p>
    <w:p w:rsidR="002D7F70" w:rsidRDefault="002D7F70" w:rsidP="002D7F70">
      <w:pPr>
        <w:spacing w:after="15" w:line="259" w:lineRule="auto"/>
      </w:pPr>
      <w:r>
        <w:rPr>
          <w:color w:val="1F497D"/>
        </w:rPr>
        <w:t xml:space="preserve"> </w:t>
      </w:r>
    </w:p>
    <w:p w:rsidR="002D7F70" w:rsidRDefault="002D7F70" w:rsidP="002D7F70">
      <w:pPr>
        <w:tabs>
          <w:tab w:val="center" w:pos="3648"/>
          <w:tab w:val="center" w:pos="7201"/>
          <w:tab w:val="center" w:pos="7921"/>
          <w:tab w:val="center" w:pos="8641"/>
          <w:tab w:val="center" w:pos="9484"/>
          <w:tab w:val="center" w:pos="10082"/>
        </w:tabs>
        <w:spacing w:after="220" w:line="256" w:lineRule="auto"/>
      </w:pPr>
      <w:r>
        <w:rPr>
          <w:rFonts w:ascii="Calibri" w:eastAsia="Calibri" w:hAnsi="Calibri" w:cs="Calibri"/>
        </w:rPr>
        <w:tab/>
      </w:r>
      <w:r>
        <w:rPr>
          <w:rFonts w:ascii="Calibri" w:eastAsia="Calibri" w:hAnsi="Calibri" w:cs="Calibri"/>
          <w:b/>
          <w:color w:val="1F497D"/>
          <w:sz w:val="24"/>
        </w:rPr>
        <w:t xml:space="preserve">Extract form the General Regulations for Higher Degrees  </w:t>
      </w:r>
      <w:r>
        <w:rPr>
          <w:rFonts w:ascii="Calibri" w:eastAsia="Calibri" w:hAnsi="Calibri" w:cs="Calibri"/>
          <w:b/>
          <w:color w:val="1F497D"/>
          <w:sz w:val="24"/>
        </w:rPr>
        <w:tab/>
        <w:t xml:space="preserve"> </w:t>
      </w:r>
      <w:r>
        <w:rPr>
          <w:rFonts w:ascii="Calibri" w:eastAsia="Calibri" w:hAnsi="Calibri" w:cs="Calibri"/>
          <w:b/>
          <w:color w:val="1F497D"/>
          <w:sz w:val="24"/>
        </w:rPr>
        <w:tab/>
        <w:t xml:space="preserve"> </w:t>
      </w:r>
      <w:r>
        <w:rPr>
          <w:rFonts w:ascii="Calibri" w:eastAsia="Calibri" w:hAnsi="Calibri" w:cs="Calibri"/>
          <w:b/>
          <w:color w:val="1F497D"/>
          <w:sz w:val="24"/>
        </w:rPr>
        <w:tab/>
        <w:t xml:space="preserve"> </w:t>
      </w:r>
      <w:r>
        <w:rPr>
          <w:rFonts w:ascii="Calibri" w:eastAsia="Calibri" w:hAnsi="Calibri" w:cs="Calibri"/>
          <w:b/>
          <w:color w:val="1F497D"/>
          <w:sz w:val="24"/>
        </w:rPr>
        <w:tab/>
        <w:t xml:space="preserve">11 </w:t>
      </w:r>
      <w:r>
        <w:rPr>
          <w:rFonts w:ascii="Calibri" w:eastAsia="Calibri" w:hAnsi="Calibri" w:cs="Calibri"/>
          <w:b/>
          <w:color w:val="1F497D"/>
          <w:sz w:val="24"/>
        </w:rPr>
        <w:tab/>
        <w:t xml:space="preserve"> </w:t>
      </w:r>
    </w:p>
    <w:p w:rsidR="00B774B5" w:rsidRPr="00DF5CF8" w:rsidRDefault="00B774B5" w:rsidP="00177B44">
      <w:pPr>
        <w:spacing w:after="240" w:line="240" w:lineRule="auto"/>
        <w:rPr>
          <w:sz w:val="24"/>
          <w:szCs w:val="24"/>
        </w:rPr>
      </w:pPr>
    </w:p>
    <w:p w:rsidR="00B774B5" w:rsidRDefault="00B774B5" w:rsidP="00EA6DFF">
      <w:pPr>
        <w:tabs>
          <w:tab w:val="left" w:pos="426"/>
        </w:tabs>
      </w:pPr>
    </w:p>
    <w:p w:rsidR="00F322DF" w:rsidRDefault="009363AF" w:rsidP="001F6097">
      <w:pPr>
        <w:pStyle w:val="Heading1"/>
        <w:numPr>
          <w:ilvl w:val="0"/>
          <w:numId w:val="4"/>
        </w:numPr>
        <w:ind w:left="709" w:hanging="709"/>
        <w:rPr>
          <w:rFonts w:asciiTheme="minorHAnsi" w:hAnsiTheme="minorHAnsi" w:cstheme="minorHAnsi"/>
          <w:color w:val="auto"/>
          <w:sz w:val="24"/>
          <w:szCs w:val="24"/>
        </w:rPr>
      </w:pPr>
      <w:r>
        <w:rPr>
          <w:rFonts w:asciiTheme="minorHAnsi" w:hAnsiTheme="minorHAnsi" w:cstheme="minorHAnsi"/>
          <w:color w:val="auto"/>
          <w:sz w:val="24"/>
          <w:szCs w:val="24"/>
        </w:rPr>
        <w:lastRenderedPageBreak/>
        <w:t>A step by step g</w:t>
      </w:r>
      <w:r w:rsidR="00C14818" w:rsidRPr="004415D0">
        <w:rPr>
          <w:rFonts w:asciiTheme="minorHAnsi" w:hAnsiTheme="minorHAnsi" w:cstheme="minorHAnsi"/>
          <w:color w:val="auto"/>
          <w:sz w:val="24"/>
          <w:szCs w:val="24"/>
        </w:rPr>
        <w:t>uide to PGR Examination</w:t>
      </w:r>
      <w:r w:rsidR="00EA2ED7">
        <w:rPr>
          <w:rFonts w:asciiTheme="minorHAnsi" w:hAnsiTheme="minorHAnsi" w:cstheme="minorHAnsi"/>
          <w:color w:val="auto"/>
          <w:sz w:val="24"/>
          <w:szCs w:val="24"/>
        </w:rPr>
        <w:t>/viva process</w:t>
      </w:r>
    </w:p>
    <w:p w:rsidR="00EA2ED7" w:rsidRDefault="00EA2ED7" w:rsidP="00EA2ED7"/>
    <w:p w:rsidR="002D7F70" w:rsidRDefault="002D7F70" w:rsidP="002D7F70">
      <w:pPr>
        <w:numPr>
          <w:ilvl w:val="0"/>
          <w:numId w:val="10"/>
        </w:numPr>
        <w:spacing w:after="49" w:line="248" w:lineRule="auto"/>
        <w:ind w:right="34" w:hanging="360"/>
      </w:pPr>
      <w:r>
        <w:t>Appointment accepted by External Examiner(s).</w:t>
      </w:r>
      <w:r>
        <w:rPr>
          <w:rFonts w:ascii="Calibri" w:eastAsia="Calibri" w:hAnsi="Calibri" w:cs="Calibri"/>
          <w:b/>
        </w:rPr>
        <w:t xml:space="preserve"> </w:t>
      </w:r>
    </w:p>
    <w:p w:rsidR="002D7F70" w:rsidRDefault="002D7F70" w:rsidP="002D7F70">
      <w:pPr>
        <w:numPr>
          <w:ilvl w:val="0"/>
          <w:numId w:val="10"/>
        </w:numPr>
        <w:spacing w:after="47" w:line="248" w:lineRule="auto"/>
        <w:ind w:right="34" w:hanging="360"/>
      </w:pPr>
      <w:r>
        <w:t>Thesis is sent to External and Internal Examiners by Student Business.</w:t>
      </w:r>
      <w:r>
        <w:rPr>
          <w:rFonts w:ascii="Calibri" w:eastAsia="Calibri" w:hAnsi="Calibri" w:cs="Calibri"/>
          <w:b/>
        </w:rPr>
        <w:t xml:space="preserve"> </w:t>
      </w:r>
    </w:p>
    <w:p w:rsidR="002D7F70" w:rsidRDefault="002D7F70" w:rsidP="002D7F70">
      <w:pPr>
        <w:numPr>
          <w:ilvl w:val="0"/>
          <w:numId w:val="10"/>
        </w:numPr>
        <w:spacing w:after="49" w:line="248" w:lineRule="auto"/>
        <w:ind w:right="34" w:hanging="360"/>
      </w:pPr>
      <w:r>
        <w:t>Department/Convenor will contact both Examiners to finalise date for Viva.</w:t>
      </w:r>
      <w:r>
        <w:rPr>
          <w:rFonts w:ascii="Calibri" w:eastAsia="Calibri" w:hAnsi="Calibri" w:cs="Calibri"/>
          <w:b/>
        </w:rPr>
        <w:t xml:space="preserve"> </w:t>
      </w:r>
    </w:p>
    <w:p w:rsidR="002D7F70" w:rsidRDefault="002D7F70" w:rsidP="002D7F70">
      <w:pPr>
        <w:numPr>
          <w:ilvl w:val="0"/>
          <w:numId w:val="10"/>
        </w:numPr>
        <w:spacing w:after="49" w:line="248" w:lineRule="auto"/>
        <w:ind w:right="34" w:hanging="360"/>
      </w:pPr>
      <w:r>
        <w:t>If no viva, Examiners will devise their own method of communication for Examination.</w:t>
      </w:r>
      <w:r>
        <w:rPr>
          <w:rFonts w:ascii="Calibri" w:eastAsia="Calibri" w:hAnsi="Calibri" w:cs="Calibri"/>
          <w:b/>
        </w:rPr>
        <w:t xml:space="preserve"> </w:t>
      </w:r>
    </w:p>
    <w:p w:rsidR="002D7F70" w:rsidRDefault="002D7F70" w:rsidP="002D7F70">
      <w:pPr>
        <w:numPr>
          <w:ilvl w:val="0"/>
          <w:numId w:val="10"/>
        </w:numPr>
        <w:spacing w:after="46" w:line="248" w:lineRule="auto"/>
        <w:ind w:right="34" w:hanging="360"/>
      </w:pPr>
      <w:r>
        <w:t>Once Viva/Examination takes place, student formally advised of the outcome by the Examiners.</w:t>
      </w:r>
      <w:r>
        <w:rPr>
          <w:rFonts w:ascii="Calibri" w:eastAsia="Calibri" w:hAnsi="Calibri" w:cs="Calibri"/>
          <w:b/>
        </w:rPr>
        <w:t xml:space="preserve"> </w:t>
      </w:r>
    </w:p>
    <w:p w:rsidR="002D7F70" w:rsidRDefault="002D7F70" w:rsidP="002D7F70">
      <w:pPr>
        <w:numPr>
          <w:ilvl w:val="0"/>
          <w:numId w:val="10"/>
        </w:numPr>
        <w:spacing w:after="49" w:line="248" w:lineRule="auto"/>
        <w:ind w:right="34" w:hanging="360"/>
      </w:pPr>
      <w:r>
        <w:t>Examiners’ Report form to be completed and signed by External Examiner, Internal Examiner and Convenor.</w:t>
      </w:r>
      <w:r>
        <w:rPr>
          <w:rFonts w:ascii="Calibri" w:eastAsia="Calibri" w:hAnsi="Calibri" w:cs="Calibri"/>
          <w:b/>
        </w:rPr>
        <w:t xml:space="preserve"> </w:t>
      </w:r>
    </w:p>
    <w:p w:rsidR="002D7F70" w:rsidRDefault="002D7F70" w:rsidP="002D7F70">
      <w:pPr>
        <w:numPr>
          <w:ilvl w:val="0"/>
          <w:numId w:val="10"/>
        </w:numPr>
        <w:spacing w:after="49" w:line="248" w:lineRule="auto"/>
        <w:ind w:right="34" w:hanging="360"/>
      </w:pPr>
      <w:r>
        <w:t>Convenor records Examination outcome and uploads copies of completed and fully signed Examiners’ reports to PGR Examination Process (Sharepoint System).</w:t>
      </w:r>
      <w:r>
        <w:rPr>
          <w:rFonts w:ascii="Calibri" w:eastAsia="Calibri" w:hAnsi="Calibri" w:cs="Calibri"/>
          <w:b/>
        </w:rPr>
        <w:t xml:space="preserve"> </w:t>
      </w:r>
    </w:p>
    <w:p w:rsidR="002D7F70" w:rsidRDefault="002D7F70" w:rsidP="002D7F70">
      <w:pPr>
        <w:numPr>
          <w:ilvl w:val="0"/>
          <w:numId w:val="10"/>
        </w:numPr>
        <w:spacing w:after="49" w:line="248" w:lineRule="auto"/>
        <w:ind w:right="34" w:hanging="360"/>
      </w:pPr>
      <w:r>
        <w:t>Student Business will notify student of outcome.</w:t>
      </w:r>
      <w:r>
        <w:rPr>
          <w:rFonts w:ascii="Calibri" w:eastAsia="Calibri" w:hAnsi="Calibri" w:cs="Calibri"/>
          <w:b/>
        </w:rPr>
        <w:t xml:space="preserve"> </w:t>
      </w:r>
    </w:p>
    <w:p w:rsidR="002D7F70" w:rsidRDefault="002D7F70" w:rsidP="002D7F70">
      <w:pPr>
        <w:numPr>
          <w:ilvl w:val="0"/>
          <w:numId w:val="10"/>
        </w:numPr>
        <w:spacing w:after="3" w:line="248" w:lineRule="auto"/>
        <w:ind w:right="34" w:hanging="360"/>
      </w:pPr>
      <w:r>
        <w:t>External Examiner submits claim for Expenses.</w:t>
      </w:r>
      <w:r>
        <w:rPr>
          <w:rFonts w:ascii="Calibri" w:eastAsia="Calibri" w:hAnsi="Calibri" w:cs="Calibri"/>
          <w:b/>
        </w:rPr>
        <w:t xml:space="preserve"> </w:t>
      </w:r>
    </w:p>
    <w:p w:rsidR="002D7F70" w:rsidRDefault="002D7F70" w:rsidP="002D7F70">
      <w:pPr>
        <w:spacing w:after="19" w:line="259" w:lineRule="auto"/>
      </w:pPr>
      <w:r>
        <w:t xml:space="preserve"> </w:t>
      </w:r>
    </w:p>
    <w:p w:rsidR="002D7F70" w:rsidRDefault="002D7F70" w:rsidP="002D7F70">
      <w:pPr>
        <w:spacing w:after="29"/>
        <w:ind w:left="723" w:right="34"/>
      </w:pPr>
      <w:r>
        <w:t xml:space="preserve">If outcome is: </w:t>
      </w:r>
    </w:p>
    <w:p w:rsidR="002D7F70" w:rsidRDefault="002D7F70" w:rsidP="002D7F70">
      <w:pPr>
        <w:spacing w:after="63" w:line="259" w:lineRule="auto"/>
        <w:ind w:left="720"/>
      </w:pPr>
      <w:r>
        <w:t xml:space="preserve"> </w:t>
      </w:r>
    </w:p>
    <w:p w:rsidR="002D7F70" w:rsidRDefault="002D7F70" w:rsidP="002D7F70">
      <w:pPr>
        <w:numPr>
          <w:ilvl w:val="0"/>
          <w:numId w:val="10"/>
        </w:numPr>
        <w:spacing w:after="49" w:line="248" w:lineRule="auto"/>
        <w:ind w:right="34" w:hanging="360"/>
      </w:pPr>
      <w:r>
        <w:rPr>
          <w:rFonts w:ascii="Calibri" w:eastAsia="Calibri" w:hAnsi="Calibri" w:cs="Calibri"/>
          <w:b/>
        </w:rPr>
        <w:t>Award</w:t>
      </w:r>
      <w:r>
        <w:t>: No further action required by External Examiner.</w:t>
      </w:r>
      <w:r>
        <w:rPr>
          <w:rFonts w:ascii="Calibri" w:eastAsia="Calibri" w:hAnsi="Calibri" w:cs="Calibri"/>
          <w:b/>
        </w:rPr>
        <w:t xml:space="preserve"> </w:t>
      </w:r>
    </w:p>
    <w:p w:rsidR="002D7F70" w:rsidRDefault="002D7F70" w:rsidP="002D7F70">
      <w:pPr>
        <w:numPr>
          <w:ilvl w:val="0"/>
          <w:numId w:val="10"/>
        </w:numPr>
        <w:spacing w:after="72" w:line="248" w:lineRule="auto"/>
        <w:ind w:right="34" w:hanging="360"/>
      </w:pPr>
      <w:r>
        <w:rPr>
          <w:rFonts w:ascii="Calibri" w:eastAsia="Calibri" w:hAnsi="Calibri" w:cs="Calibri"/>
          <w:b/>
        </w:rPr>
        <w:t>Minor Corrections:</w:t>
      </w:r>
      <w:r>
        <w:t xml:space="preserve"> These can be overseen by the Internal Examiner only, or the full Examining Committee.  If full Committee, the External Examiner requires sight of the corrections and to submit confirmation in writing (e.mail) that they have signed off on the amendments.</w:t>
      </w:r>
      <w:r>
        <w:rPr>
          <w:rFonts w:ascii="Calibri" w:eastAsia="Calibri" w:hAnsi="Calibri" w:cs="Calibri"/>
          <w:b/>
        </w:rPr>
        <w:t xml:space="preserve"> </w:t>
      </w:r>
    </w:p>
    <w:p w:rsidR="002D7F70" w:rsidRDefault="002D7F70" w:rsidP="002D7F70">
      <w:pPr>
        <w:numPr>
          <w:ilvl w:val="0"/>
          <w:numId w:val="10"/>
        </w:numPr>
        <w:spacing w:after="72" w:line="248" w:lineRule="auto"/>
        <w:ind w:right="34" w:hanging="360"/>
      </w:pPr>
      <w:r>
        <w:rPr>
          <w:rFonts w:ascii="Calibri" w:eastAsia="Calibri" w:hAnsi="Calibri" w:cs="Calibri"/>
          <w:b/>
        </w:rPr>
        <w:t>Resubmission:</w:t>
      </w:r>
      <w:r>
        <w:t xml:space="preserve"> This can be within 12 or 18 months, with our without an oral examination. The External Examiner will be sent a fresh copy of the thesis once resubmitted. Thesis should be resubmitted to Student Business.</w:t>
      </w:r>
      <w:r>
        <w:rPr>
          <w:rFonts w:ascii="Calibri" w:eastAsia="Calibri" w:hAnsi="Calibri" w:cs="Calibri"/>
          <w:b/>
        </w:rPr>
        <w:t xml:space="preserve"> </w:t>
      </w:r>
    </w:p>
    <w:p w:rsidR="002D7F70" w:rsidRDefault="002D7F70" w:rsidP="002D7F70">
      <w:pPr>
        <w:numPr>
          <w:ilvl w:val="0"/>
          <w:numId w:val="10"/>
        </w:numPr>
        <w:spacing w:after="72" w:line="248" w:lineRule="auto"/>
        <w:ind w:right="34" w:hanging="360"/>
      </w:pPr>
      <w:r>
        <w:rPr>
          <w:rFonts w:ascii="Calibri" w:eastAsia="Calibri" w:hAnsi="Calibri" w:cs="Calibri"/>
          <w:b/>
        </w:rPr>
        <w:t>Resubmission after further research:</w:t>
      </w:r>
      <w:r>
        <w:t xml:space="preserve"> This can be within 18 months and an oral examination must take place.  The External Examiner will be sent a fresh copy of the thesis once resubmitted.</w:t>
      </w:r>
      <w:r>
        <w:rPr>
          <w:rFonts w:ascii="Calibri" w:eastAsia="Calibri" w:hAnsi="Calibri" w:cs="Calibri"/>
          <w:b/>
        </w:rPr>
        <w:t xml:space="preserve"> </w:t>
      </w:r>
    </w:p>
    <w:p w:rsidR="002D7F70" w:rsidRDefault="002D7F70" w:rsidP="002D7F70">
      <w:pPr>
        <w:numPr>
          <w:ilvl w:val="0"/>
          <w:numId w:val="10"/>
        </w:numPr>
        <w:spacing w:after="3" w:line="248" w:lineRule="auto"/>
        <w:ind w:right="34" w:hanging="360"/>
      </w:pPr>
      <w:r>
        <w:rPr>
          <w:rFonts w:ascii="Calibri" w:eastAsia="Calibri" w:hAnsi="Calibri" w:cs="Calibri"/>
          <w:b/>
        </w:rPr>
        <w:t>No Award:</w:t>
      </w:r>
      <w:r>
        <w:t xml:space="preserve"> No further action required by External Examiner.</w:t>
      </w:r>
      <w:r>
        <w:rPr>
          <w:rFonts w:ascii="Calibri" w:eastAsia="Calibri" w:hAnsi="Calibri" w:cs="Calibri"/>
          <w:b/>
        </w:rPr>
        <w:t xml:space="preserve"> </w:t>
      </w:r>
    </w:p>
    <w:p w:rsidR="002D7F70" w:rsidRDefault="002D7F70" w:rsidP="002D7F70">
      <w:pPr>
        <w:spacing w:after="17" w:line="259" w:lineRule="auto"/>
      </w:pPr>
      <w:r>
        <w:rPr>
          <w:rFonts w:ascii="Calibri" w:eastAsia="Calibri" w:hAnsi="Calibri" w:cs="Calibri"/>
          <w:b/>
        </w:rPr>
        <w:t xml:space="preserve"> </w:t>
      </w:r>
    </w:p>
    <w:p w:rsidR="002D7F70" w:rsidRDefault="002D7F70" w:rsidP="002D7F70">
      <w:pPr>
        <w:spacing w:after="25"/>
        <w:ind w:left="723" w:right="34"/>
      </w:pPr>
      <w:r>
        <w:t xml:space="preserve">For the following Higher Degree examinations, exceptionally the Examiners can award a lower degree or recommend the thesis be amended and submitted for a lower degree award: </w:t>
      </w:r>
    </w:p>
    <w:p w:rsidR="002D7F70" w:rsidRDefault="002D7F70" w:rsidP="002D7F70">
      <w:pPr>
        <w:spacing w:after="31" w:line="259" w:lineRule="auto"/>
        <w:ind w:left="720"/>
      </w:pPr>
      <w:r>
        <w:t xml:space="preserve"> </w:t>
      </w:r>
    </w:p>
    <w:p w:rsidR="002D7F70" w:rsidRDefault="002D7F70" w:rsidP="002D7F70">
      <w:pPr>
        <w:tabs>
          <w:tab w:val="center" w:pos="720"/>
          <w:tab w:val="center" w:pos="3376"/>
        </w:tabs>
        <w:spacing w:after="31"/>
      </w:pPr>
      <w:r>
        <w:rPr>
          <w:rFonts w:ascii="Calibri" w:eastAsia="Calibri" w:hAnsi="Calibri" w:cs="Calibri"/>
        </w:rPr>
        <w:tab/>
      </w:r>
      <w:r>
        <w:t xml:space="preserve"> </w:t>
      </w:r>
      <w:r>
        <w:tab/>
        <w:t xml:space="preserve">PhD / EngD / DBA / EdD / DedPsy / DPharm </w:t>
      </w:r>
    </w:p>
    <w:p w:rsidR="002D7F70" w:rsidRPr="00EA2ED7" w:rsidRDefault="002D7F70" w:rsidP="00EA2ED7"/>
    <w:p w:rsidR="00C14818" w:rsidRPr="00C864C8" w:rsidRDefault="00C14818" w:rsidP="0008340F">
      <w:pPr>
        <w:pStyle w:val="Heading2"/>
        <w:numPr>
          <w:ilvl w:val="0"/>
          <w:numId w:val="0"/>
        </w:numPr>
        <w:ind w:firstLine="709"/>
        <w:rPr>
          <w:rFonts w:asciiTheme="minorHAnsi" w:hAnsiTheme="minorHAnsi" w:cstheme="minorHAnsi"/>
        </w:rPr>
      </w:pPr>
    </w:p>
    <w:p w:rsidR="00C864C8" w:rsidRDefault="00C864C8" w:rsidP="00DF5CF8">
      <w:pPr>
        <w:pStyle w:val="NoSpacing"/>
        <w:spacing w:line="276" w:lineRule="auto"/>
        <w:rPr>
          <w:rFonts w:eastAsiaTheme="majorEastAsia" w:cstheme="minorHAnsi"/>
          <w:b/>
          <w:bCs/>
          <w:noProof w:val="0"/>
          <w:color w:val="4F81BD" w:themeColor="accent1"/>
          <w:kern w:val="0"/>
          <w:sz w:val="26"/>
          <w:szCs w:val="26"/>
          <w:lang w:eastAsia="en-US"/>
        </w:rPr>
      </w:pPr>
    </w:p>
    <w:p w:rsidR="009363AF" w:rsidRDefault="009363AF" w:rsidP="00EA2ED7">
      <w:pPr>
        <w:pStyle w:val="NoSpacing"/>
        <w:spacing w:line="276" w:lineRule="auto"/>
        <w:ind w:left="854" w:hangingChars="327" w:hanging="854"/>
        <w:rPr>
          <w:rFonts w:eastAsiaTheme="majorEastAsia" w:cstheme="minorHAnsi"/>
          <w:b/>
          <w:bCs/>
          <w:noProof w:val="0"/>
          <w:color w:val="4F81BD" w:themeColor="accent1"/>
          <w:kern w:val="0"/>
          <w:sz w:val="26"/>
          <w:szCs w:val="26"/>
          <w:lang w:eastAsia="en-US"/>
        </w:rPr>
      </w:pPr>
    </w:p>
    <w:p w:rsidR="00EA2ED7" w:rsidRDefault="00EA2ED7" w:rsidP="00EA2ED7">
      <w:pPr>
        <w:pStyle w:val="NoSpacing"/>
        <w:spacing w:line="276" w:lineRule="auto"/>
        <w:ind w:left="854" w:hangingChars="327" w:hanging="854"/>
        <w:rPr>
          <w:rFonts w:eastAsiaTheme="majorEastAsia" w:cstheme="minorHAnsi"/>
          <w:b/>
          <w:bCs/>
          <w:noProof w:val="0"/>
          <w:color w:val="4F81BD" w:themeColor="accent1"/>
          <w:kern w:val="0"/>
          <w:sz w:val="26"/>
          <w:szCs w:val="26"/>
          <w:lang w:eastAsia="en-US"/>
        </w:rPr>
      </w:pPr>
    </w:p>
    <w:p w:rsidR="00EA2ED7" w:rsidRDefault="00EA2ED7" w:rsidP="00EA2ED7">
      <w:pPr>
        <w:pStyle w:val="NoSpacing"/>
        <w:spacing w:line="276" w:lineRule="auto"/>
        <w:ind w:left="722" w:hangingChars="327" w:hanging="722"/>
        <w:rPr>
          <w:rFonts w:cstheme="minorHAnsi"/>
          <w:b/>
          <w:iCs/>
          <w:sz w:val="22"/>
          <w:szCs w:val="22"/>
        </w:rPr>
      </w:pPr>
    </w:p>
    <w:p w:rsidR="00EA2ED7" w:rsidRDefault="00EA2ED7" w:rsidP="00EA2ED7">
      <w:pPr>
        <w:pStyle w:val="NoSpacing"/>
        <w:spacing w:line="276" w:lineRule="auto"/>
        <w:ind w:left="722" w:hangingChars="327" w:hanging="722"/>
        <w:rPr>
          <w:rFonts w:cstheme="minorHAnsi"/>
          <w:b/>
          <w:iCs/>
          <w:sz w:val="22"/>
          <w:szCs w:val="22"/>
        </w:rPr>
      </w:pPr>
    </w:p>
    <w:p w:rsidR="006445D7" w:rsidRPr="00EC5411" w:rsidRDefault="00F322DF" w:rsidP="00EC5411">
      <w:pPr>
        <w:pStyle w:val="NoSpacing"/>
        <w:spacing w:line="276" w:lineRule="auto"/>
        <w:ind w:left="722" w:hangingChars="327" w:hanging="722"/>
        <w:rPr>
          <w:rFonts w:cstheme="minorHAnsi"/>
          <w:b/>
          <w:iCs/>
          <w:sz w:val="22"/>
          <w:szCs w:val="22"/>
        </w:rPr>
      </w:pPr>
      <w:r w:rsidRPr="00EC5411">
        <w:rPr>
          <w:rFonts w:cstheme="minorHAnsi"/>
          <w:b/>
          <w:iCs/>
          <w:sz w:val="22"/>
          <w:szCs w:val="22"/>
        </w:rPr>
        <w:t>2</w:t>
      </w:r>
      <w:r w:rsidRPr="00EC5411">
        <w:rPr>
          <w:rFonts w:cstheme="minorHAnsi"/>
          <w:b/>
          <w:iCs/>
          <w:sz w:val="22"/>
          <w:szCs w:val="22"/>
        </w:rPr>
        <w:tab/>
      </w:r>
      <w:r w:rsidR="009363AF">
        <w:rPr>
          <w:rFonts w:cstheme="minorHAnsi"/>
          <w:b/>
          <w:iCs/>
          <w:sz w:val="22"/>
          <w:szCs w:val="22"/>
        </w:rPr>
        <w:t xml:space="preserve">Examination </w:t>
      </w:r>
      <w:r w:rsidR="006445D7" w:rsidRPr="00EC5411">
        <w:rPr>
          <w:rFonts w:cstheme="minorHAnsi"/>
          <w:b/>
          <w:iCs/>
          <w:sz w:val="22"/>
          <w:szCs w:val="22"/>
        </w:rPr>
        <w:t xml:space="preserve">Committee and External Examiners </w:t>
      </w:r>
    </w:p>
    <w:p w:rsidR="006445D7" w:rsidRPr="00C864C8" w:rsidRDefault="006445D7" w:rsidP="00EC5411">
      <w:pPr>
        <w:pStyle w:val="Default"/>
        <w:ind w:left="722" w:hangingChars="327" w:hanging="722"/>
        <w:rPr>
          <w:rFonts w:asciiTheme="minorHAnsi" w:hAnsiTheme="minorHAnsi" w:cstheme="minorHAnsi"/>
          <w:b/>
          <w:sz w:val="22"/>
          <w:szCs w:val="22"/>
        </w:rPr>
      </w:pPr>
    </w:p>
    <w:p w:rsidR="006445D7" w:rsidRPr="00C864C8" w:rsidRDefault="006445D7" w:rsidP="00EC5411">
      <w:pPr>
        <w:pStyle w:val="Default"/>
        <w:ind w:left="719"/>
        <w:rPr>
          <w:rFonts w:asciiTheme="minorHAnsi" w:hAnsiTheme="minorHAnsi" w:cstheme="minorHAnsi"/>
          <w:sz w:val="22"/>
          <w:szCs w:val="22"/>
        </w:rPr>
      </w:pPr>
      <w:r w:rsidRPr="00C864C8">
        <w:rPr>
          <w:rFonts w:asciiTheme="minorHAnsi" w:hAnsiTheme="minorHAnsi" w:cstheme="minorHAnsi"/>
          <w:sz w:val="22"/>
          <w:szCs w:val="22"/>
        </w:rPr>
        <w:t xml:space="preserve">The Examining Committee normally comprises at least two active researchers – an Internal Examiner who is not part of the supervisory team and an External Examiner (two External Examiners in the case of a Doctorate by Publication) – and a Convenor, who is not part of the supervisory team </w:t>
      </w:r>
    </w:p>
    <w:p w:rsidR="006445D7" w:rsidRPr="00C864C8" w:rsidRDefault="006445D7" w:rsidP="00EC5411">
      <w:pPr>
        <w:pStyle w:val="Default"/>
        <w:ind w:left="719" w:hangingChars="327" w:hanging="719"/>
        <w:rPr>
          <w:rFonts w:asciiTheme="minorHAnsi" w:hAnsiTheme="minorHAnsi" w:cstheme="minorHAnsi"/>
          <w:sz w:val="22"/>
          <w:szCs w:val="22"/>
        </w:rPr>
      </w:pPr>
    </w:p>
    <w:p w:rsidR="006445D7" w:rsidRPr="00C864C8" w:rsidRDefault="006445D7" w:rsidP="00EC5411">
      <w:pPr>
        <w:pStyle w:val="Default"/>
        <w:ind w:left="719"/>
        <w:rPr>
          <w:rFonts w:asciiTheme="minorHAnsi" w:hAnsiTheme="minorHAnsi" w:cstheme="minorHAnsi"/>
          <w:sz w:val="22"/>
          <w:szCs w:val="22"/>
        </w:rPr>
      </w:pPr>
      <w:r w:rsidRPr="00C864C8">
        <w:rPr>
          <w:rFonts w:asciiTheme="minorHAnsi" w:hAnsiTheme="minorHAnsi" w:cstheme="minorHAnsi"/>
          <w:sz w:val="22"/>
          <w:szCs w:val="22"/>
        </w:rPr>
        <w:t xml:space="preserve">The Responsible Person, in consultation with the Supervisors and the relevant Vice-Dean of the Faculty, nominates the members and the Convenor of the Examining Committee for endorsement by the Vice Dean and Quality Assurance Committee. The Examining Committee should be appointed and approved before the thesis is submitted. </w:t>
      </w:r>
    </w:p>
    <w:p w:rsidR="006445D7" w:rsidRPr="00C864C8" w:rsidRDefault="006445D7" w:rsidP="00EC5411">
      <w:pPr>
        <w:pStyle w:val="Default"/>
        <w:ind w:left="719" w:hangingChars="327" w:hanging="719"/>
        <w:rPr>
          <w:rFonts w:asciiTheme="minorHAnsi" w:hAnsiTheme="minorHAnsi" w:cstheme="minorHAnsi"/>
          <w:i/>
          <w:iCs/>
          <w:sz w:val="22"/>
          <w:szCs w:val="22"/>
        </w:rPr>
      </w:pPr>
    </w:p>
    <w:p w:rsidR="006445D7" w:rsidRPr="00EC5411" w:rsidRDefault="0091141D" w:rsidP="00EC5411">
      <w:pPr>
        <w:pStyle w:val="Default"/>
        <w:ind w:left="722" w:hangingChars="327" w:hanging="722"/>
        <w:rPr>
          <w:rFonts w:asciiTheme="minorHAnsi" w:hAnsiTheme="minorHAnsi" w:cstheme="minorHAnsi"/>
          <w:b/>
          <w:iCs/>
          <w:sz w:val="22"/>
          <w:szCs w:val="22"/>
        </w:rPr>
      </w:pPr>
      <w:r w:rsidRPr="00EC5411">
        <w:rPr>
          <w:rFonts w:asciiTheme="minorHAnsi" w:hAnsiTheme="minorHAnsi" w:cstheme="minorHAnsi"/>
          <w:b/>
          <w:iCs/>
          <w:sz w:val="22"/>
          <w:szCs w:val="22"/>
        </w:rPr>
        <w:t>2.1</w:t>
      </w:r>
      <w:r w:rsidRPr="00EC5411">
        <w:rPr>
          <w:rFonts w:asciiTheme="minorHAnsi" w:hAnsiTheme="minorHAnsi" w:cstheme="minorHAnsi"/>
          <w:b/>
          <w:iCs/>
          <w:sz w:val="22"/>
          <w:szCs w:val="22"/>
        </w:rPr>
        <w:tab/>
      </w:r>
      <w:r w:rsidR="006445D7" w:rsidRPr="00EC5411">
        <w:rPr>
          <w:rFonts w:asciiTheme="minorHAnsi" w:hAnsiTheme="minorHAnsi" w:cstheme="minorHAnsi"/>
          <w:b/>
          <w:iCs/>
          <w:sz w:val="22"/>
          <w:szCs w:val="22"/>
        </w:rPr>
        <w:t xml:space="preserve">External Examiner </w:t>
      </w:r>
    </w:p>
    <w:p w:rsidR="006445D7" w:rsidRPr="00C864C8" w:rsidRDefault="006445D7" w:rsidP="00EC5411">
      <w:pPr>
        <w:pStyle w:val="Default"/>
        <w:ind w:left="719" w:hangingChars="327" w:hanging="719"/>
        <w:rPr>
          <w:rFonts w:asciiTheme="minorHAnsi" w:hAnsiTheme="minorHAnsi" w:cstheme="minorHAnsi"/>
          <w:sz w:val="22"/>
          <w:szCs w:val="22"/>
        </w:rPr>
      </w:pPr>
    </w:p>
    <w:p w:rsidR="006445D7" w:rsidRPr="00C864C8" w:rsidRDefault="006445D7" w:rsidP="001F6097">
      <w:pPr>
        <w:pStyle w:val="Default"/>
        <w:ind w:left="719"/>
        <w:rPr>
          <w:rFonts w:asciiTheme="minorHAnsi" w:hAnsiTheme="minorHAnsi" w:cstheme="minorHAnsi"/>
          <w:sz w:val="22"/>
          <w:szCs w:val="22"/>
        </w:rPr>
      </w:pPr>
      <w:r w:rsidRPr="00C864C8">
        <w:rPr>
          <w:rFonts w:asciiTheme="minorHAnsi" w:hAnsiTheme="minorHAnsi" w:cstheme="minorHAnsi"/>
          <w:sz w:val="22"/>
          <w:szCs w:val="22"/>
        </w:rPr>
        <w:t xml:space="preserve">The External Examiner will in many cases be a </w:t>
      </w:r>
      <w:r w:rsidR="001F6097" w:rsidRPr="001F6097">
        <w:rPr>
          <w:rFonts w:asciiTheme="minorHAnsi" w:hAnsiTheme="minorHAnsi" w:cstheme="minorHAnsi"/>
          <w:sz w:val="22"/>
          <w:szCs w:val="22"/>
        </w:rPr>
        <w:t>senior member of the academic staff in the appropria</w:t>
      </w:r>
      <w:r w:rsidR="001F6097">
        <w:rPr>
          <w:rFonts w:asciiTheme="minorHAnsi" w:hAnsiTheme="minorHAnsi" w:cstheme="minorHAnsi"/>
          <w:sz w:val="22"/>
          <w:szCs w:val="22"/>
        </w:rPr>
        <w:t xml:space="preserve">te discipline of another higher </w:t>
      </w:r>
      <w:r w:rsidR="001F6097" w:rsidRPr="001F6097">
        <w:rPr>
          <w:rFonts w:asciiTheme="minorHAnsi" w:hAnsiTheme="minorHAnsi" w:cstheme="minorHAnsi"/>
          <w:sz w:val="22"/>
          <w:szCs w:val="22"/>
        </w:rPr>
        <w:t>education institution</w:t>
      </w:r>
      <w:r w:rsidRPr="00C864C8">
        <w:rPr>
          <w:rFonts w:asciiTheme="minorHAnsi" w:hAnsiTheme="minorHAnsi" w:cstheme="minorHAnsi"/>
          <w:sz w:val="22"/>
          <w:szCs w:val="22"/>
        </w:rPr>
        <w:t xml:space="preserve">. He or she will normally be expected to have a proven publication record in the field of study. </w:t>
      </w:r>
    </w:p>
    <w:p w:rsidR="006445D7" w:rsidRPr="00C864C8" w:rsidRDefault="006445D7" w:rsidP="00EC5411">
      <w:pPr>
        <w:pStyle w:val="Default"/>
        <w:ind w:left="719" w:hangingChars="327" w:hanging="719"/>
        <w:rPr>
          <w:rFonts w:asciiTheme="minorHAnsi" w:hAnsiTheme="minorHAnsi" w:cstheme="minorHAnsi"/>
          <w:sz w:val="22"/>
          <w:szCs w:val="22"/>
        </w:rPr>
      </w:pPr>
    </w:p>
    <w:p w:rsidR="006445D7" w:rsidRPr="00C864C8" w:rsidRDefault="006445D7" w:rsidP="00EC5411">
      <w:pPr>
        <w:pStyle w:val="Default"/>
        <w:ind w:left="719"/>
        <w:rPr>
          <w:rFonts w:asciiTheme="minorHAnsi" w:hAnsiTheme="minorHAnsi" w:cstheme="minorHAnsi"/>
          <w:sz w:val="22"/>
          <w:szCs w:val="22"/>
        </w:rPr>
      </w:pPr>
      <w:r w:rsidRPr="00C864C8">
        <w:rPr>
          <w:rFonts w:asciiTheme="minorHAnsi" w:hAnsiTheme="minorHAnsi" w:cstheme="minorHAnsi"/>
          <w:sz w:val="22"/>
          <w:szCs w:val="22"/>
        </w:rPr>
        <w:t xml:space="preserve">In some cases (in respect of relevant programmes such as the EngD and Professional Doctorates) Examiners from industry, commerce, professional practice and other organisations may be best suited to examining the research. </w:t>
      </w:r>
    </w:p>
    <w:p w:rsidR="006445D7" w:rsidRPr="00C864C8" w:rsidRDefault="006445D7" w:rsidP="00EC5411">
      <w:pPr>
        <w:pStyle w:val="Default"/>
        <w:ind w:left="719" w:hangingChars="327" w:hanging="719"/>
        <w:rPr>
          <w:rFonts w:asciiTheme="minorHAnsi" w:hAnsiTheme="minorHAnsi" w:cstheme="minorHAnsi"/>
          <w:sz w:val="22"/>
          <w:szCs w:val="22"/>
        </w:rPr>
      </w:pPr>
    </w:p>
    <w:p w:rsidR="006445D7" w:rsidRDefault="006445D7" w:rsidP="00F34A09">
      <w:pPr>
        <w:pStyle w:val="Default"/>
        <w:ind w:firstLine="719"/>
        <w:rPr>
          <w:rFonts w:asciiTheme="minorHAnsi" w:hAnsiTheme="minorHAnsi" w:cstheme="minorHAnsi"/>
          <w:sz w:val="22"/>
          <w:szCs w:val="22"/>
        </w:rPr>
      </w:pPr>
      <w:r w:rsidRPr="00C864C8">
        <w:rPr>
          <w:rFonts w:asciiTheme="minorHAnsi" w:hAnsiTheme="minorHAnsi" w:cstheme="minorHAnsi"/>
          <w:sz w:val="22"/>
          <w:szCs w:val="22"/>
        </w:rPr>
        <w:t xml:space="preserve">Additionally an External Examiner should not normally: </w:t>
      </w:r>
    </w:p>
    <w:p w:rsidR="00F34A09" w:rsidRPr="00C864C8" w:rsidRDefault="00F34A09" w:rsidP="00F34A09">
      <w:pPr>
        <w:pStyle w:val="Default"/>
        <w:rPr>
          <w:rFonts w:asciiTheme="minorHAnsi" w:hAnsiTheme="minorHAnsi" w:cstheme="minorHAnsi"/>
          <w:sz w:val="22"/>
          <w:szCs w:val="22"/>
        </w:rPr>
      </w:pPr>
    </w:p>
    <w:p w:rsidR="006445D7" w:rsidRPr="00C864C8" w:rsidRDefault="006445D7" w:rsidP="001F6097">
      <w:pPr>
        <w:pStyle w:val="Default"/>
        <w:numPr>
          <w:ilvl w:val="0"/>
          <w:numId w:val="2"/>
        </w:numPr>
        <w:rPr>
          <w:rFonts w:asciiTheme="minorHAnsi" w:hAnsiTheme="minorHAnsi" w:cstheme="minorHAnsi"/>
          <w:sz w:val="22"/>
          <w:szCs w:val="22"/>
        </w:rPr>
      </w:pPr>
      <w:r w:rsidRPr="00C864C8">
        <w:rPr>
          <w:rFonts w:asciiTheme="minorHAnsi" w:hAnsiTheme="minorHAnsi" w:cstheme="minorHAnsi"/>
          <w:sz w:val="22"/>
          <w:szCs w:val="22"/>
        </w:rPr>
        <w:t xml:space="preserve">be an honorary member of the University of Strathclyde; </w:t>
      </w:r>
    </w:p>
    <w:p w:rsidR="006445D7" w:rsidRPr="00C864C8" w:rsidRDefault="006445D7" w:rsidP="001F6097">
      <w:pPr>
        <w:pStyle w:val="Default"/>
        <w:numPr>
          <w:ilvl w:val="0"/>
          <w:numId w:val="2"/>
        </w:numPr>
        <w:rPr>
          <w:rFonts w:asciiTheme="minorHAnsi" w:hAnsiTheme="minorHAnsi" w:cstheme="minorHAnsi"/>
          <w:sz w:val="22"/>
          <w:szCs w:val="22"/>
        </w:rPr>
      </w:pPr>
      <w:r w:rsidRPr="00C864C8">
        <w:rPr>
          <w:rFonts w:asciiTheme="minorHAnsi" w:hAnsiTheme="minorHAnsi" w:cstheme="minorHAnsi"/>
          <w:sz w:val="22"/>
          <w:szCs w:val="22"/>
        </w:rPr>
        <w:t xml:space="preserve">have been a member or honorary member of the staff of the University of </w:t>
      </w:r>
      <w:r w:rsidR="00C657F0" w:rsidRPr="00C864C8">
        <w:rPr>
          <w:rFonts w:asciiTheme="minorHAnsi" w:hAnsiTheme="minorHAnsi" w:cstheme="minorHAnsi"/>
          <w:sz w:val="22"/>
          <w:szCs w:val="22"/>
        </w:rPr>
        <w:t xml:space="preserve"> </w:t>
      </w:r>
      <w:r w:rsidR="00A56C77">
        <w:rPr>
          <w:rFonts w:asciiTheme="minorHAnsi" w:hAnsiTheme="minorHAnsi" w:cstheme="minorHAnsi"/>
          <w:sz w:val="22"/>
          <w:szCs w:val="22"/>
        </w:rPr>
        <w:t xml:space="preserve">Strathclyde in the </w:t>
      </w:r>
      <w:r w:rsidR="00A2031D" w:rsidRPr="00C864C8">
        <w:rPr>
          <w:rFonts w:asciiTheme="minorHAnsi" w:hAnsiTheme="minorHAnsi" w:cstheme="minorHAnsi"/>
          <w:sz w:val="22"/>
          <w:szCs w:val="22"/>
        </w:rPr>
        <w:t xml:space="preserve"> </w:t>
      </w:r>
      <w:r w:rsidRPr="00C864C8">
        <w:rPr>
          <w:rFonts w:asciiTheme="minorHAnsi" w:hAnsiTheme="minorHAnsi" w:cstheme="minorHAnsi"/>
          <w:sz w:val="22"/>
          <w:szCs w:val="22"/>
        </w:rPr>
        <w:t xml:space="preserve">three years prior to the assessment or whilst the student/doctoral candidate has been carrying out research at the University if this is more than three years; </w:t>
      </w:r>
    </w:p>
    <w:p w:rsidR="006445D7" w:rsidRPr="00C864C8" w:rsidRDefault="006445D7" w:rsidP="001F6097">
      <w:pPr>
        <w:pStyle w:val="Default"/>
        <w:numPr>
          <w:ilvl w:val="0"/>
          <w:numId w:val="2"/>
        </w:numPr>
        <w:rPr>
          <w:rFonts w:asciiTheme="minorHAnsi" w:hAnsiTheme="minorHAnsi" w:cstheme="minorHAnsi"/>
          <w:sz w:val="22"/>
          <w:szCs w:val="22"/>
        </w:rPr>
      </w:pPr>
      <w:r w:rsidRPr="00C864C8">
        <w:rPr>
          <w:rFonts w:asciiTheme="minorHAnsi" w:hAnsiTheme="minorHAnsi" w:cstheme="minorHAnsi"/>
          <w:sz w:val="22"/>
          <w:szCs w:val="22"/>
        </w:rPr>
        <w:t xml:space="preserve">have had any significant contact of a supervisory nature with the student/doctoral candidate or his or her research project; or </w:t>
      </w:r>
    </w:p>
    <w:p w:rsidR="006445D7" w:rsidRPr="00C864C8" w:rsidRDefault="006445D7" w:rsidP="001F6097">
      <w:pPr>
        <w:pStyle w:val="Default"/>
        <w:numPr>
          <w:ilvl w:val="0"/>
          <w:numId w:val="2"/>
        </w:numPr>
        <w:rPr>
          <w:rFonts w:asciiTheme="minorHAnsi" w:hAnsiTheme="minorHAnsi" w:cstheme="minorHAnsi"/>
          <w:sz w:val="22"/>
          <w:szCs w:val="22"/>
        </w:rPr>
      </w:pPr>
      <w:r w:rsidRPr="00C864C8">
        <w:rPr>
          <w:rFonts w:asciiTheme="minorHAnsi" w:hAnsiTheme="minorHAnsi" w:cstheme="minorHAnsi"/>
          <w:sz w:val="22"/>
          <w:szCs w:val="22"/>
        </w:rPr>
        <w:t xml:space="preserve">be appointed in one Faculty more than five times in three years. </w:t>
      </w:r>
    </w:p>
    <w:p w:rsidR="006445D7" w:rsidRPr="00C864C8" w:rsidRDefault="006445D7" w:rsidP="00EC5411">
      <w:pPr>
        <w:pStyle w:val="Default"/>
        <w:ind w:left="719" w:hangingChars="327" w:hanging="719"/>
        <w:rPr>
          <w:rFonts w:asciiTheme="minorHAnsi" w:hAnsiTheme="minorHAnsi" w:cstheme="minorHAnsi"/>
          <w:i/>
          <w:iCs/>
          <w:sz w:val="22"/>
          <w:szCs w:val="22"/>
        </w:rPr>
      </w:pPr>
    </w:p>
    <w:p w:rsidR="006445D7" w:rsidRPr="00EC5411" w:rsidRDefault="0091141D" w:rsidP="00EC5411">
      <w:pPr>
        <w:pStyle w:val="Default"/>
        <w:ind w:left="722" w:hangingChars="327" w:hanging="722"/>
        <w:rPr>
          <w:rFonts w:asciiTheme="minorHAnsi" w:hAnsiTheme="minorHAnsi" w:cstheme="minorHAnsi"/>
          <w:b/>
          <w:iCs/>
          <w:sz w:val="22"/>
          <w:szCs w:val="22"/>
        </w:rPr>
      </w:pPr>
      <w:r w:rsidRPr="00EC5411">
        <w:rPr>
          <w:rFonts w:asciiTheme="minorHAnsi" w:hAnsiTheme="minorHAnsi" w:cstheme="minorHAnsi"/>
          <w:b/>
          <w:iCs/>
          <w:sz w:val="22"/>
          <w:szCs w:val="22"/>
        </w:rPr>
        <w:t>2.2</w:t>
      </w:r>
      <w:r w:rsidRPr="00EC5411">
        <w:rPr>
          <w:rFonts w:asciiTheme="minorHAnsi" w:hAnsiTheme="minorHAnsi" w:cstheme="minorHAnsi"/>
          <w:b/>
          <w:iCs/>
          <w:sz w:val="22"/>
          <w:szCs w:val="22"/>
        </w:rPr>
        <w:tab/>
      </w:r>
      <w:r w:rsidR="006445D7" w:rsidRPr="00EC5411">
        <w:rPr>
          <w:rFonts w:asciiTheme="minorHAnsi" w:hAnsiTheme="minorHAnsi" w:cstheme="minorHAnsi"/>
          <w:b/>
          <w:iCs/>
          <w:sz w:val="22"/>
          <w:szCs w:val="22"/>
        </w:rPr>
        <w:t xml:space="preserve">Internal Examiner </w:t>
      </w:r>
    </w:p>
    <w:p w:rsidR="006445D7" w:rsidRPr="00C864C8" w:rsidRDefault="006445D7" w:rsidP="00EC5411">
      <w:pPr>
        <w:pStyle w:val="Default"/>
        <w:ind w:left="719" w:hangingChars="327" w:hanging="719"/>
        <w:rPr>
          <w:rFonts w:asciiTheme="minorHAnsi" w:hAnsiTheme="minorHAnsi" w:cstheme="minorHAnsi"/>
          <w:sz w:val="22"/>
          <w:szCs w:val="22"/>
        </w:rPr>
      </w:pPr>
    </w:p>
    <w:p w:rsidR="006445D7" w:rsidRPr="00C864C8" w:rsidRDefault="006445D7" w:rsidP="00EC5411">
      <w:pPr>
        <w:pStyle w:val="Default"/>
        <w:ind w:left="719"/>
        <w:rPr>
          <w:rFonts w:asciiTheme="minorHAnsi" w:hAnsiTheme="minorHAnsi" w:cstheme="minorHAnsi"/>
          <w:sz w:val="22"/>
          <w:szCs w:val="22"/>
        </w:rPr>
      </w:pPr>
      <w:r w:rsidRPr="00C864C8">
        <w:rPr>
          <w:rFonts w:asciiTheme="minorHAnsi" w:hAnsiTheme="minorHAnsi" w:cstheme="minorHAnsi"/>
          <w:sz w:val="22"/>
          <w:szCs w:val="22"/>
        </w:rPr>
        <w:t xml:space="preserve">The Internal Examiner is expected to have sufficient knowledge and understanding of the topic to enable him or her to judge the quality of the thesis and to play a full part in the examination. </w:t>
      </w:r>
    </w:p>
    <w:p w:rsidR="006445D7" w:rsidRPr="00C864C8" w:rsidRDefault="006445D7" w:rsidP="00EC5411">
      <w:pPr>
        <w:pStyle w:val="Default"/>
        <w:ind w:left="719" w:hangingChars="327" w:hanging="719"/>
        <w:rPr>
          <w:rFonts w:asciiTheme="minorHAnsi" w:hAnsiTheme="minorHAnsi" w:cstheme="minorHAnsi"/>
          <w:i/>
          <w:iCs/>
          <w:sz w:val="22"/>
          <w:szCs w:val="22"/>
        </w:rPr>
      </w:pPr>
    </w:p>
    <w:p w:rsidR="006445D7" w:rsidRPr="00EC5411" w:rsidRDefault="0091141D" w:rsidP="00EC5411">
      <w:pPr>
        <w:pStyle w:val="Default"/>
        <w:ind w:left="722" w:hangingChars="327" w:hanging="722"/>
        <w:rPr>
          <w:rFonts w:asciiTheme="minorHAnsi" w:hAnsiTheme="minorHAnsi" w:cstheme="minorHAnsi"/>
          <w:b/>
          <w:iCs/>
          <w:sz w:val="22"/>
          <w:szCs w:val="22"/>
        </w:rPr>
      </w:pPr>
      <w:r w:rsidRPr="00EC5411">
        <w:rPr>
          <w:rFonts w:asciiTheme="minorHAnsi" w:hAnsiTheme="minorHAnsi" w:cstheme="minorHAnsi"/>
          <w:b/>
          <w:iCs/>
          <w:sz w:val="22"/>
          <w:szCs w:val="22"/>
        </w:rPr>
        <w:t>2.3</w:t>
      </w:r>
      <w:r w:rsidRPr="00EC5411">
        <w:rPr>
          <w:rFonts w:asciiTheme="minorHAnsi" w:hAnsiTheme="minorHAnsi" w:cstheme="minorHAnsi"/>
          <w:b/>
          <w:iCs/>
          <w:sz w:val="22"/>
          <w:szCs w:val="22"/>
        </w:rPr>
        <w:tab/>
      </w:r>
      <w:r w:rsidR="006445D7" w:rsidRPr="00EC5411">
        <w:rPr>
          <w:rFonts w:asciiTheme="minorHAnsi" w:hAnsiTheme="minorHAnsi" w:cstheme="minorHAnsi"/>
          <w:b/>
          <w:iCs/>
          <w:sz w:val="22"/>
          <w:szCs w:val="22"/>
        </w:rPr>
        <w:t xml:space="preserve">Convenor </w:t>
      </w:r>
    </w:p>
    <w:p w:rsidR="002D7F70" w:rsidRDefault="002D7F70" w:rsidP="002D7F70">
      <w:pPr>
        <w:ind w:left="723" w:right="34"/>
      </w:pPr>
      <w:r>
        <w:t xml:space="preserve">The Convenor will be a member of staff of the University who is not the Supervisor or Second Supervisor.  </w:t>
      </w:r>
    </w:p>
    <w:p w:rsidR="002D7F70" w:rsidRDefault="002D7F70" w:rsidP="002D7F70">
      <w:pPr>
        <w:ind w:left="723" w:right="34"/>
      </w:pPr>
      <w:r>
        <w:t xml:space="preserve">The Convenor will not also be one of the Examiners. </w:t>
      </w:r>
    </w:p>
    <w:p w:rsidR="002D7F70" w:rsidRDefault="002D7F70" w:rsidP="002D7F70">
      <w:pPr>
        <w:ind w:left="723" w:right="34"/>
      </w:pPr>
      <w:r>
        <w:t xml:space="preserve">The Convenor is responsible for convening the committee, ensuring the receipt of preliminary reports from the Examiners, and for resolving any disagreements which may arise. </w:t>
      </w:r>
    </w:p>
    <w:p w:rsidR="002D7F70" w:rsidRDefault="002D7F70" w:rsidP="002D7F70">
      <w:pPr>
        <w:spacing w:after="0" w:line="259" w:lineRule="auto"/>
        <w:ind w:left="720"/>
      </w:pPr>
      <w:r>
        <w:t xml:space="preserve"> The Convenor is responsible for taking notes of the viva that clearly evidences the process, indicating: </w:t>
      </w:r>
    </w:p>
    <w:p w:rsidR="002D7F70" w:rsidRDefault="002D7F70" w:rsidP="002D7F70">
      <w:pPr>
        <w:spacing w:after="0" w:line="259" w:lineRule="auto"/>
        <w:ind w:left="720"/>
      </w:pPr>
    </w:p>
    <w:p w:rsidR="002D7F70" w:rsidRDefault="002D7F70" w:rsidP="002D7F70">
      <w:pPr>
        <w:numPr>
          <w:ilvl w:val="0"/>
          <w:numId w:val="11"/>
        </w:numPr>
        <w:spacing w:after="3" w:line="248" w:lineRule="auto"/>
        <w:ind w:left="831" w:right="2403" w:hanging="118"/>
      </w:pPr>
      <w:r>
        <w:t xml:space="preserve">A basic record of the topics discussed; </w:t>
      </w:r>
    </w:p>
    <w:p w:rsidR="002D7F70" w:rsidRDefault="002D7F70" w:rsidP="002D7F70">
      <w:pPr>
        <w:numPr>
          <w:ilvl w:val="0"/>
          <w:numId w:val="11"/>
        </w:numPr>
        <w:spacing w:after="3" w:line="248" w:lineRule="auto"/>
        <w:ind w:left="831" w:right="2403" w:hanging="118"/>
      </w:pPr>
      <w:r>
        <w:lastRenderedPageBreak/>
        <w:t>The time allocated to each topic area of the examination; - The timing of any breaks taken.</w:t>
      </w:r>
      <w:r>
        <w:rPr>
          <w:rFonts w:ascii="Calibri" w:eastAsia="Calibri" w:hAnsi="Calibri" w:cs="Calibri"/>
          <w:b/>
          <w:i/>
        </w:rPr>
        <w:t xml:space="preserve"> </w:t>
      </w:r>
    </w:p>
    <w:p w:rsidR="002D7F70" w:rsidRDefault="002D7F70" w:rsidP="002D7F70">
      <w:pPr>
        <w:spacing w:after="0" w:line="259" w:lineRule="auto"/>
      </w:pPr>
      <w:r>
        <w:t xml:space="preserve"> </w:t>
      </w:r>
    </w:p>
    <w:p w:rsidR="002D7F70" w:rsidRPr="00DE1EF4" w:rsidRDefault="002D7F70" w:rsidP="002D7F70">
      <w:pPr>
        <w:spacing w:after="4"/>
        <w:ind w:left="723" w:right="34"/>
      </w:pPr>
      <w:r w:rsidRPr="00DE1EF4">
        <w:t>It is not intended that this be a verbatim record of the viva. The Convenor is responsible for returning this record to SEES together with the External Examiners’ report form via the PGR Examination Process (Sharepoint System).</w:t>
      </w:r>
    </w:p>
    <w:p w:rsidR="006445D7" w:rsidRPr="00C864C8" w:rsidRDefault="006445D7" w:rsidP="00EC5411">
      <w:pPr>
        <w:pStyle w:val="Default"/>
        <w:ind w:left="719" w:hangingChars="327" w:hanging="719"/>
        <w:rPr>
          <w:rFonts w:asciiTheme="minorHAnsi" w:hAnsiTheme="minorHAnsi" w:cstheme="minorHAnsi"/>
          <w:sz w:val="22"/>
          <w:szCs w:val="22"/>
        </w:rPr>
      </w:pPr>
    </w:p>
    <w:p w:rsidR="00C864C8" w:rsidRDefault="00C864C8" w:rsidP="00EC5411">
      <w:pPr>
        <w:pStyle w:val="Default"/>
        <w:ind w:left="722" w:hangingChars="327" w:hanging="722"/>
        <w:rPr>
          <w:rFonts w:asciiTheme="minorHAnsi" w:hAnsiTheme="minorHAnsi" w:cstheme="minorHAnsi"/>
          <w:b/>
          <w:i/>
          <w:iCs/>
          <w:sz w:val="22"/>
          <w:szCs w:val="22"/>
        </w:rPr>
      </w:pPr>
    </w:p>
    <w:p w:rsidR="00A56C77" w:rsidRDefault="00A56C77" w:rsidP="00EC5411">
      <w:pPr>
        <w:pStyle w:val="Default"/>
        <w:ind w:left="722" w:hangingChars="327" w:hanging="722"/>
        <w:rPr>
          <w:rFonts w:asciiTheme="minorHAnsi" w:hAnsiTheme="minorHAnsi" w:cstheme="minorHAnsi"/>
          <w:b/>
          <w:i/>
          <w:iCs/>
          <w:sz w:val="22"/>
          <w:szCs w:val="22"/>
        </w:rPr>
      </w:pPr>
    </w:p>
    <w:p w:rsidR="00A56C77" w:rsidRDefault="00A56C77" w:rsidP="00EC5411">
      <w:pPr>
        <w:pStyle w:val="Default"/>
        <w:ind w:left="722" w:hangingChars="327" w:hanging="722"/>
        <w:rPr>
          <w:rFonts w:asciiTheme="minorHAnsi" w:hAnsiTheme="minorHAnsi" w:cstheme="minorHAnsi"/>
          <w:b/>
          <w:i/>
          <w:iCs/>
          <w:sz w:val="22"/>
          <w:szCs w:val="22"/>
        </w:rPr>
      </w:pPr>
    </w:p>
    <w:p w:rsidR="00A56C77" w:rsidRDefault="00A56C77" w:rsidP="00EC5411">
      <w:pPr>
        <w:pStyle w:val="Default"/>
        <w:ind w:left="722" w:hangingChars="327" w:hanging="722"/>
        <w:rPr>
          <w:rFonts w:asciiTheme="minorHAnsi" w:hAnsiTheme="minorHAnsi" w:cstheme="minorHAnsi"/>
          <w:b/>
          <w:i/>
          <w:iCs/>
          <w:sz w:val="22"/>
          <w:szCs w:val="22"/>
        </w:rPr>
      </w:pPr>
    </w:p>
    <w:p w:rsidR="006445D7" w:rsidRPr="00EC5411" w:rsidRDefault="0091141D" w:rsidP="00EC5411">
      <w:pPr>
        <w:pStyle w:val="Default"/>
        <w:ind w:left="722" w:hangingChars="327" w:hanging="722"/>
        <w:rPr>
          <w:rFonts w:asciiTheme="minorHAnsi" w:hAnsiTheme="minorHAnsi" w:cstheme="minorHAnsi"/>
          <w:b/>
          <w:sz w:val="22"/>
          <w:szCs w:val="22"/>
        </w:rPr>
      </w:pPr>
      <w:r w:rsidRPr="00EC5411">
        <w:rPr>
          <w:rFonts w:asciiTheme="minorHAnsi" w:hAnsiTheme="minorHAnsi" w:cstheme="minorHAnsi"/>
          <w:b/>
          <w:iCs/>
          <w:sz w:val="22"/>
          <w:szCs w:val="22"/>
        </w:rPr>
        <w:t>2.4</w:t>
      </w:r>
      <w:r w:rsidRPr="00EC5411">
        <w:rPr>
          <w:rFonts w:asciiTheme="minorHAnsi" w:hAnsiTheme="minorHAnsi" w:cstheme="minorHAnsi"/>
          <w:b/>
          <w:iCs/>
          <w:sz w:val="22"/>
          <w:szCs w:val="22"/>
        </w:rPr>
        <w:tab/>
      </w:r>
      <w:r w:rsidR="006445D7" w:rsidRPr="00EC5411">
        <w:rPr>
          <w:rFonts w:asciiTheme="minorHAnsi" w:hAnsiTheme="minorHAnsi" w:cstheme="minorHAnsi"/>
          <w:b/>
          <w:iCs/>
          <w:sz w:val="22"/>
          <w:szCs w:val="22"/>
        </w:rPr>
        <w:t xml:space="preserve">Operation of the Examining Committee </w:t>
      </w:r>
    </w:p>
    <w:p w:rsidR="006445D7" w:rsidRPr="00C864C8" w:rsidRDefault="006445D7" w:rsidP="00EC5411">
      <w:pPr>
        <w:pStyle w:val="Default"/>
        <w:ind w:left="719" w:hangingChars="327" w:hanging="719"/>
        <w:rPr>
          <w:rFonts w:asciiTheme="minorHAnsi" w:hAnsiTheme="minorHAnsi" w:cstheme="minorHAnsi"/>
          <w:sz w:val="22"/>
          <w:szCs w:val="22"/>
        </w:rPr>
      </w:pPr>
    </w:p>
    <w:p w:rsidR="006445D7" w:rsidRPr="00C864C8" w:rsidRDefault="006445D7" w:rsidP="00EC5411">
      <w:pPr>
        <w:pStyle w:val="Default"/>
        <w:ind w:left="719"/>
        <w:rPr>
          <w:rFonts w:asciiTheme="minorHAnsi" w:hAnsiTheme="minorHAnsi" w:cstheme="minorHAnsi"/>
          <w:sz w:val="22"/>
          <w:szCs w:val="22"/>
        </w:rPr>
      </w:pPr>
      <w:r w:rsidRPr="00C864C8">
        <w:rPr>
          <w:rFonts w:asciiTheme="minorHAnsi" w:hAnsiTheme="minorHAnsi" w:cstheme="minorHAnsi"/>
          <w:sz w:val="22"/>
          <w:szCs w:val="22"/>
        </w:rPr>
        <w:t xml:space="preserve">The Examiners scrutinise the candidate’s dissertation or thesis and are required to submit an individual written critique to the Convenor prior to a meeting of the Examining Committee. </w:t>
      </w:r>
    </w:p>
    <w:p w:rsidR="006445D7" w:rsidRPr="00C864C8" w:rsidRDefault="006445D7" w:rsidP="00EC5411">
      <w:pPr>
        <w:pStyle w:val="Default"/>
        <w:ind w:left="719" w:hangingChars="327" w:hanging="719"/>
        <w:rPr>
          <w:rFonts w:asciiTheme="minorHAnsi" w:hAnsiTheme="minorHAnsi" w:cstheme="minorHAnsi"/>
          <w:sz w:val="22"/>
          <w:szCs w:val="22"/>
        </w:rPr>
      </w:pPr>
    </w:p>
    <w:p w:rsidR="006445D7" w:rsidRPr="00C864C8" w:rsidRDefault="006445D7" w:rsidP="00EC5411">
      <w:pPr>
        <w:pStyle w:val="Default"/>
        <w:ind w:left="719"/>
        <w:rPr>
          <w:rFonts w:asciiTheme="minorHAnsi" w:hAnsiTheme="minorHAnsi" w:cstheme="minorHAnsi"/>
          <w:sz w:val="22"/>
          <w:szCs w:val="22"/>
        </w:rPr>
      </w:pPr>
      <w:r w:rsidRPr="00C864C8">
        <w:rPr>
          <w:rFonts w:asciiTheme="minorHAnsi" w:hAnsiTheme="minorHAnsi" w:cstheme="minorHAnsi"/>
          <w:sz w:val="22"/>
          <w:szCs w:val="22"/>
        </w:rPr>
        <w:t xml:space="preserve">The Examining Committee normally conducts an oral examination for Doctoral candidates. For Masters candidates, the Committee may at its own discretion: </w:t>
      </w:r>
    </w:p>
    <w:p w:rsidR="006445D7" w:rsidRPr="00C864C8" w:rsidRDefault="006445D7" w:rsidP="00EC5411">
      <w:pPr>
        <w:pStyle w:val="Default"/>
        <w:ind w:left="719" w:hangingChars="327" w:hanging="719"/>
        <w:rPr>
          <w:rFonts w:asciiTheme="minorHAnsi" w:hAnsiTheme="minorHAnsi" w:cstheme="minorHAnsi"/>
          <w:sz w:val="22"/>
          <w:szCs w:val="22"/>
        </w:rPr>
      </w:pPr>
    </w:p>
    <w:p w:rsidR="006445D7" w:rsidRPr="00C864C8" w:rsidRDefault="006445D7" w:rsidP="001F6097">
      <w:pPr>
        <w:pStyle w:val="Default"/>
        <w:numPr>
          <w:ilvl w:val="0"/>
          <w:numId w:val="3"/>
        </w:numPr>
        <w:rPr>
          <w:rFonts w:asciiTheme="minorHAnsi" w:hAnsiTheme="minorHAnsi" w:cstheme="minorHAnsi"/>
          <w:sz w:val="22"/>
          <w:szCs w:val="22"/>
        </w:rPr>
      </w:pPr>
      <w:r w:rsidRPr="00C864C8">
        <w:rPr>
          <w:rFonts w:asciiTheme="minorHAnsi" w:hAnsiTheme="minorHAnsi" w:cstheme="minorHAnsi"/>
          <w:sz w:val="22"/>
          <w:szCs w:val="22"/>
        </w:rPr>
        <w:t xml:space="preserve">conduct an oral examination; </w:t>
      </w:r>
    </w:p>
    <w:p w:rsidR="006445D7" w:rsidRPr="00C864C8" w:rsidRDefault="006445D7" w:rsidP="001F6097">
      <w:pPr>
        <w:pStyle w:val="Default"/>
        <w:numPr>
          <w:ilvl w:val="0"/>
          <w:numId w:val="3"/>
        </w:numPr>
        <w:rPr>
          <w:rFonts w:asciiTheme="minorHAnsi" w:hAnsiTheme="minorHAnsi" w:cstheme="minorHAnsi"/>
          <w:sz w:val="22"/>
          <w:szCs w:val="22"/>
        </w:rPr>
      </w:pPr>
      <w:r w:rsidRPr="00C864C8">
        <w:rPr>
          <w:rFonts w:asciiTheme="minorHAnsi" w:hAnsiTheme="minorHAnsi" w:cstheme="minorHAnsi"/>
          <w:sz w:val="22"/>
          <w:szCs w:val="22"/>
        </w:rPr>
        <w:t xml:space="preserve">meet to confirm the outcome without conducting an oral; or </w:t>
      </w:r>
    </w:p>
    <w:p w:rsidR="006445D7" w:rsidRPr="00C864C8" w:rsidRDefault="006445D7" w:rsidP="001F6097">
      <w:pPr>
        <w:pStyle w:val="Default"/>
        <w:numPr>
          <w:ilvl w:val="0"/>
          <w:numId w:val="3"/>
        </w:numPr>
        <w:rPr>
          <w:rFonts w:asciiTheme="minorHAnsi" w:hAnsiTheme="minorHAnsi" w:cstheme="minorHAnsi"/>
          <w:sz w:val="22"/>
          <w:szCs w:val="22"/>
        </w:rPr>
      </w:pPr>
      <w:r w:rsidRPr="00C864C8">
        <w:rPr>
          <w:rFonts w:asciiTheme="minorHAnsi" w:hAnsiTheme="minorHAnsi" w:cstheme="minorHAnsi"/>
          <w:sz w:val="22"/>
          <w:szCs w:val="22"/>
        </w:rPr>
        <w:t>complete the assessment by correspondence.</w:t>
      </w:r>
      <w:r w:rsidR="0072239A" w:rsidRPr="00C864C8">
        <w:rPr>
          <w:rFonts w:asciiTheme="minorHAnsi" w:hAnsiTheme="minorHAnsi" w:cstheme="minorHAnsi"/>
          <w:sz w:val="22"/>
          <w:szCs w:val="22"/>
        </w:rPr>
        <w:t xml:space="preserve"> </w:t>
      </w:r>
    </w:p>
    <w:p w:rsidR="006445D7" w:rsidRPr="00C864C8" w:rsidRDefault="006445D7" w:rsidP="00EC5411">
      <w:pPr>
        <w:pStyle w:val="Default"/>
        <w:ind w:left="719" w:hangingChars="327" w:hanging="719"/>
        <w:rPr>
          <w:rFonts w:asciiTheme="minorHAnsi" w:hAnsiTheme="minorHAnsi" w:cstheme="minorHAnsi"/>
          <w:sz w:val="22"/>
          <w:szCs w:val="22"/>
        </w:rPr>
      </w:pPr>
    </w:p>
    <w:p w:rsidR="006445D7" w:rsidRPr="00C864C8" w:rsidRDefault="006445D7" w:rsidP="00EC5411">
      <w:pPr>
        <w:pStyle w:val="Default"/>
        <w:ind w:left="719"/>
        <w:rPr>
          <w:rFonts w:asciiTheme="minorHAnsi" w:hAnsiTheme="minorHAnsi" w:cstheme="minorHAnsi"/>
          <w:sz w:val="22"/>
          <w:szCs w:val="22"/>
        </w:rPr>
      </w:pPr>
      <w:r w:rsidRPr="00C864C8">
        <w:rPr>
          <w:rFonts w:asciiTheme="minorHAnsi" w:hAnsiTheme="minorHAnsi" w:cstheme="minorHAnsi"/>
          <w:sz w:val="22"/>
          <w:szCs w:val="22"/>
        </w:rPr>
        <w:t xml:space="preserve">For both Doctoral and Masters orals, the Convenor of the Examining Committee may, after consultation with the candidate, invite the Supervisors to attend the oral examination and dissertation of the examiners in a non voting capacity. </w:t>
      </w:r>
    </w:p>
    <w:p w:rsidR="006445D7" w:rsidRPr="00C864C8" w:rsidRDefault="006445D7" w:rsidP="00EC5411">
      <w:pPr>
        <w:pStyle w:val="Default"/>
        <w:ind w:left="719" w:hangingChars="327" w:hanging="719"/>
        <w:rPr>
          <w:rFonts w:asciiTheme="minorHAnsi" w:hAnsiTheme="minorHAnsi" w:cstheme="minorHAnsi"/>
          <w:i/>
          <w:iCs/>
          <w:sz w:val="22"/>
          <w:szCs w:val="22"/>
        </w:rPr>
      </w:pPr>
    </w:p>
    <w:p w:rsidR="003A2890" w:rsidRPr="00C864C8" w:rsidRDefault="003A2890" w:rsidP="00EC5411">
      <w:pPr>
        <w:pStyle w:val="Default"/>
        <w:ind w:left="722" w:hangingChars="327" w:hanging="722"/>
        <w:rPr>
          <w:rFonts w:asciiTheme="minorHAnsi" w:hAnsiTheme="minorHAnsi" w:cstheme="minorHAnsi"/>
          <w:b/>
          <w:i/>
          <w:iCs/>
          <w:sz w:val="22"/>
          <w:szCs w:val="22"/>
        </w:rPr>
      </w:pPr>
    </w:p>
    <w:p w:rsidR="006445D7" w:rsidRPr="00EC5411" w:rsidRDefault="0091141D" w:rsidP="00EC5411">
      <w:pPr>
        <w:pStyle w:val="Default"/>
        <w:ind w:left="722" w:hangingChars="327" w:hanging="722"/>
        <w:rPr>
          <w:rFonts w:asciiTheme="minorHAnsi" w:hAnsiTheme="minorHAnsi" w:cstheme="minorHAnsi"/>
          <w:b/>
          <w:iCs/>
          <w:sz w:val="22"/>
          <w:szCs w:val="22"/>
        </w:rPr>
      </w:pPr>
      <w:r w:rsidRPr="00EC5411">
        <w:rPr>
          <w:rFonts w:asciiTheme="minorHAnsi" w:hAnsiTheme="minorHAnsi" w:cstheme="minorHAnsi"/>
          <w:b/>
          <w:iCs/>
          <w:sz w:val="22"/>
          <w:szCs w:val="22"/>
        </w:rPr>
        <w:t>2.5</w:t>
      </w:r>
      <w:r w:rsidRPr="00EC5411">
        <w:rPr>
          <w:rFonts w:asciiTheme="minorHAnsi" w:hAnsiTheme="minorHAnsi" w:cstheme="minorHAnsi"/>
          <w:b/>
          <w:iCs/>
          <w:sz w:val="22"/>
          <w:szCs w:val="22"/>
        </w:rPr>
        <w:tab/>
      </w:r>
      <w:r w:rsidR="006445D7" w:rsidRPr="00EC5411">
        <w:rPr>
          <w:rFonts w:asciiTheme="minorHAnsi" w:hAnsiTheme="minorHAnsi" w:cstheme="minorHAnsi"/>
          <w:b/>
          <w:iCs/>
          <w:sz w:val="22"/>
          <w:szCs w:val="22"/>
        </w:rPr>
        <w:t xml:space="preserve">Recommendations of the Examining Committee </w:t>
      </w:r>
    </w:p>
    <w:p w:rsidR="006445D7" w:rsidRPr="00C864C8" w:rsidRDefault="006445D7" w:rsidP="00EC5411">
      <w:pPr>
        <w:pStyle w:val="Default"/>
        <w:ind w:left="719" w:hangingChars="327" w:hanging="719"/>
        <w:rPr>
          <w:rFonts w:asciiTheme="minorHAnsi" w:hAnsiTheme="minorHAnsi" w:cstheme="minorHAnsi"/>
          <w:sz w:val="22"/>
          <w:szCs w:val="22"/>
        </w:rPr>
      </w:pPr>
    </w:p>
    <w:p w:rsidR="006445D7" w:rsidRPr="00C864C8" w:rsidRDefault="006445D7" w:rsidP="00EC5411">
      <w:pPr>
        <w:pStyle w:val="Default"/>
        <w:ind w:left="719"/>
        <w:rPr>
          <w:rFonts w:asciiTheme="minorHAnsi" w:hAnsiTheme="minorHAnsi" w:cstheme="minorHAnsi"/>
          <w:sz w:val="22"/>
          <w:szCs w:val="22"/>
        </w:rPr>
      </w:pPr>
      <w:r w:rsidRPr="00C864C8">
        <w:rPr>
          <w:rFonts w:asciiTheme="minorHAnsi" w:hAnsiTheme="minorHAnsi" w:cstheme="minorHAnsi"/>
          <w:sz w:val="22"/>
          <w:szCs w:val="22"/>
        </w:rPr>
        <w:t xml:space="preserve">The Examining Committee bases its recommendation on the candidate’s thesis and, if appropriate, his or her performance in any oral examination. </w:t>
      </w:r>
    </w:p>
    <w:p w:rsidR="006445D7" w:rsidRPr="00C864C8" w:rsidRDefault="006445D7" w:rsidP="00EC5411">
      <w:pPr>
        <w:pStyle w:val="Default"/>
        <w:ind w:left="719" w:hangingChars="327" w:hanging="719"/>
        <w:rPr>
          <w:rFonts w:asciiTheme="minorHAnsi" w:hAnsiTheme="minorHAnsi" w:cstheme="minorHAnsi"/>
          <w:sz w:val="22"/>
          <w:szCs w:val="22"/>
        </w:rPr>
      </w:pPr>
    </w:p>
    <w:p w:rsidR="006445D7" w:rsidRPr="00C864C8" w:rsidRDefault="006445D7" w:rsidP="00EC5411">
      <w:pPr>
        <w:pStyle w:val="Default"/>
        <w:ind w:left="719"/>
        <w:rPr>
          <w:rFonts w:asciiTheme="minorHAnsi" w:hAnsiTheme="minorHAnsi" w:cstheme="minorHAnsi"/>
          <w:sz w:val="22"/>
          <w:szCs w:val="22"/>
        </w:rPr>
      </w:pPr>
      <w:r w:rsidRPr="00C864C8">
        <w:rPr>
          <w:rFonts w:asciiTheme="minorHAnsi" w:hAnsiTheme="minorHAnsi" w:cstheme="minorHAnsi"/>
          <w:sz w:val="22"/>
          <w:szCs w:val="22"/>
        </w:rPr>
        <w:t xml:space="preserve">The Examining Committee makes its recommendations to the Vice Dean for approval. </w:t>
      </w:r>
    </w:p>
    <w:p w:rsidR="006445D7" w:rsidRPr="00C864C8" w:rsidRDefault="006445D7" w:rsidP="00EC5411">
      <w:pPr>
        <w:pStyle w:val="Default"/>
        <w:ind w:left="719" w:hangingChars="327" w:hanging="719"/>
        <w:rPr>
          <w:rFonts w:asciiTheme="minorHAnsi" w:hAnsiTheme="minorHAnsi" w:cstheme="minorHAnsi"/>
          <w:sz w:val="22"/>
          <w:szCs w:val="22"/>
        </w:rPr>
      </w:pPr>
    </w:p>
    <w:p w:rsidR="006445D7" w:rsidRPr="00C864C8" w:rsidRDefault="006445D7" w:rsidP="00EC5411">
      <w:pPr>
        <w:pStyle w:val="Default"/>
        <w:ind w:left="719"/>
        <w:rPr>
          <w:rFonts w:asciiTheme="minorHAnsi" w:hAnsiTheme="minorHAnsi" w:cstheme="minorHAnsi"/>
          <w:sz w:val="22"/>
          <w:szCs w:val="22"/>
        </w:rPr>
      </w:pPr>
      <w:r w:rsidRPr="00C864C8">
        <w:rPr>
          <w:rFonts w:asciiTheme="minorHAnsi" w:hAnsiTheme="minorHAnsi" w:cstheme="minorHAnsi"/>
          <w:sz w:val="22"/>
          <w:szCs w:val="22"/>
        </w:rPr>
        <w:t xml:space="preserve">Recommendations may be any one of the following: </w:t>
      </w:r>
    </w:p>
    <w:p w:rsidR="006445D7" w:rsidRPr="00C864C8" w:rsidRDefault="006445D7" w:rsidP="00EC5411">
      <w:pPr>
        <w:pStyle w:val="Default"/>
        <w:ind w:left="719" w:hangingChars="327" w:hanging="719"/>
        <w:rPr>
          <w:rFonts w:asciiTheme="minorHAnsi" w:hAnsiTheme="minorHAnsi" w:cstheme="minorHAnsi"/>
          <w:sz w:val="22"/>
          <w:szCs w:val="22"/>
        </w:rPr>
      </w:pPr>
    </w:p>
    <w:p w:rsidR="006445D7" w:rsidRPr="00C864C8" w:rsidRDefault="006445D7" w:rsidP="001F6097">
      <w:pPr>
        <w:pStyle w:val="Default"/>
        <w:numPr>
          <w:ilvl w:val="0"/>
          <w:numId w:val="5"/>
        </w:numPr>
        <w:rPr>
          <w:rFonts w:asciiTheme="minorHAnsi" w:hAnsiTheme="minorHAnsi" w:cstheme="minorHAnsi"/>
          <w:sz w:val="22"/>
          <w:szCs w:val="22"/>
        </w:rPr>
      </w:pPr>
      <w:r w:rsidRPr="00C864C8">
        <w:rPr>
          <w:rFonts w:asciiTheme="minorHAnsi" w:hAnsiTheme="minorHAnsi" w:cstheme="minorHAnsi"/>
          <w:sz w:val="22"/>
          <w:szCs w:val="22"/>
        </w:rPr>
        <w:t xml:space="preserve">approval of the award of the degree by the Vice Dean; </w:t>
      </w:r>
    </w:p>
    <w:p w:rsidR="006445D7" w:rsidRPr="00C864C8" w:rsidRDefault="006445D7" w:rsidP="001F6097">
      <w:pPr>
        <w:pStyle w:val="Default"/>
        <w:numPr>
          <w:ilvl w:val="0"/>
          <w:numId w:val="5"/>
        </w:numPr>
        <w:rPr>
          <w:rFonts w:asciiTheme="minorHAnsi" w:hAnsiTheme="minorHAnsi" w:cstheme="minorHAnsi"/>
          <w:sz w:val="22"/>
          <w:szCs w:val="22"/>
        </w:rPr>
      </w:pPr>
      <w:r w:rsidRPr="00C864C8">
        <w:rPr>
          <w:rFonts w:asciiTheme="minorHAnsi" w:hAnsiTheme="minorHAnsi" w:cstheme="minorHAnsi"/>
          <w:sz w:val="22"/>
          <w:szCs w:val="22"/>
        </w:rPr>
        <w:t>approval of the award of the degree by the Vice Dean; after minor amendments to the thesis (Doctoral level) or Dissertation (Masters level) have been made subject to the satisfaction of the Internal Examiner;</w:t>
      </w:r>
    </w:p>
    <w:p w:rsidR="006445D7" w:rsidRPr="00C864C8" w:rsidRDefault="006445D7" w:rsidP="001F6097">
      <w:pPr>
        <w:pStyle w:val="Default"/>
        <w:numPr>
          <w:ilvl w:val="0"/>
          <w:numId w:val="5"/>
        </w:numPr>
        <w:rPr>
          <w:rFonts w:asciiTheme="minorHAnsi" w:hAnsiTheme="minorHAnsi" w:cstheme="minorHAnsi"/>
          <w:sz w:val="22"/>
          <w:szCs w:val="22"/>
        </w:rPr>
      </w:pPr>
      <w:r w:rsidRPr="00C864C8">
        <w:rPr>
          <w:rFonts w:asciiTheme="minorHAnsi" w:hAnsiTheme="minorHAnsi" w:cstheme="minorHAnsi"/>
          <w:sz w:val="22"/>
          <w:szCs w:val="22"/>
        </w:rPr>
        <w:t xml:space="preserve">the thesis (Doctoral level) or Dissertation (Masters level) be revised in the light of advice from the Examiners and resubmitted for the same degree within a specified period; </w:t>
      </w:r>
    </w:p>
    <w:p w:rsidR="006445D7" w:rsidRPr="00C864C8" w:rsidRDefault="006445D7" w:rsidP="001F6097">
      <w:pPr>
        <w:pStyle w:val="Default"/>
        <w:numPr>
          <w:ilvl w:val="0"/>
          <w:numId w:val="5"/>
        </w:numPr>
        <w:rPr>
          <w:rFonts w:asciiTheme="minorHAnsi" w:hAnsiTheme="minorHAnsi" w:cstheme="minorHAnsi"/>
          <w:sz w:val="22"/>
          <w:szCs w:val="22"/>
        </w:rPr>
      </w:pPr>
      <w:r w:rsidRPr="00C864C8">
        <w:rPr>
          <w:rFonts w:asciiTheme="minorHAnsi" w:hAnsiTheme="minorHAnsi" w:cstheme="minorHAnsi"/>
          <w:sz w:val="22"/>
          <w:szCs w:val="22"/>
        </w:rPr>
        <w:t xml:space="preserve">the Doctoral thesis is not of the standard required but </w:t>
      </w:r>
    </w:p>
    <w:p w:rsidR="006445D7" w:rsidRPr="00C864C8" w:rsidRDefault="006445D7" w:rsidP="001F6097">
      <w:pPr>
        <w:pStyle w:val="Default"/>
        <w:numPr>
          <w:ilvl w:val="0"/>
          <w:numId w:val="6"/>
        </w:numPr>
        <w:rPr>
          <w:rFonts w:asciiTheme="minorHAnsi" w:hAnsiTheme="minorHAnsi" w:cstheme="minorHAnsi"/>
          <w:sz w:val="22"/>
          <w:szCs w:val="22"/>
        </w:rPr>
      </w:pPr>
      <w:r w:rsidRPr="00C864C8">
        <w:rPr>
          <w:rFonts w:asciiTheme="minorHAnsi" w:hAnsiTheme="minorHAnsi" w:cstheme="minorHAnsi"/>
          <w:sz w:val="22"/>
          <w:szCs w:val="22"/>
        </w:rPr>
        <w:t xml:space="preserve">may be accepted as satisfying the requirements of a Masters degree. In this event the </w:t>
      </w:r>
      <w:r w:rsidR="003140B4" w:rsidRPr="00C864C8">
        <w:rPr>
          <w:rFonts w:asciiTheme="minorHAnsi" w:hAnsiTheme="minorHAnsi" w:cstheme="minorHAnsi"/>
          <w:sz w:val="22"/>
          <w:szCs w:val="22"/>
        </w:rPr>
        <w:t xml:space="preserve">  </w:t>
      </w:r>
      <w:r w:rsidRPr="00C864C8">
        <w:rPr>
          <w:rFonts w:asciiTheme="minorHAnsi" w:hAnsiTheme="minorHAnsi" w:cstheme="minorHAnsi"/>
          <w:sz w:val="22"/>
          <w:szCs w:val="22"/>
        </w:rPr>
        <w:t xml:space="preserve">Examiners shall report to the relevant Board of Study which will submit to the Vice Dean a full and detailed statement; or </w:t>
      </w:r>
    </w:p>
    <w:p w:rsidR="006445D7" w:rsidRPr="00C864C8" w:rsidRDefault="006445D7" w:rsidP="001F6097">
      <w:pPr>
        <w:pStyle w:val="Default"/>
        <w:numPr>
          <w:ilvl w:val="0"/>
          <w:numId w:val="6"/>
        </w:numPr>
        <w:rPr>
          <w:rFonts w:asciiTheme="minorHAnsi" w:hAnsiTheme="minorHAnsi" w:cstheme="minorHAnsi"/>
          <w:sz w:val="22"/>
          <w:szCs w:val="22"/>
        </w:rPr>
      </w:pPr>
      <w:r w:rsidRPr="00C864C8">
        <w:rPr>
          <w:rFonts w:asciiTheme="minorHAnsi" w:hAnsiTheme="minorHAnsi" w:cstheme="minorHAnsi"/>
          <w:sz w:val="22"/>
          <w:szCs w:val="22"/>
        </w:rPr>
        <w:lastRenderedPageBreak/>
        <w:t>may be amended and submitted for a Masters degree;</w:t>
      </w:r>
    </w:p>
    <w:p w:rsidR="006445D7" w:rsidRDefault="006445D7" w:rsidP="001F6097">
      <w:pPr>
        <w:pStyle w:val="Default"/>
        <w:numPr>
          <w:ilvl w:val="0"/>
          <w:numId w:val="5"/>
        </w:numPr>
        <w:rPr>
          <w:rFonts w:asciiTheme="minorHAnsi" w:hAnsiTheme="minorHAnsi" w:cstheme="minorHAnsi"/>
          <w:sz w:val="22"/>
          <w:szCs w:val="22"/>
        </w:rPr>
      </w:pPr>
      <w:r w:rsidRPr="00C864C8">
        <w:rPr>
          <w:rFonts w:asciiTheme="minorHAnsi" w:hAnsiTheme="minorHAnsi" w:cstheme="minorHAnsi"/>
          <w:sz w:val="22"/>
          <w:szCs w:val="22"/>
        </w:rPr>
        <w:t xml:space="preserve">no degree be awarded and no right of resubmission. </w:t>
      </w:r>
    </w:p>
    <w:p w:rsidR="009347E1" w:rsidRPr="00C864C8" w:rsidRDefault="009347E1" w:rsidP="001F6097">
      <w:pPr>
        <w:pStyle w:val="Default"/>
        <w:numPr>
          <w:ilvl w:val="0"/>
          <w:numId w:val="5"/>
        </w:numPr>
        <w:rPr>
          <w:rFonts w:asciiTheme="minorHAnsi" w:hAnsiTheme="minorHAnsi" w:cstheme="minorHAnsi"/>
          <w:sz w:val="22"/>
          <w:szCs w:val="22"/>
        </w:rPr>
      </w:pPr>
    </w:p>
    <w:p w:rsidR="006445D7" w:rsidRPr="00C864C8" w:rsidRDefault="006445D7" w:rsidP="00EC5411">
      <w:pPr>
        <w:pStyle w:val="Default"/>
        <w:ind w:left="719" w:hangingChars="327" w:hanging="719"/>
        <w:rPr>
          <w:rFonts w:asciiTheme="minorHAnsi" w:hAnsiTheme="minorHAnsi" w:cstheme="minorHAnsi"/>
          <w:sz w:val="22"/>
          <w:szCs w:val="22"/>
        </w:rPr>
      </w:pPr>
    </w:p>
    <w:p w:rsidR="006445D7" w:rsidRPr="00C864C8" w:rsidRDefault="006445D7" w:rsidP="00EC5411">
      <w:pPr>
        <w:pStyle w:val="Default"/>
        <w:ind w:left="719"/>
        <w:rPr>
          <w:rFonts w:asciiTheme="minorHAnsi" w:hAnsiTheme="minorHAnsi" w:cstheme="minorHAnsi"/>
          <w:sz w:val="22"/>
          <w:szCs w:val="22"/>
        </w:rPr>
      </w:pPr>
      <w:r w:rsidRPr="00C864C8">
        <w:rPr>
          <w:rFonts w:asciiTheme="minorHAnsi" w:hAnsiTheme="minorHAnsi" w:cstheme="minorHAnsi"/>
          <w:sz w:val="22"/>
          <w:szCs w:val="22"/>
        </w:rPr>
        <w:t>The Examiners prep</w:t>
      </w:r>
      <w:r w:rsidR="009347E1">
        <w:rPr>
          <w:rFonts w:asciiTheme="minorHAnsi" w:hAnsiTheme="minorHAnsi" w:cstheme="minorHAnsi"/>
          <w:sz w:val="22"/>
          <w:szCs w:val="22"/>
        </w:rPr>
        <w:t>are and sign a joint report which</w:t>
      </w:r>
      <w:r w:rsidRPr="00C864C8">
        <w:rPr>
          <w:rFonts w:asciiTheme="minorHAnsi" w:hAnsiTheme="minorHAnsi" w:cstheme="minorHAnsi"/>
          <w:sz w:val="22"/>
          <w:szCs w:val="22"/>
        </w:rPr>
        <w:t xml:space="preserve"> includes a summary </w:t>
      </w:r>
      <w:r w:rsidRPr="00C864C8">
        <w:rPr>
          <w:rFonts w:asciiTheme="minorHAnsi" w:hAnsiTheme="minorHAnsi" w:cstheme="minorHAnsi"/>
          <w:i/>
          <w:iCs/>
          <w:sz w:val="22"/>
          <w:szCs w:val="22"/>
        </w:rPr>
        <w:t>Pro Forma</w:t>
      </w:r>
      <w:r w:rsidRPr="00C864C8">
        <w:rPr>
          <w:rFonts w:asciiTheme="minorHAnsi" w:hAnsiTheme="minorHAnsi" w:cstheme="minorHAnsi"/>
          <w:sz w:val="22"/>
          <w:szCs w:val="22"/>
        </w:rPr>
        <w:t>. Sample Examiner Report forms are available to view on the SEES website. A hard copy version of the form is sent to the External Examiner by SEES together with the thesis and other relevant information.</w:t>
      </w:r>
    </w:p>
    <w:p w:rsidR="006445D7" w:rsidRPr="00C864C8" w:rsidRDefault="006445D7" w:rsidP="00EC5411">
      <w:pPr>
        <w:pStyle w:val="Default"/>
        <w:ind w:left="719" w:hangingChars="327" w:hanging="719"/>
        <w:rPr>
          <w:rFonts w:asciiTheme="minorHAnsi" w:hAnsiTheme="minorHAnsi" w:cstheme="minorHAnsi"/>
          <w:sz w:val="22"/>
          <w:szCs w:val="22"/>
        </w:rPr>
      </w:pPr>
    </w:p>
    <w:p w:rsidR="006445D7" w:rsidRPr="00C864C8" w:rsidRDefault="006445D7" w:rsidP="00EC5411">
      <w:pPr>
        <w:pStyle w:val="Default"/>
        <w:ind w:left="719"/>
        <w:rPr>
          <w:rFonts w:asciiTheme="minorHAnsi" w:hAnsiTheme="minorHAnsi" w:cstheme="minorHAnsi"/>
          <w:sz w:val="22"/>
          <w:szCs w:val="22"/>
        </w:rPr>
      </w:pPr>
      <w:r w:rsidRPr="00C864C8">
        <w:rPr>
          <w:rFonts w:asciiTheme="minorHAnsi" w:hAnsiTheme="minorHAnsi" w:cstheme="minorHAnsi"/>
          <w:sz w:val="22"/>
          <w:szCs w:val="22"/>
        </w:rPr>
        <w:t xml:space="preserve">The Examiners’ Report will either make an agreed recommendation or record particulars of any disagreement along with a proposal for resolution. The Report should provide clear justification for the Examining Committee’s decision and Examiners should be aware that this is likely to be made available to the candidate. </w:t>
      </w:r>
    </w:p>
    <w:p w:rsidR="0072239A" w:rsidRPr="00C864C8" w:rsidRDefault="0072239A" w:rsidP="00EC5411">
      <w:pPr>
        <w:pStyle w:val="Default"/>
        <w:ind w:left="719" w:hangingChars="327" w:hanging="719"/>
        <w:rPr>
          <w:rFonts w:asciiTheme="minorHAnsi" w:hAnsiTheme="minorHAnsi" w:cstheme="minorHAnsi"/>
          <w:sz w:val="22"/>
          <w:szCs w:val="22"/>
        </w:rPr>
      </w:pPr>
    </w:p>
    <w:p w:rsidR="006445D7" w:rsidRPr="00C864C8" w:rsidRDefault="006445D7" w:rsidP="00EC5411">
      <w:pPr>
        <w:pStyle w:val="Default"/>
        <w:ind w:left="719"/>
        <w:rPr>
          <w:rFonts w:asciiTheme="minorHAnsi" w:hAnsiTheme="minorHAnsi" w:cstheme="minorHAnsi"/>
          <w:sz w:val="22"/>
          <w:szCs w:val="22"/>
        </w:rPr>
      </w:pPr>
      <w:r w:rsidRPr="00C864C8">
        <w:rPr>
          <w:rFonts w:asciiTheme="minorHAnsi" w:hAnsiTheme="minorHAnsi" w:cstheme="minorHAnsi"/>
          <w:sz w:val="22"/>
          <w:szCs w:val="22"/>
        </w:rPr>
        <w:t xml:space="preserve">In the event of small differences of judgement within the Examining Committee, External Examiners’ views will normally prevail. </w:t>
      </w:r>
    </w:p>
    <w:p w:rsidR="006445D7" w:rsidRPr="00C864C8" w:rsidRDefault="006445D7" w:rsidP="00EC5411">
      <w:pPr>
        <w:pStyle w:val="Default"/>
        <w:ind w:left="719" w:hangingChars="327" w:hanging="719"/>
        <w:rPr>
          <w:rFonts w:asciiTheme="minorHAnsi" w:hAnsiTheme="minorHAnsi" w:cstheme="minorHAnsi"/>
          <w:sz w:val="22"/>
          <w:szCs w:val="22"/>
        </w:rPr>
      </w:pPr>
    </w:p>
    <w:p w:rsidR="006445D7" w:rsidRPr="00C864C8" w:rsidRDefault="006445D7" w:rsidP="00EC5411">
      <w:pPr>
        <w:pStyle w:val="Default"/>
        <w:ind w:left="719"/>
        <w:rPr>
          <w:rFonts w:asciiTheme="minorHAnsi" w:hAnsiTheme="minorHAnsi" w:cstheme="minorHAnsi"/>
          <w:sz w:val="22"/>
          <w:szCs w:val="22"/>
        </w:rPr>
      </w:pPr>
      <w:r w:rsidRPr="00C864C8">
        <w:rPr>
          <w:rFonts w:asciiTheme="minorHAnsi" w:hAnsiTheme="minorHAnsi" w:cstheme="minorHAnsi"/>
          <w:sz w:val="22"/>
          <w:szCs w:val="22"/>
        </w:rPr>
        <w:t xml:space="preserve">The Convenor must report more significant disagreements to the Faculty Board of Study together with a proposal for resolution. The Convenor may in such circumstances seek approval from the Board of Study for the appointment of a second External Examiner. </w:t>
      </w:r>
    </w:p>
    <w:p w:rsidR="006445D7" w:rsidRPr="00C864C8" w:rsidRDefault="006445D7" w:rsidP="00EC5411">
      <w:pPr>
        <w:pStyle w:val="Default"/>
        <w:ind w:left="719" w:hangingChars="327" w:hanging="719"/>
        <w:rPr>
          <w:rFonts w:asciiTheme="minorHAnsi" w:hAnsiTheme="minorHAnsi" w:cstheme="minorHAnsi"/>
          <w:sz w:val="22"/>
          <w:szCs w:val="22"/>
        </w:rPr>
      </w:pPr>
    </w:p>
    <w:p w:rsidR="006445D7" w:rsidRPr="00C864C8" w:rsidRDefault="006445D7" w:rsidP="00EC5411">
      <w:pPr>
        <w:pStyle w:val="Default"/>
        <w:ind w:left="719"/>
        <w:rPr>
          <w:rFonts w:asciiTheme="minorHAnsi" w:hAnsiTheme="minorHAnsi" w:cstheme="minorHAnsi"/>
          <w:sz w:val="22"/>
          <w:szCs w:val="22"/>
        </w:rPr>
      </w:pPr>
      <w:r w:rsidRPr="00C864C8">
        <w:rPr>
          <w:rFonts w:asciiTheme="minorHAnsi" w:hAnsiTheme="minorHAnsi" w:cstheme="minorHAnsi"/>
          <w:sz w:val="22"/>
          <w:szCs w:val="22"/>
        </w:rPr>
        <w:t xml:space="preserve">The Convenor will return the Examiners’ Report to SEES, countersigned to certify that all the instructional elements of the course have been successfully completed, and inform the candidate and the Responsible Person of the outcome and recommendations of the Examining Committee. SEES will forward any award recommendation to the Faculty Board of Study and Senate for ratification. </w:t>
      </w:r>
    </w:p>
    <w:p w:rsidR="006445D7" w:rsidRPr="00C864C8" w:rsidRDefault="006445D7" w:rsidP="00EC5411">
      <w:pPr>
        <w:pStyle w:val="Default"/>
        <w:ind w:left="719" w:hangingChars="327" w:hanging="719"/>
        <w:rPr>
          <w:rFonts w:asciiTheme="minorHAnsi" w:hAnsiTheme="minorHAnsi" w:cstheme="minorHAnsi"/>
          <w:sz w:val="22"/>
          <w:szCs w:val="22"/>
        </w:rPr>
      </w:pPr>
    </w:p>
    <w:p w:rsidR="006445D7" w:rsidRPr="00C864C8" w:rsidRDefault="006445D7" w:rsidP="00EC5411">
      <w:pPr>
        <w:pStyle w:val="Default"/>
        <w:ind w:left="719"/>
        <w:rPr>
          <w:rFonts w:asciiTheme="minorHAnsi" w:hAnsiTheme="minorHAnsi" w:cstheme="minorHAnsi"/>
          <w:sz w:val="22"/>
          <w:szCs w:val="22"/>
        </w:rPr>
      </w:pPr>
      <w:r w:rsidRPr="00C864C8">
        <w:rPr>
          <w:rFonts w:asciiTheme="minorHAnsi" w:hAnsiTheme="minorHAnsi" w:cstheme="minorHAnsi"/>
          <w:sz w:val="22"/>
          <w:szCs w:val="22"/>
        </w:rPr>
        <w:t xml:space="preserve">SEES will provide a written confirmation to the candidate subject to ratification by the Board of Study and Senate. </w:t>
      </w:r>
    </w:p>
    <w:p w:rsidR="006445D7" w:rsidRPr="00C864C8" w:rsidRDefault="006445D7" w:rsidP="00EC5411">
      <w:pPr>
        <w:pStyle w:val="Default"/>
        <w:ind w:left="719" w:hangingChars="327" w:hanging="719"/>
        <w:rPr>
          <w:rFonts w:asciiTheme="minorHAnsi" w:hAnsiTheme="minorHAnsi" w:cstheme="minorHAnsi"/>
          <w:sz w:val="22"/>
          <w:szCs w:val="22"/>
        </w:rPr>
      </w:pPr>
    </w:p>
    <w:p w:rsidR="006445D7" w:rsidRPr="00C864C8" w:rsidRDefault="006445D7" w:rsidP="00EC5411">
      <w:pPr>
        <w:pStyle w:val="Default"/>
        <w:ind w:left="719"/>
        <w:rPr>
          <w:rFonts w:asciiTheme="minorHAnsi" w:hAnsiTheme="minorHAnsi" w:cstheme="minorHAnsi"/>
          <w:sz w:val="22"/>
          <w:szCs w:val="22"/>
        </w:rPr>
      </w:pPr>
      <w:r w:rsidRPr="00C864C8">
        <w:rPr>
          <w:rFonts w:asciiTheme="minorHAnsi" w:hAnsiTheme="minorHAnsi" w:cstheme="minorHAnsi"/>
          <w:sz w:val="22"/>
          <w:szCs w:val="22"/>
        </w:rPr>
        <w:t xml:space="preserve">For a candidate who is required to resubmit, the Convenor or Internal Examiner will communicate to him or her what further work is required. </w:t>
      </w:r>
    </w:p>
    <w:p w:rsidR="006445D7" w:rsidRPr="00C864C8" w:rsidRDefault="006445D7" w:rsidP="00EC5411">
      <w:pPr>
        <w:pStyle w:val="Default"/>
        <w:ind w:left="719" w:hangingChars="327" w:hanging="719"/>
        <w:rPr>
          <w:rFonts w:asciiTheme="minorHAnsi" w:hAnsiTheme="minorHAnsi" w:cstheme="minorHAnsi"/>
          <w:sz w:val="22"/>
          <w:szCs w:val="22"/>
        </w:rPr>
      </w:pPr>
    </w:p>
    <w:p w:rsidR="003A2890" w:rsidRPr="00C864C8" w:rsidRDefault="003A2890" w:rsidP="00EC5411">
      <w:pPr>
        <w:pStyle w:val="Default"/>
        <w:ind w:left="722" w:hangingChars="327" w:hanging="722"/>
        <w:rPr>
          <w:rFonts w:asciiTheme="minorHAnsi" w:hAnsiTheme="minorHAnsi" w:cstheme="minorHAnsi"/>
          <w:b/>
          <w:bCs/>
          <w:sz w:val="22"/>
          <w:szCs w:val="22"/>
        </w:rPr>
      </w:pPr>
    </w:p>
    <w:p w:rsidR="006445D7" w:rsidRPr="00EC5411" w:rsidRDefault="00F322DF" w:rsidP="00EC5411">
      <w:pPr>
        <w:pStyle w:val="Default"/>
        <w:ind w:left="722" w:hangingChars="327" w:hanging="722"/>
        <w:rPr>
          <w:rFonts w:asciiTheme="minorHAnsi" w:hAnsiTheme="minorHAnsi" w:cstheme="minorHAnsi"/>
          <w:sz w:val="22"/>
          <w:szCs w:val="22"/>
        </w:rPr>
      </w:pPr>
      <w:r w:rsidRPr="00EC5411">
        <w:rPr>
          <w:rFonts w:asciiTheme="minorHAnsi" w:hAnsiTheme="minorHAnsi" w:cstheme="minorHAnsi"/>
          <w:b/>
          <w:bCs/>
          <w:sz w:val="22"/>
          <w:szCs w:val="22"/>
        </w:rPr>
        <w:t>2.6</w:t>
      </w:r>
      <w:r w:rsidRPr="00EC5411">
        <w:rPr>
          <w:rFonts w:asciiTheme="minorHAnsi" w:hAnsiTheme="minorHAnsi" w:cstheme="minorHAnsi"/>
          <w:b/>
          <w:bCs/>
          <w:sz w:val="22"/>
          <w:szCs w:val="22"/>
        </w:rPr>
        <w:tab/>
      </w:r>
      <w:r w:rsidR="006445D7" w:rsidRPr="00EC5411">
        <w:rPr>
          <w:rFonts w:asciiTheme="minorHAnsi" w:hAnsiTheme="minorHAnsi" w:cstheme="minorHAnsi"/>
          <w:b/>
          <w:bCs/>
          <w:sz w:val="22"/>
          <w:szCs w:val="22"/>
        </w:rPr>
        <w:t xml:space="preserve">Academic Integrity </w:t>
      </w:r>
    </w:p>
    <w:p w:rsidR="006445D7" w:rsidRPr="00C864C8" w:rsidRDefault="006445D7" w:rsidP="00EC5411">
      <w:pPr>
        <w:pStyle w:val="Default"/>
        <w:ind w:left="719" w:hangingChars="327" w:hanging="719"/>
        <w:rPr>
          <w:rFonts w:asciiTheme="minorHAnsi" w:hAnsiTheme="minorHAnsi" w:cstheme="minorHAnsi"/>
          <w:sz w:val="22"/>
          <w:szCs w:val="22"/>
        </w:rPr>
      </w:pPr>
    </w:p>
    <w:p w:rsidR="006445D7" w:rsidRPr="00C864C8" w:rsidRDefault="006445D7" w:rsidP="00EC5411">
      <w:pPr>
        <w:pStyle w:val="Default"/>
        <w:ind w:left="719"/>
        <w:rPr>
          <w:rFonts w:asciiTheme="minorHAnsi" w:hAnsiTheme="minorHAnsi" w:cstheme="minorHAnsi"/>
          <w:sz w:val="22"/>
          <w:szCs w:val="22"/>
        </w:rPr>
      </w:pPr>
      <w:r w:rsidRPr="00C864C8">
        <w:rPr>
          <w:rFonts w:asciiTheme="minorHAnsi" w:hAnsiTheme="minorHAnsi" w:cstheme="minorHAnsi"/>
          <w:i/>
          <w:iCs/>
          <w:sz w:val="22"/>
          <w:szCs w:val="22"/>
        </w:rPr>
        <w:t xml:space="preserve">University Procedures and Guidelines for Dealing with Possible Instances of Academic Dishonesty </w:t>
      </w:r>
      <w:r w:rsidRPr="00C864C8">
        <w:rPr>
          <w:rFonts w:asciiTheme="minorHAnsi" w:hAnsiTheme="minorHAnsi" w:cstheme="minorHAnsi"/>
          <w:sz w:val="22"/>
          <w:szCs w:val="22"/>
        </w:rPr>
        <w:t xml:space="preserve">should be followed in all cases of alleged academic dishonesty and, in particular, in all instances staff should endeavour to ensure that appropriate communication has taken place with the student/doctoral candidate regarding the allegations and possible subsequent actions and outcomes. The student/doctoral candidate must be afforded appropriate opportunity to discuss the matter and intimate any mitigating circumstances. </w:t>
      </w:r>
    </w:p>
    <w:p w:rsidR="006445D7" w:rsidRPr="00C864C8" w:rsidRDefault="006445D7" w:rsidP="00EC5411">
      <w:pPr>
        <w:pStyle w:val="Default"/>
        <w:ind w:left="722" w:hangingChars="327" w:hanging="722"/>
        <w:rPr>
          <w:rFonts w:asciiTheme="minorHAnsi" w:hAnsiTheme="minorHAnsi" w:cstheme="minorHAnsi"/>
          <w:b/>
          <w:bCs/>
          <w:sz w:val="22"/>
          <w:szCs w:val="22"/>
        </w:rPr>
      </w:pPr>
    </w:p>
    <w:p w:rsidR="006445D7" w:rsidRPr="00EC5411" w:rsidRDefault="006445D7" w:rsidP="00EC5411">
      <w:pPr>
        <w:pStyle w:val="Default"/>
        <w:ind w:left="722" w:hangingChars="327" w:hanging="722"/>
        <w:rPr>
          <w:rFonts w:asciiTheme="minorHAnsi" w:hAnsiTheme="minorHAnsi" w:cstheme="minorHAnsi"/>
          <w:b/>
          <w:bCs/>
          <w:sz w:val="22"/>
          <w:szCs w:val="22"/>
        </w:rPr>
      </w:pPr>
      <w:r w:rsidRPr="00EC5411">
        <w:rPr>
          <w:rFonts w:asciiTheme="minorHAnsi" w:hAnsiTheme="minorHAnsi" w:cstheme="minorHAnsi"/>
          <w:b/>
          <w:bCs/>
          <w:sz w:val="22"/>
          <w:szCs w:val="22"/>
        </w:rPr>
        <w:t xml:space="preserve"> </w:t>
      </w:r>
      <w:r w:rsidR="00F322DF" w:rsidRPr="00EC5411">
        <w:rPr>
          <w:rFonts w:asciiTheme="minorHAnsi" w:hAnsiTheme="minorHAnsi" w:cstheme="minorHAnsi"/>
          <w:b/>
          <w:bCs/>
          <w:sz w:val="22"/>
          <w:szCs w:val="22"/>
        </w:rPr>
        <w:t>2.7</w:t>
      </w:r>
      <w:r w:rsidR="00F322DF" w:rsidRPr="00EC5411">
        <w:rPr>
          <w:rFonts w:asciiTheme="minorHAnsi" w:hAnsiTheme="minorHAnsi" w:cstheme="minorHAnsi"/>
          <w:b/>
          <w:bCs/>
          <w:sz w:val="22"/>
          <w:szCs w:val="22"/>
        </w:rPr>
        <w:tab/>
      </w:r>
      <w:r w:rsidRPr="00EC5411">
        <w:rPr>
          <w:rFonts w:asciiTheme="minorHAnsi" w:hAnsiTheme="minorHAnsi" w:cstheme="minorHAnsi"/>
          <w:b/>
          <w:bCs/>
          <w:sz w:val="22"/>
          <w:szCs w:val="22"/>
        </w:rPr>
        <w:t xml:space="preserve">Academic Appeals </w:t>
      </w:r>
    </w:p>
    <w:p w:rsidR="006445D7" w:rsidRPr="00C864C8" w:rsidRDefault="006445D7" w:rsidP="00EC5411">
      <w:pPr>
        <w:pStyle w:val="Default"/>
        <w:ind w:left="719" w:hangingChars="327" w:hanging="719"/>
        <w:rPr>
          <w:rFonts w:asciiTheme="minorHAnsi" w:hAnsiTheme="minorHAnsi" w:cstheme="minorHAnsi"/>
          <w:sz w:val="22"/>
          <w:szCs w:val="22"/>
        </w:rPr>
      </w:pPr>
    </w:p>
    <w:p w:rsidR="006445D7" w:rsidRPr="00C864C8" w:rsidRDefault="006445D7" w:rsidP="00EC5411">
      <w:pPr>
        <w:ind w:left="719"/>
        <w:rPr>
          <w:rFonts w:cstheme="minorHAnsi"/>
        </w:rPr>
      </w:pPr>
      <w:r w:rsidRPr="00C864C8">
        <w:rPr>
          <w:rFonts w:cstheme="minorHAnsi"/>
        </w:rPr>
        <w:t xml:space="preserve">The letter to a student/doctoral candidate informing him or her of a decision to transfer or terminate his or her registration or not to award a degree includes notification of the right to appeal in writing to the Faculty Board of Study on any of the grounds set down in </w:t>
      </w:r>
      <w:r w:rsidR="009347E1">
        <w:rPr>
          <w:rFonts w:cstheme="minorHAnsi"/>
        </w:rPr>
        <w:t xml:space="preserve">University </w:t>
      </w:r>
      <w:r w:rsidRPr="00C864C8">
        <w:rPr>
          <w:rFonts w:cstheme="minorHAnsi"/>
        </w:rPr>
        <w:t>Regulations 20.1.35-36 and 20.2.34-35 (Doctoral level) and 20.3.26-27 and 20.4.33-3</w:t>
      </w:r>
      <w:r w:rsidR="007C4232">
        <w:rPr>
          <w:rFonts w:cstheme="minorHAnsi"/>
        </w:rPr>
        <w:t>5 (Masters level)</w:t>
      </w:r>
    </w:p>
    <w:p w:rsidR="006445D7" w:rsidRPr="00C864C8" w:rsidRDefault="006445D7" w:rsidP="00EC5411">
      <w:pPr>
        <w:pStyle w:val="Default"/>
        <w:ind w:left="719"/>
        <w:rPr>
          <w:rFonts w:asciiTheme="minorHAnsi" w:hAnsiTheme="minorHAnsi" w:cstheme="minorHAnsi"/>
          <w:sz w:val="22"/>
          <w:szCs w:val="22"/>
        </w:rPr>
      </w:pPr>
      <w:r w:rsidRPr="00C864C8">
        <w:rPr>
          <w:rFonts w:asciiTheme="minorHAnsi" w:hAnsiTheme="minorHAnsi" w:cstheme="minorHAnsi"/>
          <w:sz w:val="22"/>
          <w:szCs w:val="22"/>
        </w:rPr>
        <w:lastRenderedPageBreak/>
        <w:t>The letter also gives notice of the date by which the student/doctoral candidate must lodge any appeal with the Faculty Manager. Students/doctoral candidates may obtain further information on the appeals process from the Faculty Manager where necessary.</w:t>
      </w:r>
    </w:p>
    <w:p w:rsidR="006445D7" w:rsidRPr="00C864C8" w:rsidRDefault="006445D7" w:rsidP="00EC5411">
      <w:pPr>
        <w:pStyle w:val="Default"/>
        <w:ind w:left="719" w:hangingChars="327" w:hanging="719"/>
        <w:rPr>
          <w:rFonts w:asciiTheme="minorHAnsi" w:hAnsiTheme="minorHAnsi" w:cstheme="minorHAnsi"/>
          <w:sz w:val="22"/>
          <w:szCs w:val="22"/>
        </w:rPr>
      </w:pPr>
    </w:p>
    <w:p w:rsidR="006445D7" w:rsidRPr="00C864C8" w:rsidRDefault="006445D7" w:rsidP="00EC5411">
      <w:pPr>
        <w:pStyle w:val="Default"/>
        <w:ind w:left="719"/>
        <w:rPr>
          <w:rFonts w:asciiTheme="minorHAnsi" w:hAnsiTheme="minorHAnsi" w:cstheme="minorHAnsi"/>
          <w:sz w:val="22"/>
          <w:szCs w:val="22"/>
        </w:rPr>
      </w:pPr>
      <w:r w:rsidRPr="00C864C8">
        <w:rPr>
          <w:rFonts w:asciiTheme="minorHAnsi" w:hAnsiTheme="minorHAnsi" w:cstheme="minorHAnsi"/>
          <w:sz w:val="22"/>
          <w:szCs w:val="22"/>
        </w:rPr>
        <w:t xml:space="preserve">The Faculty sets up an Appeals Panel of impartial academic staff with a Senior Academic Officer of the Faculty as Convenor. The Faculty Appeals Panel decides the outcome of the Faculty Appeal, operating in accord with the principles of natural justice and the maintenance of academic standards. </w:t>
      </w:r>
    </w:p>
    <w:p w:rsidR="006445D7" w:rsidRPr="00C864C8" w:rsidRDefault="006445D7" w:rsidP="00EC5411">
      <w:pPr>
        <w:pStyle w:val="Default"/>
        <w:ind w:left="719" w:hangingChars="327" w:hanging="719"/>
        <w:rPr>
          <w:rFonts w:asciiTheme="minorHAnsi" w:hAnsiTheme="minorHAnsi" w:cstheme="minorHAnsi"/>
          <w:sz w:val="22"/>
          <w:szCs w:val="22"/>
        </w:rPr>
      </w:pPr>
    </w:p>
    <w:p w:rsidR="00EC5411" w:rsidRDefault="00EC5411" w:rsidP="00EC5411">
      <w:pPr>
        <w:pStyle w:val="Default"/>
        <w:ind w:left="719"/>
        <w:rPr>
          <w:rFonts w:asciiTheme="minorHAnsi" w:hAnsiTheme="minorHAnsi" w:cstheme="minorHAnsi"/>
          <w:sz w:val="22"/>
          <w:szCs w:val="22"/>
        </w:rPr>
      </w:pPr>
    </w:p>
    <w:p w:rsidR="00EC5411" w:rsidRDefault="00EC5411" w:rsidP="00EC5411">
      <w:pPr>
        <w:pStyle w:val="Default"/>
        <w:ind w:left="719"/>
        <w:rPr>
          <w:rFonts w:asciiTheme="minorHAnsi" w:hAnsiTheme="minorHAnsi" w:cstheme="minorHAnsi"/>
          <w:sz w:val="22"/>
          <w:szCs w:val="22"/>
        </w:rPr>
      </w:pPr>
    </w:p>
    <w:p w:rsidR="00EC5411" w:rsidRDefault="00EC5411" w:rsidP="00EC5411">
      <w:pPr>
        <w:pStyle w:val="Default"/>
        <w:ind w:left="719"/>
        <w:rPr>
          <w:rFonts w:asciiTheme="minorHAnsi" w:hAnsiTheme="minorHAnsi" w:cstheme="minorHAnsi"/>
          <w:sz w:val="22"/>
          <w:szCs w:val="22"/>
        </w:rPr>
      </w:pPr>
    </w:p>
    <w:p w:rsidR="00A2031D" w:rsidRPr="00C864C8" w:rsidRDefault="006445D7" w:rsidP="00EC5411">
      <w:pPr>
        <w:pStyle w:val="Default"/>
        <w:ind w:left="719"/>
        <w:rPr>
          <w:rFonts w:asciiTheme="minorHAnsi" w:hAnsiTheme="minorHAnsi" w:cstheme="minorHAnsi"/>
          <w:sz w:val="22"/>
          <w:szCs w:val="22"/>
        </w:rPr>
      </w:pPr>
      <w:r w:rsidRPr="00C864C8">
        <w:rPr>
          <w:rFonts w:asciiTheme="minorHAnsi" w:hAnsiTheme="minorHAnsi" w:cstheme="minorHAnsi"/>
          <w:sz w:val="22"/>
          <w:szCs w:val="22"/>
        </w:rPr>
        <w:t xml:space="preserve">In the event that the Faculty does not uphold a student’s/doctoral candidate’s appeal, the student/doctoral candidate is informed of this and of his or her further right of appeal to Senate. A student/doctoral candidate must submit his or her Senate Appeal to the Head of the Academic Office within six weeks of the outcome of the preceding Faculty Appeal being notified to the student/doctoral candidate. </w:t>
      </w:r>
    </w:p>
    <w:p w:rsidR="006445D7" w:rsidRPr="00C864C8" w:rsidRDefault="006445D7" w:rsidP="00EC5411">
      <w:pPr>
        <w:pStyle w:val="Default"/>
        <w:ind w:left="719"/>
        <w:rPr>
          <w:rFonts w:asciiTheme="minorHAnsi" w:hAnsiTheme="minorHAnsi" w:cstheme="minorHAnsi"/>
          <w:sz w:val="22"/>
          <w:szCs w:val="22"/>
        </w:rPr>
      </w:pPr>
      <w:r w:rsidRPr="00C864C8">
        <w:rPr>
          <w:rFonts w:asciiTheme="minorHAnsi" w:hAnsiTheme="minorHAnsi" w:cstheme="minorHAnsi"/>
          <w:sz w:val="22"/>
          <w:szCs w:val="22"/>
        </w:rPr>
        <w:t xml:space="preserve">Students/doctoral candidates may obtain further information on the appeals process from the Secretary to the Senate Appeals Committee where necessary. </w:t>
      </w:r>
    </w:p>
    <w:p w:rsidR="006445D7" w:rsidRPr="00C864C8" w:rsidRDefault="006445D7" w:rsidP="00EC5411">
      <w:pPr>
        <w:pStyle w:val="Default"/>
        <w:ind w:left="719" w:hangingChars="327" w:hanging="719"/>
        <w:rPr>
          <w:rFonts w:asciiTheme="minorHAnsi" w:hAnsiTheme="minorHAnsi" w:cstheme="minorHAnsi"/>
          <w:sz w:val="22"/>
          <w:szCs w:val="22"/>
        </w:rPr>
      </w:pPr>
    </w:p>
    <w:p w:rsidR="006445D7" w:rsidRPr="00C864C8" w:rsidRDefault="006445D7" w:rsidP="00EC5411">
      <w:pPr>
        <w:pStyle w:val="Default"/>
        <w:ind w:left="719"/>
        <w:rPr>
          <w:rFonts w:asciiTheme="minorHAnsi" w:hAnsiTheme="minorHAnsi" w:cstheme="minorHAnsi"/>
          <w:sz w:val="22"/>
          <w:szCs w:val="22"/>
        </w:rPr>
      </w:pPr>
      <w:r w:rsidRPr="00C864C8">
        <w:rPr>
          <w:rFonts w:asciiTheme="minorHAnsi" w:hAnsiTheme="minorHAnsi" w:cstheme="minorHAnsi"/>
          <w:sz w:val="22"/>
          <w:szCs w:val="22"/>
        </w:rPr>
        <w:t xml:space="preserve">The Senate sets up an Appeals Committee of impartial Senate members with a Senior Academic Officer of the University as Convenor. The Senate Appeals Committee makes a final decision on the Senate Appeal, operating in accord with the principles of natural justice and the maintenance of academic standards. </w:t>
      </w:r>
    </w:p>
    <w:p w:rsidR="00A2031D" w:rsidRPr="00C864C8" w:rsidRDefault="00A2031D" w:rsidP="00EC5411">
      <w:pPr>
        <w:pStyle w:val="Default"/>
        <w:ind w:left="719" w:hangingChars="327" w:hanging="719"/>
        <w:rPr>
          <w:rFonts w:asciiTheme="minorHAnsi" w:hAnsiTheme="minorHAnsi" w:cstheme="minorHAnsi"/>
          <w:sz w:val="22"/>
          <w:szCs w:val="22"/>
        </w:rPr>
      </w:pPr>
    </w:p>
    <w:p w:rsidR="006445D7" w:rsidRPr="00C864C8" w:rsidRDefault="006445D7" w:rsidP="00EC5411">
      <w:pPr>
        <w:pStyle w:val="Default"/>
        <w:ind w:left="719"/>
        <w:rPr>
          <w:rFonts w:asciiTheme="minorHAnsi" w:hAnsiTheme="minorHAnsi" w:cstheme="minorHAnsi"/>
          <w:sz w:val="22"/>
          <w:szCs w:val="22"/>
        </w:rPr>
      </w:pPr>
      <w:r w:rsidRPr="00C864C8">
        <w:rPr>
          <w:rFonts w:asciiTheme="minorHAnsi" w:hAnsiTheme="minorHAnsi" w:cstheme="minorHAnsi"/>
          <w:sz w:val="22"/>
          <w:szCs w:val="22"/>
        </w:rPr>
        <w:t xml:space="preserve">Students/doctoral candidates may obtain assistance in preparing appeals from the Student Advisory and Counselling Service or the University of Strathclyde Students’ Association. </w:t>
      </w:r>
    </w:p>
    <w:p w:rsidR="006445D7" w:rsidRPr="00C864C8" w:rsidRDefault="006445D7" w:rsidP="00EC5411">
      <w:pPr>
        <w:pStyle w:val="Default"/>
        <w:ind w:left="719" w:hangingChars="327" w:hanging="719"/>
        <w:rPr>
          <w:rFonts w:asciiTheme="minorHAnsi" w:hAnsiTheme="minorHAnsi" w:cstheme="minorHAnsi"/>
          <w:sz w:val="22"/>
          <w:szCs w:val="22"/>
        </w:rPr>
      </w:pPr>
    </w:p>
    <w:p w:rsidR="00C657F0" w:rsidRPr="00C864C8" w:rsidRDefault="00C657F0" w:rsidP="00EC5411">
      <w:pPr>
        <w:pStyle w:val="Default"/>
        <w:ind w:left="722" w:hangingChars="327" w:hanging="722"/>
        <w:rPr>
          <w:rFonts w:asciiTheme="minorHAnsi" w:hAnsiTheme="minorHAnsi" w:cstheme="minorHAnsi"/>
          <w:b/>
          <w:bCs/>
          <w:sz w:val="22"/>
          <w:szCs w:val="22"/>
        </w:rPr>
      </w:pPr>
    </w:p>
    <w:p w:rsidR="006445D7" w:rsidRPr="00EC5411" w:rsidRDefault="00F322DF" w:rsidP="00EC5411">
      <w:pPr>
        <w:pStyle w:val="Default"/>
        <w:ind w:left="722" w:hangingChars="327" w:hanging="722"/>
        <w:rPr>
          <w:rFonts w:asciiTheme="minorHAnsi" w:hAnsiTheme="minorHAnsi" w:cstheme="minorHAnsi"/>
          <w:b/>
          <w:bCs/>
          <w:sz w:val="22"/>
          <w:szCs w:val="22"/>
        </w:rPr>
      </w:pPr>
      <w:r w:rsidRPr="00EC5411">
        <w:rPr>
          <w:rFonts w:asciiTheme="minorHAnsi" w:hAnsiTheme="minorHAnsi" w:cstheme="minorHAnsi"/>
          <w:b/>
          <w:bCs/>
          <w:sz w:val="22"/>
          <w:szCs w:val="22"/>
        </w:rPr>
        <w:t>2.8</w:t>
      </w:r>
      <w:r w:rsidRPr="00EC5411">
        <w:rPr>
          <w:rFonts w:asciiTheme="minorHAnsi" w:hAnsiTheme="minorHAnsi" w:cstheme="minorHAnsi"/>
          <w:b/>
          <w:bCs/>
          <w:sz w:val="22"/>
          <w:szCs w:val="22"/>
        </w:rPr>
        <w:tab/>
      </w:r>
      <w:r w:rsidR="006445D7" w:rsidRPr="00EC5411">
        <w:rPr>
          <w:rFonts w:asciiTheme="minorHAnsi" w:hAnsiTheme="minorHAnsi" w:cstheme="minorHAnsi"/>
          <w:b/>
          <w:bCs/>
          <w:sz w:val="22"/>
          <w:szCs w:val="22"/>
        </w:rPr>
        <w:t xml:space="preserve">Student/Doctoral Candidate Complaints other than Academic Appeals </w:t>
      </w:r>
    </w:p>
    <w:p w:rsidR="00A2031D" w:rsidRPr="00C864C8" w:rsidRDefault="00A2031D" w:rsidP="00EC5411">
      <w:pPr>
        <w:pStyle w:val="Default"/>
        <w:ind w:left="719" w:hangingChars="327" w:hanging="719"/>
        <w:rPr>
          <w:rFonts w:asciiTheme="minorHAnsi" w:hAnsiTheme="minorHAnsi" w:cstheme="minorHAnsi"/>
          <w:sz w:val="22"/>
          <w:szCs w:val="22"/>
        </w:rPr>
      </w:pPr>
    </w:p>
    <w:p w:rsidR="006445D7" w:rsidRPr="00C864C8" w:rsidRDefault="006445D7" w:rsidP="00EC5411">
      <w:pPr>
        <w:pStyle w:val="Default"/>
        <w:ind w:left="719"/>
        <w:rPr>
          <w:rFonts w:asciiTheme="minorHAnsi" w:hAnsiTheme="minorHAnsi" w:cstheme="minorHAnsi"/>
          <w:sz w:val="22"/>
          <w:szCs w:val="22"/>
        </w:rPr>
      </w:pPr>
      <w:r w:rsidRPr="00C864C8">
        <w:rPr>
          <w:rFonts w:asciiTheme="minorHAnsi" w:hAnsiTheme="minorHAnsi" w:cstheme="minorHAnsi"/>
          <w:sz w:val="22"/>
          <w:szCs w:val="22"/>
        </w:rPr>
        <w:t xml:space="preserve">Students/doctoral candidates are encouraged to raise any complaints about their studies or about University services directly with those concerned in the first instance. University staff will consider such complaints fairly and do their best to resolve any difficulties. </w:t>
      </w:r>
    </w:p>
    <w:p w:rsidR="006445D7" w:rsidRPr="00C864C8" w:rsidRDefault="006445D7" w:rsidP="00EC5411">
      <w:pPr>
        <w:pStyle w:val="Default"/>
        <w:ind w:left="719" w:hangingChars="327" w:hanging="719"/>
        <w:rPr>
          <w:rFonts w:asciiTheme="minorHAnsi" w:hAnsiTheme="minorHAnsi" w:cstheme="minorHAnsi"/>
          <w:sz w:val="22"/>
          <w:szCs w:val="22"/>
        </w:rPr>
      </w:pPr>
    </w:p>
    <w:p w:rsidR="006445D7" w:rsidRPr="00C864C8" w:rsidRDefault="006445D7" w:rsidP="00EC5411">
      <w:pPr>
        <w:pStyle w:val="Default"/>
        <w:ind w:left="719"/>
        <w:rPr>
          <w:rFonts w:asciiTheme="minorHAnsi" w:hAnsiTheme="minorHAnsi" w:cstheme="minorHAnsi"/>
          <w:sz w:val="22"/>
          <w:szCs w:val="22"/>
        </w:rPr>
      </w:pPr>
      <w:r w:rsidRPr="00C864C8">
        <w:rPr>
          <w:rFonts w:asciiTheme="minorHAnsi" w:hAnsiTheme="minorHAnsi" w:cstheme="minorHAnsi"/>
          <w:sz w:val="22"/>
          <w:szCs w:val="22"/>
        </w:rPr>
        <w:t xml:space="preserve">If a student/doctoral candidate is dissatisfied with the response to an informal complaint/enquiry/request for assistance, then a formal written complaint may be made to the Responsible Person or the Director/Head (as appropriate) of the Support Service concerned. </w:t>
      </w:r>
    </w:p>
    <w:p w:rsidR="006445D7" w:rsidRPr="00C864C8" w:rsidRDefault="006445D7" w:rsidP="00EC5411">
      <w:pPr>
        <w:pStyle w:val="Default"/>
        <w:ind w:left="719" w:hangingChars="327" w:hanging="719"/>
        <w:rPr>
          <w:rFonts w:asciiTheme="minorHAnsi" w:hAnsiTheme="minorHAnsi" w:cstheme="minorHAnsi"/>
          <w:sz w:val="22"/>
          <w:szCs w:val="22"/>
        </w:rPr>
      </w:pPr>
    </w:p>
    <w:p w:rsidR="006445D7" w:rsidRPr="00C864C8" w:rsidRDefault="006445D7" w:rsidP="00EC5411">
      <w:pPr>
        <w:pStyle w:val="Default"/>
        <w:ind w:left="719"/>
        <w:rPr>
          <w:rFonts w:asciiTheme="minorHAnsi" w:hAnsiTheme="minorHAnsi" w:cstheme="minorHAnsi"/>
          <w:sz w:val="22"/>
          <w:szCs w:val="22"/>
        </w:rPr>
      </w:pPr>
      <w:r w:rsidRPr="00C864C8">
        <w:rPr>
          <w:rFonts w:asciiTheme="minorHAnsi" w:hAnsiTheme="minorHAnsi" w:cstheme="minorHAnsi"/>
          <w:sz w:val="22"/>
          <w:szCs w:val="22"/>
        </w:rPr>
        <w:t xml:space="preserve">If the student/doctoral candidate remains dissatisfied with the response to a first formal complaint, then he or she can pursue the matter further, making a final complaint by writing to: </w:t>
      </w:r>
    </w:p>
    <w:p w:rsidR="006445D7" w:rsidRPr="00C864C8" w:rsidRDefault="006445D7" w:rsidP="00EC5411">
      <w:pPr>
        <w:pStyle w:val="Default"/>
        <w:ind w:left="719" w:hangingChars="327" w:hanging="719"/>
        <w:rPr>
          <w:rFonts w:asciiTheme="minorHAnsi" w:hAnsiTheme="minorHAnsi" w:cstheme="minorHAnsi"/>
          <w:sz w:val="22"/>
          <w:szCs w:val="22"/>
        </w:rPr>
      </w:pPr>
    </w:p>
    <w:p w:rsidR="00C657F0" w:rsidRPr="00C864C8" w:rsidRDefault="006445D7" w:rsidP="001F6097">
      <w:pPr>
        <w:pStyle w:val="Default"/>
        <w:numPr>
          <w:ilvl w:val="0"/>
          <w:numId w:val="7"/>
        </w:numPr>
        <w:rPr>
          <w:rFonts w:asciiTheme="minorHAnsi" w:hAnsiTheme="minorHAnsi" w:cstheme="minorHAnsi"/>
          <w:sz w:val="22"/>
          <w:szCs w:val="22"/>
        </w:rPr>
      </w:pPr>
      <w:r w:rsidRPr="00C864C8">
        <w:rPr>
          <w:rFonts w:asciiTheme="minorHAnsi" w:hAnsiTheme="minorHAnsi" w:cstheme="minorHAnsi"/>
          <w:sz w:val="22"/>
          <w:szCs w:val="22"/>
        </w:rPr>
        <w:t xml:space="preserve">the Dean of the Faculty concerned (in the case of complaints about academic matters); </w:t>
      </w:r>
    </w:p>
    <w:p w:rsidR="00C657F0" w:rsidRPr="004E7574" w:rsidRDefault="006445D7" w:rsidP="001F6097">
      <w:pPr>
        <w:pStyle w:val="Default"/>
        <w:numPr>
          <w:ilvl w:val="0"/>
          <w:numId w:val="7"/>
        </w:numPr>
        <w:rPr>
          <w:rFonts w:asciiTheme="minorHAnsi" w:hAnsiTheme="minorHAnsi" w:cstheme="minorHAnsi"/>
          <w:sz w:val="22"/>
          <w:szCs w:val="22"/>
        </w:rPr>
      </w:pPr>
      <w:r w:rsidRPr="00C864C8">
        <w:rPr>
          <w:rFonts w:asciiTheme="minorHAnsi" w:hAnsiTheme="minorHAnsi" w:cstheme="minorHAnsi"/>
          <w:sz w:val="22"/>
          <w:szCs w:val="22"/>
        </w:rPr>
        <w:t xml:space="preserve">the University’s Chief Operating Officer (in the case of </w:t>
      </w:r>
      <w:r w:rsidRPr="00C864C8">
        <w:rPr>
          <w:rFonts w:asciiTheme="minorHAnsi" w:hAnsiTheme="minorHAnsi" w:cstheme="minorHAnsi"/>
          <w:color w:val="auto"/>
          <w:sz w:val="22"/>
          <w:szCs w:val="22"/>
        </w:rPr>
        <w:t xml:space="preserve">complaints about </w:t>
      </w:r>
      <w:r w:rsidR="007C4232">
        <w:rPr>
          <w:rFonts w:asciiTheme="minorHAnsi" w:hAnsiTheme="minorHAnsi" w:cstheme="minorHAnsi"/>
          <w:color w:val="auto"/>
          <w:sz w:val="22"/>
          <w:szCs w:val="22"/>
        </w:rPr>
        <w:t xml:space="preserve"> </w:t>
      </w:r>
      <w:r w:rsidRPr="00C864C8">
        <w:rPr>
          <w:rFonts w:asciiTheme="minorHAnsi" w:hAnsiTheme="minorHAnsi" w:cstheme="minorHAnsi"/>
          <w:color w:val="auto"/>
          <w:sz w:val="22"/>
          <w:szCs w:val="22"/>
        </w:rPr>
        <w:t xml:space="preserve">services </w:t>
      </w:r>
      <w:r w:rsidR="004E7574">
        <w:rPr>
          <w:rFonts w:asciiTheme="minorHAnsi" w:hAnsiTheme="minorHAnsi" w:cstheme="minorHAnsi"/>
          <w:sz w:val="22"/>
          <w:szCs w:val="22"/>
        </w:rPr>
        <w:t xml:space="preserve">or about </w:t>
      </w:r>
      <w:r w:rsidRPr="004E7574">
        <w:rPr>
          <w:rFonts w:asciiTheme="minorHAnsi" w:hAnsiTheme="minorHAnsi" w:cstheme="minorHAnsi"/>
          <w:sz w:val="22"/>
          <w:szCs w:val="22"/>
        </w:rPr>
        <w:t>discrimination or harassment).</w:t>
      </w:r>
    </w:p>
    <w:p w:rsidR="00C657F0" w:rsidRPr="00C864C8" w:rsidRDefault="00C657F0" w:rsidP="00EC5411">
      <w:pPr>
        <w:pStyle w:val="Default"/>
        <w:ind w:left="719" w:hangingChars="327" w:hanging="719"/>
        <w:rPr>
          <w:rFonts w:asciiTheme="minorHAnsi" w:hAnsiTheme="minorHAnsi" w:cstheme="minorHAnsi"/>
          <w:color w:val="auto"/>
          <w:sz w:val="22"/>
          <w:szCs w:val="22"/>
        </w:rPr>
      </w:pPr>
    </w:p>
    <w:p w:rsidR="00C657F0" w:rsidRPr="00C864C8" w:rsidRDefault="00C657F0" w:rsidP="00EC5411">
      <w:pPr>
        <w:pStyle w:val="Default"/>
        <w:ind w:left="719"/>
        <w:rPr>
          <w:rFonts w:asciiTheme="minorHAnsi" w:hAnsiTheme="minorHAnsi" w:cstheme="minorHAnsi"/>
          <w:sz w:val="22"/>
          <w:szCs w:val="22"/>
        </w:rPr>
      </w:pPr>
      <w:r w:rsidRPr="00C864C8">
        <w:rPr>
          <w:rFonts w:asciiTheme="minorHAnsi" w:hAnsiTheme="minorHAnsi" w:cstheme="minorHAnsi"/>
          <w:sz w:val="22"/>
          <w:szCs w:val="22"/>
        </w:rPr>
        <w:t xml:space="preserve">The recipient of a formal written complaint (first or final) will appoint a reviewer to consider the complaint in confidence and without bias. The reviewer may be the recipient of the formal complaint themselves or his or her nominee(s). The reviewer consults as appropriate and keeps the </w:t>
      </w:r>
      <w:r w:rsidRPr="00C864C8">
        <w:rPr>
          <w:rFonts w:asciiTheme="minorHAnsi" w:hAnsiTheme="minorHAnsi" w:cstheme="minorHAnsi"/>
          <w:sz w:val="22"/>
          <w:szCs w:val="22"/>
        </w:rPr>
        <w:lastRenderedPageBreak/>
        <w:t xml:space="preserve">student/doctoral candidate informed of the progress of enquiries, reporting the final outcome to the student/doctoral candidate as soon as practicable. </w:t>
      </w:r>
    </w:p>
    <w:p w:rsidR="00C657F0" w:rsidRPr="00C864C8" w:rsidRDefault="00C657F0" w:rsidP="00C657F0">
      <w:pPr>
        <w:pStyle w:val="Default"/>
        <w:rPr>
          <w:rFonts w:asciiTheme="minorHAnsi" w:hAnsiTheme="minorHAnsi" w:cstheme="minorHAnsi"/>
          <w:sz w:val="22"/>
          <w:szCs w:val="22"/>
        </w:rPr>
      </w:pPr>
    </w:p>
    <w:p w:rsidR="00C657F0" w:rsidRPr="00C864C8" w:rsidRDefault="00C657F0" w:rsidP="00C657F0">
      <w:pPr>
        <w:rPr>
          <w:rFonts w:cstheme="minorHAnsi"/>
        </w:rPr>
      </w:pPr>
    </w:p>
    <w:p w:rsidR="00C657F0" w:rsidRPr="00C864C8" w:rsidRDefault="00C657F0" w:rsidP="006445D7">
      <w:pPr>
        <w:pStyle w:val="Default"/>
        <w:ind w:left="720"/>
        <w:rPr>
          <w:rFonts w:asciiTheme="minorHAnsi" w:hAnsiTheme="minorHAnsi" w:cstheme="minorHAnsi"/>
          <w:sz w:val="22"/>
          <w:szCs w:val="22"/>
        </w:rPr>
      </w:pPr>
    </w:p>
    <w:p w:rsidR="00C657F0" w:rsidRPr="00C864C8" w:rsidRDefault="00C657F0" w:rsidP="006445D7">
      <w:pPr>
        <w:pStyle w:val="Default"/>
        <w:ind w:left="720"/>
        <w:rPr>
          <w:rFonts w:asciiTheme="minorHAnsi" w:hAnsiTheme="minorHAnsi" w:cstheme="minorHAnsi"/>
          <w:sz w:val="22"/>
          <w:szCs w:val="22"/>
        </w:rPr>
      </w:pPr>
    </w:p>
    <w:p w:rsidR="00EC5411" w:rsidRDefault="00EC5411" w:rsidP="00345081">
      <w:pPr>
        <w:pStyle w:val="Default"/>
        <w:rPr>
          <w:rFonts w:asciiTheme="minorHAnsi" w:hAnsiTheme="minorHAnsi" w:cstheme="minorHAnsi"/>
          <w:b/>
          <w:bCs/>
          <w:sz w:val="22"/>
          <w:szCs w:val="22"/>
        </w:rPr>
      </w:pPr>
    </w:p>
    <w:p w:rsidR="004E7574" w:rsidRDefault="00C1433B" w:rsidP="00345081">
      <w:pPr>
        <w:pStyle w:val="Default"/>
        <w:rPr>
          <w:rFonts w:asciiTheme="minorHAnsi" w:hAnsiTheme="minorHAnsi" w:cstheme="minorHAnsi"/>
          <w:b/>
          <w:bCs/>
          <w:sz w:val="22"/>
          <w:szCs w:val="22"/>
        </w:rPr>
      </w:pP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r>
        <w:rPr>
          <w:rFonts w:asciiTheme="minorHAnsi" w:hAnsiTheme="minorHAnsi" w:cstheme="minorHAnsi"/>
          <w:b/>
          <w:bCs/>
          <w:sz w:val="22"/>
          <w:szCs w:val="22"/>
        </w:rPr>
        <w:tab/>
      </w:r>
    </w:p>
    <w:p w:rsidR="00C1433B" w:rsidRDefault="00C1433B" w:rsidP="004E7574">
      <w:pPr>
        <w:pStyle w:val="Default"/>
        <w:jc w:val="right"/>
        <w:rPr>
          <w:rFonts w:asciiTheme="minorHAnsi" w:hAnsiTheme="minorHAnsi" w:cstheme="minorHAnsi"/>
          <w:b/>
          <w:bCs/>
          <w:sz w:val="22"/>
          <w:szCs w:val="22"/>
        </w:rPr>
      </w:pPr>
      <w:r>
        <w:rPr>
          <w:rFonts w:asciiTheme="minorHAnsi" w:hAnsiTheme="minorHAnsi" w:cstheme="minorHAnsi"/>
          <w:b/>
          <w:bCs/>
          <w:sz w:val="22"/>
          <w:szCs w:val="22"/>
        </w:rPr>
        <w:t>Annex 1</w:t>
      </w:r>
    </w:p>
    <w:p w:rsidR="00EC5411" w:rsidRDefault="00EC5411" w:rsidP="00345081">
      <w:pPr>
        <w:pStyle w:val="Default"/>
        <w:rPr>
          <w:rFonts w:asciiTheme="minorHAnsi" w:hAnsiTheme="minorHAnsi" w:cstheme="minorHAnsi"/>
          <w:b/>
          <w:bCs/>
          <w:sz w:val="22"/>
          <w:szCs w:val="22"/>
        </w:rPr>
      </w:pPr>
    </w:p>
    <w:p w:rsidR="00A2031D" w:rsidRPr="004665CA" w:rsidRDefault="004665CA" w:rsidP="00345081">
      <w:pPr>
        <w:pStyle w:val="Default"/>
        <w:rPr>
          <w:rFonts w:asciiTheme="minorHAnsi" w:hAnsiTheme="minorHAnsi" w:cstheme="minorHAnsi"/>
          <w:b/>
          <w:bCs/>
        </w:rPr>
      </w:pPr>
      <w:r>
        <w:rPr>
          <w:rFonts w:asciiTheme="minorHAnsi" w:hAnsiTheme="minorHAnsi" w:cstheme="minorHAnsi"/>
          <w:b/>
          <w:bCs/>
        </w:rPr>
        <w:t xml:space="preserve">University </w:t>
      </w:r>
      <w:r w:rsidR="00A2031D" w:rsidRPr="004665CA">
        <w:rPr>
          <w:rFonts w:asciiTheme="minorHAnsi" w:hAnsiTheme="minorHAnsi" w:cstheme="minorHAnsi"/>
          <w:b/>
          <w:bCs/>
        </w:rPr>
        <w:t>Researcher Development Programme</w:t>
      </w:r>
    </w:p>
    <w:p w:rsidR="00F322DF" w:rsidRPr="00C864C8" w:rsidRDefault="00F322DF" w:rsidP="00345081">
      <w:pPr>
        <w:pStyle w:val="Default"/>
        <w:rPr>
          <w:rFonts w:asciiTheme="minorHAnsi" w:hAnsiTheme="minorHAnsi" w:cstheme="minorHAnsi"/>
          <w:b/>
          <w:bCs/>
          <w:sz w:val="22"/>
          <w:szCs w:val="22"/>
        </w:rPr>
      </w:pPr>
    </w:p>
    <w:p w:rsidR="00A2031D" w:rsidRPr="00C864C8" w:rsidRDefault="00A2031D" w:rsidP="00345081">
      <w:pPr>
        <w:pStyle w:val="Default"/>
        <w:rPr>
          <w:rFonts w:asciiTheme="minorHAnsi" w:hAnsiTheme="minorHAnsi" w:cstheme="minorHAnsi"/>
          <w:b/>
          <w:bCs/>
          <w:sz w:val="22"/>
          <w:szCs w:val="22"/>
        </w:rPr>
      </w:pPr>
    </w:p>
    <w:p w:rsidR="00345081" w:rsidRPr="00C864C8" w:rsidRDefault="00345081" w:rsidP="00345081">
      <w:pPr>
        <w:pStyle w:val="Default"/>
        <w:rPr>
          <w:rFonts w:asciiTheme="minorHAnsi" w:hAnsiTheme="minorHAnsi" w:cstheme="minorHAnsi"/>
          <w:sz w:val="22"/>
          <w:szCs w:val="22"/>
        </w:rPr>
      </w:pPr>
      <w:r w:rsidRPr="00C864C8">
        <w:rPr>
          <w:rFonts w:asciiTheme="minorHAnsi" w:hAnsiTheme="minorHAnsi" w:cstheme="minorHAnsi"/>
          <w:b/>
          <w:bCs/>
          <w:sz w:val="22"/>
          <w:szCs w:val="22"/>
        </w:rPr>
        <w:t xml:space="preserve">Researcher Development Statement endorsed by the Research Councils </w:t>
      </w:r>
    </w:p>
    <w:p w:rsidR="00C864C8" w:rsidRPr="00C864C8" w:rsidRDefault="00345081" w:rsidP="00C864C8">
      <w:pPr>
        <w:pStyle w:val="Default"/>
        <w:rPr>
          <w:rFonts w:asciiTheme="minorHAnsi" w:hAnsiTheme="minorHAnsi" w:cstheme="minorHAnsi"/>
          <w:sz w:val="22"/>
          <w:szCs w:val="22"/>
        </w:rPr>
      </w:pPr>
      <w:r w:rsidRPr="00C864C8">
        <w:rPr>
          <w:rFonts w:asciiTheme="minorHAnsi" w:hAnsiTheme="minorHAnsi" w:cstheme="minorHAnsi"/>
          <w:sz w:val="22"/>
          <w:szCs w:val="22"/>
        </w:rPr>
        <w:t xml:space="preserve">The Researcher Development Statement (RDS) sets out the knowledge, behaviours and attributes of effective and highly skilled researchers appropriate for a wide range of careers. Strathclyde’s Researcher Development Programme (RDP) is mapped to the RDS to ensure researchers select appropriate training and professional development opportunities, and can identify and contextualise the learning outcomes. The Researcher Development Statement, which replaces the Joint Skills Statement, is endorsed by the Research Councils and may be downloaded from the following link: </w:t>
      </w:r>
      <w:hyperlink r:id="rId10" w:history="1">
        <w:r w:rsidR="00C864C8" w:rsidRPr="00B072C2">
          <w:rPr>
            <w:rStyle w:val="Hyperlink"/>
            <w:rFonts w:asciiTheme="minorHAnsi" w:hAnsiTheme="minorHAnsi" w:cstheme="minorHAnsi"/>
            <w:sz w:val="22"/>
            <w:szCs w:val="22"/>
          </w:rPr>
          <w:t>http://www.vitae.ac.uk/rds</w:t>
        </w:r>
      </w:hyperlink>
    </w:p>
    <w:p w:rsidR="00345081" w:rsidRPr="00C864C8" w:rsidRDefault="00345081" w:rsidP="00345081">
      <w:pPr>
        <w:pStyle w:val="Default"/>
        <w:jc w:val="center"/>
        <w:rPr>
          <w:rFonts w:asciiTheme="minorHAnsi" w:hAnsiTheme="minorHAnsi" w:cstheme="minorHAnsi"/>
          <w:sz w:val="22"/>
          <w:szCs w:val="22"/>
        </w:rPr>
      </w:pPr>
      <w:r w:rsidRPr="00C864C8">
        <w:rPr>
          <w:rFonts w:asciiTheme="minorHAnsi" w:hAnsiTheme="minorHAnsi" w:cstheme="minorHAnsi"/>
          <w:noProof/>
          <w:sz w:val="22"/>
          <w:szCs w:val="22"/>
          <w:lang w:eastAsia="en-GB"/>
        </w:rPr>
        <w:lastRenderedPageBreak/>
        <w:drawing>
          <wp:inline distT="0" distB="0" distL="0" distR="0" wp14:anchorId="67DC1328" wp14:editId="00D7C0F3">
            <wp:extent cx="5466522" cy="5225143"/>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0505" cy="5228950"/>
                    </a:xfrm>
                    <a:prstGeom prst="rect">
                      <a:avLst/>
                    </a:prstGeom>
                    <a:noFill/>
                    <a:ln>
                      <a:noFill/>
                    </a:ln>
                  </pic:spPr>
                </pic:pic>
              </a:graphicData>
            </a:graphic>
          </wp:inline>
        </w:drawing>
      </w:r>
    </w:p>
    <w:p w:rsidR="00345081" w:rsidRPr="00C864C8" w:rsidRDefault="00345081" w:rsidP="00345081">
      <w:pPr>
        <w:pStyle w:val="Default"/>
        <w:jc w:val="center"/>
        <w:rPr>
          <w:rFonts w:asciiTheme="minorHAnsi" w:hAnsiTheme="minorHAnsi" w:cstheme="minorHAnsi"/>
          <w:sz w:val="22"/>
          <w:szCs w:val="22"/>
        </w:rPr>
      </w:pPr>
    </w:p>
    <w:p w:rsidR="00345081" w:rsidRPr="00C864C8" w:rsidRDefault="00345081" w:rsidP="00345081">
      <w:pPr>
        <w:pStyle w:val="Default"/>
        <w:jc w:val="center"/>
        <w:rPr>
          <w:rFonts w:asciiTheme="minorHAnsi" w:hAnsiTheme="minorHAnsi" w:cstheme="minorHAnsi"/>
          <w:sz w:val="22"/>
          <w:szCs w:val="22"/>
        </w:rPr>
      </w:pPr>
    </w:p>
    <w:p w:rsidR="0072239A" w:rsidRPr="00C864C8" w:rsidRDefault="0072239A" w:rsidP="00345081">
      <w:pPr>
        <w:pStyle w:val="Default"/>
        <w:jc w:val="center"/>
        <w:rPr>
          <w:rFonts w:asciiTheme="minorHAnsi" w:hAnsiTheme="minorHAnsi" w:cstheme="minorHAnsi"/>
          <w:sz w:val="22"/>
          <w:szCs w:val="22"/>
        </w:rPr>
      </w:pPr>
    </w:p>
    <w:p w:rsidR="005C45AC" w:rsidRPr="00C864C8" w:rsidRDefault="005C45AC" w:rsidP="00345081">
      <w:pPr>
        <w:pStyle w:val="Default"/>
        <w:jc w:val="center"/>
        <w:rPr>
          <w:rFonts w:asciiTheme="minorHAnsi" w:hAnsiTheme="minorHAnsi" w:cstheme="minorHAnsi"/>
          <w:sz w:val="22"/>
          <w:szCs w:val="22"/>
        </w:rPr>
      </w:pPr>
    </w:p>
    <w:p w:rsidR="00F322DF" w:rsidRDefault="00F322DF" w:rsidP="003A2890">
      <w:pPr>
        <w:pStyle w:val="Default"/>
        <w:rPr>
          <w:rFonts w:asciiTheme="minorHAnsi" w:hAnsiTheme="minorHAnsi" w:cstheme="minorHAnsi"/>
          <w:sz w:val="22"/>
          <w:szCs w:val="22"/>
        </w:rPr>
      </w:pPr>
    </w:p>
    <w:p w:rsidR="00C1433B" w:rsidRPr="00C1433B" w:rsidRDefault="00C1433B" w:rsidP="004E7574">
      <w:pPr>
        <w:pStyle w:val="Default"/>
        <w:jc w:val="right"/>
        <w:rPr>
          <w:rFonts w:asciiTheme="minorHAnsi" w:hAnsiTheme="minorHAnsi" w:cstheme="minorHAnsi"/>
          <w:b/>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C1433B">
        <w:rPr>
          <w:rFonts w:asciiTheme="minorHAnsi" w:hAnsiTheme="minorHAnsi" w:cstheme="minorHAnsi"/>
          <w:b/>
          <w:sz w:val="22"/>
          <w:szCs w:val="22"/>
        </w:rPr>
        <w:t xml:space="preserve">Annex 2 </w:t>
      </w:r>
    </w:p>
    <w:p w:rsidR="00C1433B" w:rsidRPr="00C864C8" w:rsidRDefault="00C1433B" w:rsidP="003A2890">
      <w:pPr>
        <w:pStyle w:val="Default"/>
        <w:rPr>
          <w:rFonts w:asciiTheme="minorHAnsi" w:hAnsiTheme="minorHAnsi" w:cstheme="minorHAnsi"/>
          <w:sz w:val="22"/>
          <w:szCs w:val="22"/>
        </w:rPr>
      </w:pPr>
    </w:p>
    <w:tbl>
      <w:tblPr>
        <w:tblStyle w:val="TableGrid"/>
        <w:tblW w:w="10490" w:type="dxa"/>
        <w:tblInd w:w="250" w:type="dxa"/>
        <w:tblLook w:val="04A0" w:firstRow="1" w:lastRow="0" w:firstColumn="1" w:lastColumn="0" w:noHBand="0" w:noVBand="1"/>
      </w:tblPr>
      <w:tblGrid>
        <w:gridCol w:w="2154"/>
        <w:gridCol w:w="3800"/>
        <w:gridCol w:w="4528"/>
        <w:gridCol w:w="8"/>
      </w:tblGrid>
      <w:tr w:rsidR="001E05AE" w:rsidRPr="00C864C8" w:rsidTr="00430B93">
        <w:trPr>
          <w:gridAfter w:val="1"/>
          <w:wAfter w:w="8" w:type="dxa"/>
          <w:trHeight w:val="726"/>
        </w:trPr>
        <w:tc>
          <w:tcPr>
            <w:tcW w:w="2154" w:type="dxa"/>
          </w:tcPr>
          <w:p w:rsidR="001E05AE" w:rsidRPr="00A56C77" w:rsidRDefault="001E05AE" w:rsidP="00C1433B">
            <w:pPr>
              <w:pStyle w:val="Default"/>
              <w:tabs>
                <w:tab w:val="left" w:pos="1701"/>
                <w:tab w:val="left" w:pos="5670"/>
              </w:tabs>
              <w:rPr>
                <w:rFonts w:asciiTheme="minorHAnsi" w:hAnsiTheme="minorHAnsi" w:cstheme="minorHAnsi"/>
                <w:b/>
                <w:sz w:val="20"/>
                <w:szCs w:val="20"/>
              </w:rPr>
            </w:pPr>
            <w:r w:rsidRPr="00A56C77">
              <w:rPr>
                <w:rFonts w:asciiTheme="minorHAnsi" w:hAnsiTheme="minorHAnsi" w:cstheme="minorHAnsi"/>
                <w:b/>
                <w:sz w:val="20"/>
                <w:szCs w:val="20"/>
              </w:rPr>
              <w:t>Degree Type</w:t>
            </w:r>
          </w:p>
        </w:tc>
        <w:tc>
          <w:tcPr>
            <w:tcW w:w="8328" w:type="dxa"/>
            <w:gridSpan w:val="2"/>
          </w:tcPr>
          <w:p w:rsidR="001E05AE" w:rsidRPr="00430B93" w:rsidRDefault="001E05AE" w:rsidP="00C1433B">
            <w:pPr>
              <w:pStyle w:val="Default"/>
              <w:tabs>
                <w:tab w:val="left" w:pos="1701"/>
                <w:tab w:val="left" w:pos="5670"/>
              </w:tabs>
              <w:jc w:val="center"/>
              <w:rPr>
                <w:rFonts w:asciiTheme="minorHAnsi" w:hAnsiTheme="minorHAnsi" w:cstheme="minorHAnsi"/>
                <w:b/>
                <w:color w:val="auto"/>
                <w:u w:val="single"/>
              </w:rPr>
            </w:pPr>
            <w:r w:rsidRPr="00430B93">
              <w:rPr>
                <w:rFonts w:asciiTheme="minorHAnsi" w:hAnsiTheme="minorHAnsi" w:cstheme="minorHAnsi"/>
                <w:b/>
                <w:color w:val="auto"/>
                <w:u w:val="single"/>
              </w:rPr>
              <w:t>Research Doctorate</w:t>
            </w:r>
          </w:p>
          <w:p w:rsidR="001E05AE" w:rsidRPr="00B67A53" w:rsidRDefault="001E05AE" w:rsidP="00C1433B">
            <w:pPr>
              <w:pStyle w:val="Default"/>
              <w:tabs>
                <w:tab w:val="left" w:pos="1701"/>
                <w:tab w:val="left" w:pos="5670"/>
              </w:tabs>
              <w:jc w:val="center"/>
              <w:rPr>
                <w:rFonts w:asciiTheme="minorHAnsi" w:hAnsiTheme="minorHAnsi" w:cstheme="minorHAnsi"/>
                <w:b/>
                <w:color w:val="auto"/>
                <w:sz w:val="20"/>
                <w:szCs w:val="20"/>
                <w:u w:val="single"/>
              </w:rPr>
            </w:pPr>
            <w:r w:rsidRPr="00430B93">
              <w:rPr>
                <w:rFonts w:asciiTheme="minorHAnsi" w:hAnsiTheme="minorHAnsi" w:cstheme="minorHAnsi"/>
                <w:b/>
                <w:color w:val="auto"/>
                <w:u w:val="single"/>
              </w:rPr>
              <w:t>Characteristics</w:t>
            </w:r>
          </w:p>
        </w:tc>
      </w:tr>
      <w:tr w:rsidR="001E05AE" w:rsidRPr="00C864C8" w:rsidTr="00430B93">
        <w:trPr>
          <w:gridAfter w:val="1"/>
          <w:wAfter w:w="8" w:type="dxa"/>
          <w:trHeight w:val="247"/>
        </w:trPr>
        <w:tc>
          <w:tcPr>
            <w:tcW w:w="2154" w:type="dxa"/>
          </w:tcPr>
          <w:p w:rsidR="001E05AE" w:rsidRPr="00A56C77" w:rsidRDefault="001E05AE" w:rsidP="00C1433B">
            <w:pPr>
              <w:pStyle w:val="Default"/>
              <w:tabs>
                <w:tab w:val="left" w:pos="1701"/>
                <w:tab w:val="left" w:pos="5670"/>
              </w:tabs>
              <w:rPr>
                <w:rFonts w:asciiTheme="minorHAnsi" w:hAnsiTheme="minorHAnsi" w:cstheme="minorHAnsi"/>
                <w:b/>
                <w:sz w:val="20"/>
                <w:szCs w:val="20"/>
              </w:rPr>
            </w:pPr>
          </w:p>
        </w:tc>
        <w:tc>
          <w:tcPr>
            <w:tcW w:w="8328" w:type="dxa"/>
            <w:gridSpan w:val="2"/>
          </w:tcPr>
          <w:p w:rsidR="001E05AE" w:rsidRPr="00A56C77" w:rsidRDefault="001E05AE" w:rsidP="00C1433B">
            <w:pPr>
              <w:pStyle w:val="Default"/>
              <w:tabs>
                <w:tab w:val="left" w:pos="1701"/>
                <w:tab w:val="left" w:pos="5670"/>
              </w:tabs>
              <w:jc w:val="center"/>
              <w:rPr>
                <w:rFonts w:asciiTheme="minorHAnsi" w:hAnsiTheme="minorHAnsi" w:cstheme="minorHAnsi"/>
                <w:b/>
                <w:color w:val="auto"/>
                <w:sz w:val="20"/>
                <w:szCs w:val="20"/>
              </w:rPr>
            </w:pPr>
            <w:r w:rsidRPr="00A56C77">
              <w:rPr>
                <w:rFonts w:asciiTheme="minorHAnsi" w:hAnsiTheme="minorHAnsi" w:cstheme="minorHAnsi"/>
                <w:b/>
                <w:color w:val="auto"/>
                <w:sz w:val="20"/>
                <w:szCs w:val="20"/>
              </w:rPr>
              <w:t>Standard Route                                  By Publication</w:t>
            </w:r>
          </w:p>
        </w:tc>
      </w:tr>
      <w:tr w:rsidR="00345081" w:rsidRPr="00C864C8" w:rsidTr="00430B93">
        <w:trPr>
          <w:trHeight w:val="412"/>
        </w:trPr>
        <w:tc>
          <w:tcPr>
            <w:tcW w:w="2154" w:type="dxa"/>
          </w:tcPr>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b/>
                <w:bCs/>
                <w:color w:val="000000"/>
                <w:sz w:val="18"/>
                <w:szCs w:val="18"/>
              </w:rPr>
              <w:t xml:space="preserve">Eligibility </w:t>
            </w:r>
          </w:p>
        </w:tc>
        <w:tc>
          <w:tcPr>
            <w:tcW w:w="3800" w:type="dxa"/>
          </w:tcPr>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For internal/external candidates and staff* </w:t>
            </w:r>
          </w:p>
        </w:tc>
        <w:tc>
          <w:tcPr>
            <w:tcW w:w="4536" w:type="dxa"/>
            <w:gridSpan w:val="2"/>
          </w:tcPr>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University staff* and external applicants </w:t>
            </w:r>
          </w:p>
        </w:tc>
      </w:tr>
      <w:tr w:rsidR="00345081" w:rsidRPr="00C864C8" w:rsidTr="00430B93">
        <w:trPr>
          <w:trHeight w:val="340"/>
        </w:trPr>
        <w:tc>
          <w:tcPr>
            <w:tcW w:w="2154" w:type="dxa"/>
          </w:tcPr>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b/>
                <w:bCs/>
                <w:color w:val="000000"/>
                <w:sz w:val="18"/>
                <w:szCs w:val="18"/>
              </w:rPr>
              <w:t xml:space="preserve">Prerequisites </w:t>
            </w:r>
          </w:p>
        </w:tc>
        <w:tc>
          <w:tcPr>
            <w:tcW w:w="3800" w:type="dxa"/>
          </w:tcPr>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1st or 2:1 UK undergraduate degree or equivalent, or integrated masters degree. Competence in English required. </w:t>
            </w:r>
          </w:p>
        </w:tc>
        <w:tc>
          <w:tcPr>
            <w:tcW w:w="4536" w:type="dxa"/>
            <w:gridSpan w:val="2"/>
          </w:tcPr>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1st or 2:1 UK undergraduate degree or equivalent, or integrated masters degree. Competence in English required. </w:t>
            </w:r>
          </w:p>
        </w:tc>
      </w:tr>
      <w:tr w:rsidR="00345081" w:rsidRPr="00C864C8" w:rsidTr="00430B93">
        <w:trPr>
          <w:trHeight w:val="464"/>
        </w:trPr>
        <w:tc>
          <w:tcPr>
            <w:tcW w:w="2154" w:type="dxa"/>
          </w:tcPr>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b/>
                <w:bCs/>
                <w:color w:val="000000"/>
                <w:sz w:val="18"/>
                <w:szCs w:val="18"/>
              </w:rPr>
              <w:t xml:space="preserve">Format/ </w:t>
            </w:r>
          </w:p>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b/>
                <w:bCs/>
                <w:color w:val="000000"/>
                <w:sz w:val="18"/>
                <w:szCs w:val="18"/>
              </w:rPr>
              <w:t xml:space="preserve">components </w:t>
            </w:r>
          </w:p>
        </w:tc>
        <w:tc>
          <w:tcPr>
            <w:tcW w:w="3800" w:type="dxa"/>
          </w:tcPr>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Degree award primarily by Thesis/Independent research and viva. Must also take 15 - 60 credits </w:t>
            </w:r>
            <w:r w:rsidRPr="00C864C8">
              <w:rPr>
                <w:rFonts w:cstheme="minorHAnsi"/>
                <w:color w:val="000000"/>
                <w:sz w:val="18"/>
                <w:szCs w:val="18"/>
              </w:rPr>
              <w:lastRenderedPageBreak/>
              <w:t xml:space="preserve">of training dependant on programme (1+3, +3, or 4 year models). </w:t>
            </w:r>
          </w:p>
        </w:tc>
        <w:tc>
          <w:tcPr>
            <w:tcW w:w="4536" w:type="dxa"/>
            <w:gridSpan w:val="2"/>
          </w:tcPr>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lastRenderedPageBreak/>
              <w:t xml:space="preserve">Degree award following assessment of candidate's selected publications and Thesis/Critical Appraisal of </w:t>
            </w:r>
            <w:r w:rsidRPr="00C864C8">
              <w:rPr>
                <w:rFonts w:cstheme="minorHAnsi"/>
                <w:color w:val="000000"/>
                <w:sz w:val="18"/>
                <w:szCs w:val="18"/>
              </w:rPr>
              <w:lastRenderedPageBreak/>
              <w:t xml:space="preserve">research methodology and contribution to knowledge, and oral/viva. </w:t>
            </w:r>
          </w:p>
        </w:tc>
      </w:tr>
      <w:tr w:rsidR="00345081" w:rsidRPr="00C864C8" w:rsidTr="00430B93">
        <w:trPr>
          <w:trHeight w:val="731"/>
        </w:trPr>
        <w:tc>
          <w:tcPr>
            <w:tcW w:w="2154" w:type="dxa"/>
          </w:tcPr>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b/>
                <w:bCs/>
                <w:color w:val="000000"/>
                <w:sz w:val="18"/>
                <w:szCs w:val="18"/>
              </w:rPr>
              <w:lastRenderedPageBreak/>
              <w:t xml:space="preserve">Duration: Full time </w:t>
            </w:r>
          </w:p>
        </w:tc>
        <w:tc>
          <w:tcPr>
            <w:tcW w:w="3800" w:type="dxa"/>
          </w:tcPr>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Minimum (if Masters degree held in relevant </w:t>
            </w:r>
          </w:p>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subject) = 24 months; otherwise for </w:t>
            </w:r>
          </w:p>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PhD = 36 months, PhD in a CDT = 48 months EngD = 48 Months </w:t>
            </w:r>
          </w:p>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Max: PhD = 48 months, EngD &amp; DBA = 60 months </w:t>
            </w:r>
          </w:p>
        </w:tc>
        <w:tc>
          <w:tcPr>
            <w:tcW w:w="4536" w:type="dxa"/>
            <w:gridSpan w:val="2"/>
          </w:tcPr>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n/a </w:t>
            </w:r>
          </w:p>
        </w:tc>
      </w:tr>
      <w:tr w:rsidR="00345081" w:rsidRPr="00C864C8" w:rsidTr="00430B93">
        <w:trPr>
          <w:trHeight w:val="365"/>
        </w:trPr>
        <w:tc>
          <w:tcPr>
            <w:tcW w:w="2154" w:type="dxa"/>
          </w:tcPr>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b/>
                <w:bCs/>
                <w:color w:val="000000"/>
                <w:sz w:val="18"/>
                <w:szCs w:val="18"/>
              </w:rPr>
              <w:t xml:space="preserve">Duration: Part time </w:t>
            </w:r>
          </w:p>
        </w:tc>
        <w:tc>
          <w:tcPr>
            <w:tcW w:w="3800" w:type="dxa"/>
          </w:tcPr>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Minimum and Maximum = equivalent of progress expected for full-time, </w:t>
            </w:r>
            <w:r w:rsidRPr="00C864C8">
              <w:rPr>
                <w:rFonts w:cstheme="minorHAnsi"/>
                <w:i/>
                <w:iCs/>
                <w:color w:val="000000"/>
                <w:sz w:val="18"/>
                <w:szCs w:val="18"/>
              </w:rPr>
              <w:t xml:space="preserve">pro-rata. </w:t>
            </w:r>
          </w:p>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For staff member, PhD = 96 months (for p/t study) </w:t>
            </w:r>
          </w:p>
        </w:tc>
        <w:tc>
          <w:tcPr>
            <w:tcW w:w="4536" w:type="dxa"/>
            <w:gridSpan w:val="2"/>
          </w:tcPr>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Min. = 12 months </w:t>
            </w:r>
          </w:p>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Max = 48 months </w:t>
            </w:r>
          </w:p>
        </w:tc>
      </w:tr>
      <w:tr w:rsidR="00345081" w:rsidRPr="00C864C8" w:rsidTr="00430B93">
        <w:trPr>
          <w:trHeight w:val="2890"/>
        </w:trPr>
        <w:tc>
          <w:tcPr>
            <w:tcW w:w="2154" w:type="dxa"/>
          </w:tcPr>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b/>
                <w:bCs/>
                <w:color w:val="000000"/>
                <w:sz w:val="18"/>
                <w:szCs w:val="18"/>
              </w:rPr>
              <w:t xml:space="preserve">Structure </w:t>
            </w:r>
          </w:p>
        </w:tc>
        <w:tc>
          <w:tcPr>
            <w:tcW w:w="3800" w:type="dxa"/>
          </w:tcPr>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PhD candidates to include </w:t>
            </w:r>
          </w:p>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researcher development skills training (minimum 60 credits) as detailed in the University’s Researcher Development Programme. This version of the guidelines applies to students commencing study after the revision date of this document. </w:t>
            </w:r>
          </w:p>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EngD candidates to include taught classes or research training (min 15, max 210 credits). </w:t>
            </w:r>
          </w:p>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In addition, a programme of research approved by the relevant Board of Study, leading to full thesis, which must make an identifiable contribution to creation or interpretation of new knowledge through research or other advanced scholarship. Some Recognition for Prior Learning for researcher development skills training is possible as per the regulations. </w:t>
            </w:r>
          </w:p>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For University staff, the Thesis may comprise (in </w:t>
            </w:r>
          </w:p>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part) work previously published by the candidate. Any work thus presented may not have been presented in part or in whole in fulfilment of the requirements for any other degree award, and may not be used in a similar way again in future). </w:t>
            </w:r>
          </w:p>
        </w:tc>
        <w:tc>
          <w:tcPr>
            <w:tcW w:w="4536" w:type="dxa"/>
            <w:gridSpan w:val="2"/>
          </w:tcPr>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The process follows three basic stages: </w:t>
            </w:r>
          </w:p>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 Application stage: providing 1,000 - 1,500 word rationale </w:t>
            </w:r>
          </w:p>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 Prima-facie stage: selection of portfolio of published works and brief written critique (c. 5,000 words) </w:t>
            </w:r>
          </w:p>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 Substantial Thesis/Critical Appraisal (no more </w:t>
            </w:r>
          </w:p>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40,000 words) </w:t>
            </w:r>
          </w:p>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The Thesis submitted by a staff member may consist wholly (or substantially) of work previously published by the candidate, provided the Thesis is so composed as to present a connected record of research in a field of study, and that it has not been presented in full or partial fulfillment of the requirements for any other degree award (and will not be used in this way again in the future). </w:t>
            </w:r>
          </w:p>
        </w:tc>
      </w:tr>
      <w:tr w:rsidR="00345081" w:rsidRPr="00C864C8" w:rsidTr="00430B93">
        <w:trPr>
          <w:trHeight w:val="134"/>
        </w:trPr>
        <w:tc>
          <w:tcPr>
            <w:tcW w:w="2154" w:type="dxa"/>
          </w:tcPr>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b/>
                <w:bCs/>
                <w:color w:val="000000"/>
                <w:sz w:val="18"/>
                <w:szCs w:val="18"/>
              </w:rPr>
              <w:t xml:space="preserve">Participants </w:t>
            </w:r>
          </w:p>
        </w:tc>
        <w:tc>
          <w:tcPr>
            <w:tcW w:w="3800" w:type="dxa"/>
          </w:tcPr>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Doctoral Candidates </w:t>
            </w:r>
          </w:p>
        </w:tc>
        <w:tc>
          <w:tcPr>
            <w:tcW w:w="4536" w:type="dxa"/>
            <w:gridSpan w:val="2"/>
          </w:tcPr>
          <w:p w:rsidR="00345081" w:rsidRPr="00C864C8" w:rsidRDefault="00345081"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Doctoral Candidates</w:t>
            </w:r>
          </w:p>
        </w:tc>
      </w:tr>
    </w:tbl>
    <w:p w:rsidR="00146A00" w:rsidRPr="00C864C8" w:rsidRDefault="00146A00" w:rsidP="00C1433B">
      <w:pPr>
        <w:pStyle w:val="Default"/>
        <w:tabs>
          <w:tab w:val="left" w:pos="1701"/>
          <w:tab w:val="left" w:pos="5670"/>
        </w:tabs>
        <w:rPr>
          <w:rFonts w:asciiTheme="minorHAnsi" w:hAnsiTheme="minorHAnsi" w:cstheme="minorHAnsi"/>
          <w:sz w:val="18"/>
          <w:szCs w:val="18"/>
        </w:rPr>
      </w:pPr>
    </w:p>
    <w:p w:rsidR="00371C2A" w:rsidRPr="00C864C8" w:rsidRDefault="00371C2A" w:rsidP="00C1433B">
      <w:pPr>
        <w:pStyle w:val="Default"/>
        <w:tabs>
          <w:tab w:val="left" w:pos="1701"/>
          <w:tab w:val="left" w:pos="5670"/>
        </w:tabs>
        <w:rPr>
          <w:rFonts w:asciiTheme="minorHAnsi" w:hAnsiTheme="minorHAnsi" w:cstheme="minorHAnsi"/>
          <w:sz w:val="18"/>
          <w:szCs w:val="18"/>
        </w:rPr>
      </w:pPr>
    </w:p>
    <w:p w:rsidR="00965636" w:rsidRPr="00C864C8" w:rsidRDefault="00965636" w:rsidP="00C1433B">
      <w:pPr>
        <w:pStyle w:val="Default"/>
        <w:tabs>
          <w:tab w:val="left" w:pos="1701"/>
          <w:tab w:val="left" w:pos="5670"/>
        </w:tabs>
        <w:rPr>
          <w:rFonts w:asciiTheme="minorHAnsi" w:hAnsiTheme="minorHAnsi" w:cstheme="minorHAnsi"/>
          <w:sz w:val="18"/>
          <w:szCs w:val="18"/>
        </w:rPr>
      </w:pPr>
    </w:p>
    <w:p w:rsidR="00965636" w:rsidRPr="00C864C8" w:rsidRDefault="00965636" w:rsidP="00C1433B">
      <w:pPr>
        <w:pStyle w:val="Default"/>
        <w:tabs>
          <w:tab w:val="left" w:pos="1701"/>
          <w:tab w:val="left" w:pos="5670"/>
        </w:tabs>
        <w:rPr>
          <w:rFonts w:asciiTheme="minorHAnsi" w:hAnsiTheme="minorHAnsi" w:cstheme="minorHAnsi"/>
          <w:sz w:val="18"/>
          <w:szCs w:val="18"/>
        </w:rPr>
      </w:pPr>
    </w:p>
    <w:p w:rsidR="00965636" w:rsidRPr="00C864C8" w:rsidRDefault="00965636" w:rsidP="00C1433B">
      <w:pPr>
        <w:pStyle w:val="Default"/>
        <w:tabs>
          <w:tab w:val="left" w:pos="1701"/>
          <w:tab w:val="left" w:pos="5670"/>
        </w:tabs>
        <w:rPr>
          <w:rFonts w:asciiTheme="minorHAnsi" w:hAnsiTheme="minorHAnsi" w:cstheme="minorHAnsi"/>
          <w:sz w:val="18"/>
          <w:szCs w:val="18"/>
        </w:rPr>
      </w:pPr>
    </w:p>
    <w:p w:rsidR="00965636" w:rsidRPr="00C864C8" w:rsidRDefault="00965636" w:rsidP="00C1433B">
      <w:pPr>
        <w:pStyle w:val="Default"/>
        <w:tabs>
          <w:tab w:val="left" w:pos="1701"/>
          <w:tab w:val="left" w:pos="5670"/>
        </w:tabs>
        <w:rPr>
          <w:rFonts w:asciiTheme="minorHAnsi" w:hAnsiTheme="minorHAnsi" w:cstheme="minorHAnsi"/>
          <w:sz w:val="18"/>
          <w:szCs w:val="18"/>
        </w:rPr>
      </w:pPr>
    </w:p>
    <w:p w:rsidR="00965636" w:rsidRPr="00C864C8" w:rsidRDefault="00965636" w:rsidP="00C1433B">
      <w:pPr>
        <w:pStyle w:val="Default"/>
        <w:tabs>
          <w:tab w:val="left" w:pos="1701"/>
          <w:tab w:val="left" w:pos="5670"/>
        </w:tabs>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2063"/>
        <w:gridCol w:w="3740"/>
        <w:gridCol w:w="4267"/>
      </w:tblGrid>
      <w:tr w:rsidR="0072239A" w:rsidRPr="00C864C8" w:rsidTr="00430B93">
        <w:trPr>
          <w:trHeight w:val="751"/>
        </w:trPr>
        <w:tc>
          <w:tcPr>
            <w:tcW w:w="2093" w:type="dxa"/>
          </w:tcPr>
          <w:p w:rsidR="0072239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b/>
                <w:bCs/>
                <w:color w:val="000000"/>
                <w:sz w:val="18"/>
                <w:szCs w:val="18"/>
              </w:rPr>
              <w:t xml:space="preserve">Assessment Type </w:t>
            </w:r>
          </w:p>
        </w:tc>
        <w:tc>
          <w:tcPr>
            <w:tcW w:w="3827" w:type="dxa"/>
          </w:tcPr>
          <w:p w:rsidR="0072239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Required to complete coursework satisfactorily. </w:t>
            </w:r>
          </w:p>
          <w:p w:rsidR="0072239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Examined by Thesis (max. 100,000 words) review, any relevant coursework, and oral/viva examination. Independent research expected to be original and contribute to knowledge. </w:t>
            </w:r>
          </w:p>
        </w:tc>
        <w:tc>
          <w:tcPr>
            <w:tcW w:w="4376" w:type="dxa"/>
          </w:tcPr>
          <w:p w:rsidR="0072239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Required to complete prerequisites before progression to Thesis/Critical Appraisal. Examined by Thesis/Critical Appraisal (no more than 40,000 words), and oral/viva examination. Independent research expected to be original and contribute to knowledge. </w:t>
            </w:r>
          </w:p>
        </w:tc>
      </w:tr>
      <w:tr w:rsidR="0072239A" w:rsidRPr="00C864C8" w:rsidTr="00430B93">
        <w:trPr>
          <w:trHeight w:val="380"/>
        </w:trPr>
        <w:tc>
          <w:tcPr>
            <w:tcW w:w="2093" w:type="dxa"/>
          </w:tcPr>
          <w:p w:rsidR="0072239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b/>
                <w:bCs/>
                <w:color w:val="000000"/>
                <w:sz w:val="18"/>
                <w:szCs w:val="18"/>
              </w:rPr>
              <w:t xml:space="preserve">Contribution of Thesis/ Independent </w:t>
            </w:r>
          </w:p>
        </w:tc>
        <w:tc>
          <w:tcPr>
            <w:tcW w:w="3827" w:type="dxa"/>
          </w:tcPr>
          <w:p w:rsidR="0072239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Thesis and oral (viva) comprise the whole </w:t>
            </w:r>
          </w:p>
          <w:p w:rsidR="0072239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of assessable output for the final award (for PhD) </w:t>
            </w:r>
          </w:p>
          <w:p w:rsidR="0072239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and the majority for EngD (i.e. &gt;51%). </w:t>
            </w:r>
          </w:p>
        </w:tc>
        <w:tc>
          <w:tcPr>
            <w:tcW w:w="4376" w:type="dxa"/>
          </w:tcPr>
          <w:p w:rsidR="0072239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Thesis/Critical Appraisal comprises the whole </w:t>
            </w:r>
          </w:p>
          <w:p w:rsidR="0072239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of assessable output for the final award. </w:t>
            </w:r>
          </w:p>
        </w:tc>
      </w:tr>
      <w:tr w:rsidR="0072239A" w:rsidRPr="00C864C8" w:rsidTr="00430B93">
        <w:trPr>
          <w:trHeight w:val="503"/>
        </w:trPr>
        <w:tc>
          <w:tcPr>
            <w:tcW w:w="2093" w:type="dxa"/>
          </w:tcPr>
          <w:p w:rsidR="0072239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b/>
                <w:bCs/>
                <w:color w:val="000000"/>
                <w:sz w:val="18"/>
                <w:szCs w:val="18"/>
              </w:rPr>
              <w:t xml:space="preserve">Supervision </w:t>
            </w:r>
          </w:p>
        </w:tc>
        <w:tc>
          <w:tcPr>
            <w:tcW w:w="3827" w:type="dxa"/>
          </w:tcPr>
          <w:p w:rsidR="0072239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At least 2 named supervisors specifically appointed for the candidate, at least one (1st supervisor) being a full-time member of academic staff (EngD to include an industrial supervisor). </w:t>
            </w:r>
          </w:p>
        </w:tc>
        <w:tc>
          <w:tcPr>
            <w:tcW w:w="4376" w:type="dxa"/>
          </w:tcPr>
          <w:p w:rsidR="0072239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Supervisor appointed, essentially as a mentor. </w:t>
            </w:r>
          </w:p>
          <w:p w:rsidR="0072239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In addition, direct involvement of Vice-Dean Research and Departmental Research Director (or equivalent). </w:t>
            </w:r>
          </w:p>
        </w:tc>
      </w:tr>
      <w:tr w:rsidR="0072239A" w:rsidRPr="00C864C8" w:rsidTr="00430B93">
        <w:trPr>
          <w:trHeight w:val="243"/>
        </w:trPr>
        <w:tc>
          <w:tcPr>
            <w:tcW w:w="2093" w:type="dxa"/>
          </w:tcPr>
          <w:p w:rsidR="0072239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b/>
                <w:bCs/>
                <w:color w:val="000000"/>
                <w:sz w:val="18"/>
                <w:szCs w:val="18"/>
              </w:rPr>
              <w:lastRenderedPageBreak/>
              <w:t xml:space="preserve">Internal Examiner(s) </w:t>
            </w:r>
          </w:p>
        </w:tc>
        <w:tc>
          <w:tcPr>
            <w:tcW w:w="3827" w:type="dxa"/>
          </w:tcPr>
          <w:p w:rsidR="0072239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At least 1 named internal examiner </w:t>
            </w:r>
          </w:p>
        </w:tc>
        <w:tc>
          <w:tcPr>
            <w:tcW w:w="4376" w:type="dxa"/>
          </w:tcPr>
          <w:p w:rsidR="00371C2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At least 1 named internal examiner </w:t>
            </w:r>
          </w:p>
        </w:tc>
      </w:tr>
      <w:tr w:rsidR="0072239A" w:rsidRPr="00C864C8" w:rsidTr="00430B93">
        <w:trPr>
          <w:trHeight w:val="685"/>
        </w:trPr>
        <w:tc>
          <w:tcPr>
            <w:tcW w:w="2093" w:type="dxa"/>
          </w:tcPr>
          <w:p w:rsidR="0072239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b/>
                <w:bCs/>
                <w:color w:val="000000"/>
                <w:sz w:val="18"/>
                <w:szCs w:val="18"/>
              </w:rPr>
              <w:t xml:space="preserve">External Examiner(s) </w:t>
            </w:r>
          </w:p>
        </w:tc>
        <w:tc>
          <w:tcPr>
            <w:tcW w:w="3827" w:type="dxa"/>
          </w:tcPr>
          <w:p w:rsidR="0072239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For PhD - at least 1 named external examiner specifically appointed for the candidate (2 if the candidate is a member of University staff). For EngD - 2 external examiners, the 2nd being from a different academic discipline than the academic supervisor </w:t>
            </w:r>
          </w:p>
        </w:tc>
        <w:tc>
          <w:tcPr>
            <w:tcW w:w="4376" w:type="dxa"/>
          </w:tcPr>
          <w:p w:rsidR="0072239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At least one external for Prima-facie stage. </w:t>
            </w:r>
          </w:p>
          <w:p w:rsidR="0072239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If successful at prima-facie stage, an Examination Committee to be established as per University standard requirements for PhD (by Research), which includes at least 2 named externals. </w:t>
            </w:r>
          </w:p>
        </w:tc>
      </w:tr>
      <w:tr w:rsidR="0072239A" w:rsidRPr="00C864C8" w:rsidTr="00430B93">
        <w:trPr>
          <w:trHeight w:val="575"/>
        </w:trPr>
        <w:tc>
          <w:tcPr>
            <w:tcW w:w="2093" w:type="dxa"/>
          </w:tcPr>
          <w:p w:rsidR="0072239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b/>
                <w:bCs/>
                <w:color w:val="000000"/>
                <w:sz w:val="18"/>
                <w:szCs w:val="18"/>
              </w:rPr>
              <w:t xml:space="preserve">Researcher Development Skills Training </w:t>
            </w:r>
          </w:p>
        </w:tc>
        <w:tc>
          <w:tcPr>
            <w:tcW w:w="3827" w:type="dxa"/>
          </w:tcPr>
          <w:p w:rsidR="0072239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Minimum 60 credits as detailed in the University’s Researcher Development Programme, or as stipulated in course regulations. Regulations from the previous version of this policy are applicable to students who registered prior to 2013/14. </w:t>
            </w:r>
          </w:p>
        </w:tc>
        <w:tc>
          <w:tcPr>
            <w:tcW w:w="4376" w:type="dxa"/>
          </w:tcPr>
          <w:p w:rsidR="0072239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n/a </w:t>
            </w:r>
          </w:p>
        </w:tc>
      </w:tr>
      <w:tr w:rsidR="0072239A" w:rsidRPr="00C864C8" w:rsidTr="00430B93">
        <w:trPr>
          <w:trHeight w:val="134"/>
        </w:trPr>
        <w:tc>
          <w:tcPr>
            <w:tcW w:w="2093" w:type="dxa"/>
          </w:tcPr>
          <w:p w:rsidR="0072239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b/>
                <w:bCs/>
                <w:color w:val="000000"/>
                <w:sz w:val="18"/>
                <w:szCs w:val="18"/>
              </w:rPr>
              <w:t xml:space="preserve">Credit rating </w:t>
            </w:r>
          </w:p>
        </w:tc>
        <w:tc>
          <w:tcPr>
            <w:tcW w:w="3827" w:type="dxa"/>
          </w:tcPr>
          <w:p w:rsidR="0072239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n/a </w:t>
            </w:r>
          </w:p>
        </w:tc>
        <w:tc>
          <w:tcPr>
            <w:tcW w:w="4376" w:type="dxa"/>
          </w:tcPr>
          <w:p w:rsidR="00371C2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n/a </w:t>
            </w:r>
          </w:p>
        </w:tc>
      </w:tr>
      <w:tr w:rsidR="0072239A" w:rsidRPr="00C864C8" w:rsidTr="00430B93">
        <w:trPr>
          <w:trHeight w:val="134"/>
        </w:trPr>
        <w:tc>
          <w:tcPr>
            <w:tcW w:w="2093" w:type="dxa"/>
          </w:tcPr>
          <w:p w:rsidR="0072239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b/>
                <w:bCs/>
                <w:color w:val="000000"/>
                <w:sz w:val="18"/>
                <w:szCs w:val="18"/>
              </w:rPr>
              <w:t xml:space="preserve">Level of award </w:t>
            </w:r>
          </w:p>
        </w:tc>
        <w:tc>
          <w:tcPr>
            <w:tcW w:w="3827" w:type="dxa"/>
          </w:tcPr>
          <w:p w:rsidR="0072239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pass/MPhil/fail </w:t>
            </w:r>
          </w:p>
        </w:tc>
        <w:tc>
          <w:tcPr>
            <w:tcW w:w="4376" w:type="dxa"/>
          </w:tcPr>
          <w:p w:rsidR="00371C2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pass/fail </w:t>
            </w:r>
          </w:p>
        </w:tc>
      </w:tr>
      <w:tr w:rsidR="0072239A" w:rsidRPr="00C864C8" w:rsidTr="00430B93">
        <w:trPr>
          <w:trHeight w:val="134"/>
        </w:trPr>
        <w:tc>
          <w:tcPr>
            <w:tcW w:w="2093" w:type="dxa"/>
          </w:tcPr>
          <w:p w:rsidR="0072239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b/>
                <w:bCs/>
                <w:color w:val="000000"/>
                <w:sz w:val="18"/>
                <w:szCs w:val="18"/>
              </w:rPr>
              <w:t xml:space="preserve">Titles of Awards </w:t>
            </w:r>
          </w:p>
        </w:tc>
        <w:tc>
          <w:tcPr>
            <w:tcW w:w="3827" w:type="dxa"/>
          </w:tcPr>
          <w:p w:rsidR="0072239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 xml:space="preserve">Common Accepted Titles: PhD, EngD </w:t>
            </w:r>
            <w:r w:rsidR="008C3FF8">
              <w:rPr>
                <w:rFonts w:cstheme="minorHAnsi"/>
                <w:color w:val="000000"/>
                <w:sz w:val="18"/>
                <w:szCs w:val="18"/>
              </w:rPr>
              <w:t xml:space="preserve">, </w:t>
            </w:r>
            <w:r w:rsidR="008C3FF8" w:rsidRPr="008C3FF8">
              <w:rPr>
                <w:rFonts w:cstheme="minorHAnsi"/>
                <w:color w:val="FF0000"/>
                <w:sz w:val="18"/>
                <w:szCs w:val="18"/>
              </w:rPr>
              <w:t>DPharm</w:t>
            </w:r>
          </w:p>
        </w:tc>
        <w:tc>
          <w:tcPr>
            <w:tcW w:w="4376" w:type="dxa"/>
          </w:tcPr>
          <w:p w:rsidR="00371C2A" w:rsidRPr="00C864C8" w:rsidRDefault="0072239A" w:rsidP="00C1433B">
            <w:pPr>
              <w:tabs>
                <w:tab w:val="left" w:pos="1701"/>
                <w:tab w:val="left" w:pos="5670"/>
              </w:tabs>
              <w:autoSpaceDE w:val="0"/>
              <w:autoSpaceDN w:val="0"/>
              <w:adjustRightInd w:val="0"/>
              <w:rPr>
                <w:rFonts w:cstheme="minorHAnsi"/>
                <w:color w:val="000000"/>
                <w:sz w:val="18"/>
                <w:szCs w:val="18"/>
              </w:rPr>
            </w:pPr>
            <w:r w:rsidRPr="00C864C8">
              <w:rPr>
                <w:rFonts w:cstheme="minorHAnsi"/>
                <w:color w:val="000000"/>
                <w:sz w:val="18"/>
                <w:szCs w:val="18"/>
              </w:rPr>
              <w:t>Co</w:t>
            </w:r>
            <w:r w:rsidR="008C3FF8">
              <w:rPr>
                <w:rFonts w:cstheme="minorHAnsi"/>
                <w:color w:val="000000"/>
                <w:sz w:val="18"/>
                <w:szCs w:val="18"/>
              </w:rPr>
              <w:t xml:space="preserve">mmon Accepted Titles: PhD, EngD, </w:t>
            </w:r>
            <w:r w:rsidR="008C3FF8" w:rsidRPr="008C3FF8">
              <w:rPr>
                <w:rFonts w:cstheme="minorHAnsi"/>
                <w:color w:val="FF0000"/>
                <w:sz w:val="18"/>
                <w:szCs w:val="18"/>
              </w:rPr>
              <w:t>DPharm</w:t>
            </w:r>
          </w:p>
        </w:tc>
      </w:tr>
    </w:tbl>
    <w:p w:rsidR="0072239A" w:rsidRPr="00C864C8" w:rsidRDefault="0072239A" w:rsidP="00C1433B">
      <w:pPr>
        <w:pStyle w:val="Default"/>
        <w:tabs>
          <w:tab w:val="left" w:pos="1701"/>
          <w:tab w:val="left" w:pos="5670"/>
        </w:tabs>
        <w:rPr>
          <w:rFonts w:asciiTheme="minorHAnsi" w:hAnsiTheme="minorHAnsi" w:cstheme="minorHAnsi"/>
          <w:sz w:val="18"/>
          <w:szCs w:val="18"/>
        </w:rPr>
      </w:pPr>
    </w:p>
    <w:p w:rsidR="0072239A" w:rsidRPr="00C864C8" w:rsidRDefault="0072239A" w:rsidP="00C1433B">
      <w:pPr>
        <w:pStyle w:val="Default"/>
        <w:tabs>
          <w:tab w:val="left" w:pos="1701"/>
          <w:tab w:val="left" w:pos="5670"/>
        </w:tabs>
        <w:rPr>
          <w:rFonts w:asciiTheme="minorHAnsi" w:hAnsiTheme="minorHAnsi" w:cstheme="minorHAnsi"/>
          <w:b/>
          <w:i/>
          <w:sz w:val="18"/>
          <w:szCs w:val="18"/>
        </w:rPr>
      </w:pPr>
    </w:p>
    <w:p w:rsidR="0072239A" w:rsidRPr="00C864C8" w:rsidRDefault="00371C2A" w:rsidP="00C1433B">
      <w:pPr>
        <w:pStyle w:val="Default"/>
        <w:tabs>
          <w:tab w:val="left" w:pos="1701"/>
          <w:tab w:val="left" w:pos="5670"/>
        </w:tabs>
        <w:jc w:val="center"/>
        <w:rPr>
          <w:rFonts w:asciiTheme="minorHAnsi" w:hAnsiTheme="minorHAnsi" w:cstheme="minorHAnsi"/>
          <w:b/>
          <w:sz w:val="18"/>
          <w:szCs w:val="18"/>
        </w:rPr>
      </w:pPr>
      <w:r w:rsidRPr="00C864C8">
        <w:rPr>
          <w:rFonts w:asciiTheme="minorHAnsi" w:hAnsiTheme="minorHAnsi" w:cstheme="minorHAnsi"/>
          <w:sz w:val="18"/>
          <w:szCs w:val="18"/>
        </w:rPr>
        <w:t>Note: * - Any member of staff accepted onto a degree programme on the basis of a fee waiver, will be subject to meeting the full cost of study from any point forward when they cease to be employed by the University.</w:t>
      </w:r>
    </w:p>
    <w:p w:rsidR="0072239A" w:rsidRPr="00C864C8" w:rsidRDefault="0072239A" w:rsidP="00C1433B">
      <w:pPr>
        <w:pStyle w:val="Default"/>
        <w:tabs>
          <w:tab w:val="left" w:pos="1701"/>
          <w:tab w:val="left" w:pos="5670"/>
        </w:tabs>
        <w:rPr>
          <w:rFonts w:asciiTheme="minorHAnsi" w:hAnsiTheme="minorHAnsi" w:cstheme="minorHAnsi"/>
          <w:b/>
          <w:i/>
          <w:sz w:val="18"/>
          <w:szCs w:val="18"/>
        </w:rPr>
      </w:pPr>
    </w:p>
    <w:p w:rsidR="0072239A" w:rsidRPr="00C864C8" w:rsidRDefault="0072239A" w:rsidP="00C1433B">
      <w:pPr>
        <w:pStyle w:val="Default"/>
        <w:tabs>
          <w:tab w:val="left" w:pos="1701"/>
          <w:tab w:val="left" w:pos="5670"/>
        </w:tabs>
        <w:rPr>
          <w:rFonts w:asciiTheme="minorHAnsi" w:hAnsiTheme="minorHAnsi" w:cstheme="minorHAnsi"/>
          <w:b/>
          <w:i/>
          <w:sz w:val="18"/>
          <w:szCs w:val="18"/>
        </w:rPr>
      </w:pPr>
    </w:p>
    <w:p w:rsidR="0072239A" w:rsidRPr="00C864C8" w:rsidRDefault="0072239A" w:rsidP="00C1433B">
      <w:pPr>
        <w:pStyle w:val="Default"/>
        <w:tabs>
          <w:tab w:val="left" w:pos="1701"/>
          <w:tab w:val="left" w:pos="5670"/>
        </w:tabs>
        <w:rPr>
          <w:rFonts w:asciiTheme="minorHAnsi" w:hAnsiTheme="minorHAnsi" w:cstheme="minorHAnsi"/>
          <w:b/>
          <w:i/>
          <w:sz w:val="18"/>
          <w:szCs w:val="18"/>
        </w:rPr>
      </w:pPr>
    </w:p>
    <w:p w:rsidR="00146A00" w:rsidRPr="00C864C8" w:rsidRDefault="00146A00" w:rsidP="00C1433B">
      <w:pPr>
        <w:pStyle w:val="Default"/>
        <w:tabs>
          <w:tab w:val="left" w:pos="1701"/>
          <w:tab w:val="left" w:pos="5670"/>
        </w:tabs>
        <w:rPr>
          <w:rFonts w:asciiTheme="minorHAnsi" w:hAnsiTheme="minorHAnsi" w:cstheme="minorHAnsi"/>
          <w:b/>
          <w:i/>
          <w:sz w:val="18"/>
          <w:szCs w:val="18"/>
        </w:rPr>
      </w:pPr>
    </w:p>
    <w:p w:rsidR="003A2890" w:rsidRPr="00C864C8" w:rsidRDefault="003A2890" w:rsidP="00C1433B">
      <w:pPr>
        <w:pStyle w:val="Default"/>
        <w:tabs>
          <w:tab w:val="left" w:pos="1701"/>
          <w:tab w:val="left" w:pos="5670"/>
        </w:tabs>
        <w:rPr>
          <w:rFonts w:asciiTheme="minorHAnsi" w:hAnsiTheme="minorHAnsi" w:cstheme="minorHAnsi"/>
          <w:b/>
          <w:i/>
          <w:sz w:val="18"/>
          <w:szCs w:val="18"/>
        </w:rPr>
      </w:pPr>
    </w:p>
    <w:p w:rsidR="00965636" w:rsidRPr="00C864C8" w:rsidRDefault="00965636" w:rsidP="00C1433B">
      <w:pPr>
        <w:pStyle w:val="Default"/>
        <w:tabs>
          <w:tab w:val="left" w:pos="1701"/>
          <w:tab w:val="left" w:pos="5670"/>
        </w:tabs>
        <w:rPr>
          <w:rFonts w:asciiTheme="minorHAnsi" w:hAnsiTheme="minorHAnsi" w:cstheme="minorHAnsi"/>
          <w:b/>
          <w:i/>
          <w:sz w:val="18"/>
          <w:szCs w:val="18"/>
        </w:rPr>
      </w:pPr>
    </w:p>
    <w:p w:rsidR="00965636" w:rsidRPr="00C864C8" w:rsidRDefault="00965636" w:rsidP="00C1433B">
      <w:pPr>
        <w:pStyle w:val="Default"/>
        <w:tabs>
          <w:tab w:val="left" w:pos="1701"/>
          <w:tab w:val="left" w:pos="5670"/>
        </w:tabs>
        <w:rPr>
          <w:rFonts w:asciiTheme="minorHAnsi" w:hAnsiTheme="minorHAnsi" w:cstheme="minorHAnsi"/>
          <w:b/>
          <w:i/>
          <w:sz w:val="18"/>
          <w:szCs w:val="18"/>
        </w:rPr>
      </w:pPr>
    </w:p>
    <w:p w:rsidR="00965636" w:rsidRPr="00C864C8" w:rsidRDefault="00965636" w:rsidP="00C1433B">
      <w:pPr>
        <w:pStyle w:val="Default"/>
        <w:tabs>
          <w:tab w:val="left" w:pos="1701"/>
          <w:tab w:val="left" w:pos="5670"/>
        </w:tabs>
        <w:rPr>
          <w:rFonts w:asciiTheme="minorHAnsi" w:hAnsiTheme="minorHAnsi" w:cstheme="minorHAnsi"/>
          <w:b/>
          <w:i/>
          <w:sz w:val="18"/>
          <w:szCs w:val="18"/>
        </w:rPr>
      </w:pPr>
    </w:p>
    <w:p w:rsidR="00965636" w:rsidRPr="00C864C8" w:rsidRDefault="00965636" w:rsidP="00C1433B">
      <w:pPr>
        <w:pStyle w:val="Default"/>
        <w:tabs>
          <w:tab w:val="left" w:pos="1701"/>
          <w:tab w:val="left" w:pos="5670"/>
        </w:tabs>
        <w:rPr>
          <w:rFonts w:asciiTheme="minorHAnsi" w:hAnsiTheme="minorHAnsi" w:cstheme="minorHAnsi"/>
          <w:b/>
          <w:i/>
          <w:sz w:val="18"/>
          <w:szCs w:val="18"/>
        </w:rPr>
      </w:pPr>
    </w:p>
    <w:p w:rsidR="00965636" w:rsidRPr="00C864C8" w:rsidRDefault="00965636" w:rsidP="00C1433B">
      <w:pPr>
        <w:pStyle w:val="Default"/>
        <w:tabs>
          <w:tab w:val="left" w:pos="1701"/>
          <w:tab w:val="left" w:pos="5670"/>
        </w:tabs>
        <w:rPr>
          <w:rFonts w:asciiTheme="minorHAnsi" w:hAnsiTheme="minorHAnsi" w:cstheme="minorHAnsi"/>
          <w:b/>
          <w:i/>
          <w:sz w:val="18"/>
          <w:szCs w:val="18"/>
        </w:rPr>
      </w:pPr>
    </w:p>
    <w:p w:rsidR="00965636" w:rsidRPr="00C864C8" w:rsidRDefault="00965636" w:rsidP="00C1433B">
      <w:pPr>
        <w:pStyle w:val="Default"/>
        <w:tabs>
          <w:tab w:val="left" w:pos="1701"/>
          <w:tab w:val="left" w:pos="5670"/>
        </w:tabs>
        <w:rPr>
          <w:rFonts w:asciiTheme="minorHAnsi" w:hAnsiTheme="minorHAnsi" w:cstheme="minorHAnsi"/>
          <w:b/>
          <w:i/>
          <w:sz w:val="18"/>
          <w:szCs w:val="18"/>
        </w:rPr>
      </w:pPr>
    </w:p>
    <w:p w:rsidR="00965636" w:rsidRPr="00C864C8" w:rsidRDefault="00965636" w:rsidP="00C1433B">
      <w:pPr>
        <w:pStyle w:val="Default"/>
        <w:tabs>
          <w:tab w:val="left" w:pos="1701"/>
          <w:tab w:val="left" w:pos="5670"/>
        </w:tabs>
        <w:rPr>
          <w:rFonts w:asciiTheme="minorHAnsi" w:hAnsiTheme="minorHAnsi" w:cstheme="minorHAnsi"/>
          <w:b/>
          <w:i/>
          <w:sz w:val="18"/>
          <w:szCs w:val="18"/>
        </w:rPr>
      </w:pPr>
    </w:p>
    <w:p w:rsidR="00965636" w:rsidRPr="00C864C8" w:rsidRDefault="00965636" w:rsidP="00C1433B">
      <w:pPr>
        <w:pStyle w:val="Default"/>
        <w:tabs>
          <w:tab w:val="left" w:pos="1701"/>
          <w:tab w:val="left" w:pos="5670"/>
        </w:tabs>
        <w:rPr>
          <w:rFonts w:asciiTheme="minorHAnsi" w:hAnsiTheme="minorHAnsi" w:cstheme="minorHAnsi"/>
          <w:b/>
          <w:i/>
          <w:sz w:val="18"/>
          <w:szCs w:val="18"/>
        </w:rPr>
      </w:pPr>
    </w:p>
    <w:p w:rsidR="00965636" w:rsidRDefault="00965636" w:rsidP="00C1433B">
      <w:pPr>
        <w:pStyle w:val="Default"/>
        <w:tabs>
          <w:tab w:val="left" w:pos="1701"/>
          <w:tab w:val="left" w:pos="5670"/>
        </w:tabs>
        <w:rPr>
          <w:rFonts w:asciiTheme="minorHAnsi" w:hAnsiTheme="minorHAnsi" w:cstheme="minorHAnsi"/>
          <w:b/>
          <w:i/>
          <w:sz w:val="18"/>
          <w:szCs w:val="18"/>
        </w:rPr>
      </w:pPr>
    </w:p>
    <w:p w:rsidR="00E526BF" w:rsidRDefault="00E526BF" w:rsidP="00C1433B">
      <w:pPr>
        <w:pStyle w:val="Default"/>
        <w:tabs>
          <w:tab w:val="left" w:pos="1701"/>
          <w:tab w:val="left" w:pos="5670"/>
        </w:tabs>
        <w:rPr>
          <w:rFonts w:asciiTheme="minorHAnsi" w:hAnsiTheme="minorHAnsi" w:cstheme="minorHAnsi"/>
          <w:b/>
          <w:i/>
          <w:sz w:val="18"/>
          <w:szCs w:val="18"/>
        </w:rPr>
      </w:pPr>
    </w:p>
    <w:p w:rsidR="00E526BF" w:rsidRDefault="00E526BF" w:rsidP="00C1433B">
      <w:pPr>
        <w:pStyle w:val="Default"/>
        <w:tabs>
          <w:tab w:val="left" w:pos="1701"/>
          <w:tab w:val="left" w:pos="5670"/>
        </w:tabs>
        <w:rPr>
          <w:rFonts w:asciiTheme="minorHAnsi" w:hAnsiTheme="minorHAnsi" w:cstheme="minorHAnsi"/>
          <w:b/>
          <w:i/>
          <w:sz w:val="18"/>
          <w:szCs w:val="18"/>
        </w:rPr>
      </w:pPr>
    </w:p>
    <w:p w:rsidR="00E526BF" w:rsidRDefault="00E526BF" w:rsidP="00C1433B">
      <w:pPr>
        <w:pStyle w:val="Default"/>
        <w:tabs>
          <w:tab w:val="left" w:pos="1701"/>
          <w:tab w:val="left" w:pos="5670"/>
        </w:tabs>
        <w:rPr>
          <w:rFonts w:asciiTheme="minorHAnsi" w:hAnsiTheme="minorHAnsi" w:cstheme="minorHAnsi"/>
          <w:b/>
          <w:i/>
          <w:sz w:val="18"/>
          <w:szCs w:val="18"/>
        </w:rPr>
      </w:pPr>
    </w:p>
    <w:p w:rsidR="00E526BF" w:rsidRDefault="00E526BF" w:rsidP="00C1433B">
      <w:pPr>
        <w:pStyle w:val="Default"/>
        <w:tabs>
          <w:tab w:val="left" w:pos="1701"/>
          <w:tab w:val="left" w:pos="5670"/>
        </w:tabs>
        <w:rPr>
          <w:rFonts w:asciiTheme="minorHAnsi" w:hAnsiTheme="minorHAnsi" w:cstheme="minorHAnsi"/>
          <w:b/>
          <w:i/>
          <w:sz w:val="18"/>
          <w:szCs w:val="18"/>
        </w:rPr>
      </w:pPr>
    </w:p>
    <w:p w:rsidR="00E526BF" w:rsidRDefault="00E526BF" w:rsidP="00C1433B">
      <w:pPr>
        <w:pStyle w:val="Default"/>
        <w:tabs>
          <w:tab w:val="left" w:pos="1701"/>
          <w:tab w:val="left" w:pos="5670"/>
        </w:tabs>
        <w:rPr>
          <w:rFonts w:asciiTheme="minorHAnsi" w:hAnsiTheme="minorHAnsi" w:cstheme="minorHAnsi"/>
          <w:b/>
          <w:i/>
          <w:sz w:val="18"/>
          <w:szCs w:val="18"/>
        </w:rPr>
      </w:pPr>
    </w:p>
    <w:p w:rsidR="00E526BF" w:rsidRDefault="00E526BF" w:rsidP="00C1433B">
      <w:pPr>
        <w:pStyle w:val="Default"/>
        <w:tabs>
          <w:tab w:val="left" w:pos="1701"/>
          <w:tab w:val="left" w:pos="5670"/>
        </w:tabs>
        <w:rPr>
          <w:rFonts w:asciiTheme="minorHAnsi" w:hAnsiTheme="minorHAnsi" w:cstheme="minorHAnsi"/>
          <w:b/>
          <w:i/>
          <w:sz w:val="18"/>
          <w:szCs w:val="18"/>
        </w:rPr>
      </w:pPr>
    </w:p>
    <w:p w:rsidR="00430B93" w:rsidRDefault="00430B93" w:rsidP="00C1433B">
      <w:pPr>
        <w:pStyle w:val="Default"/>
        <w:tabs>
          <w:tab w:val="left" w:pos="1701"/>
          <w:tab w:val="left" w:pos="5670"/>
        </w:tabs>
        <w:rPr>
          <w:rFonts w:asciiTheme="minorHAnsi" w:hAnsiTheme="minorHAnsi" w:cstheme="minorHAnsi"/>
          <w:b/>
          <w:i/>
          <w:sz w:val="18"/>
          <w:szCs w:val="18"/>
        </w:rPr>
      </w:pPr>
    </w:p>
    <w:p w:rsidR="00F322DF" w:rsidRDefault="00F322DF" w:rsidP="00C1433B">
      <w:pPr>
        <w:pStyle w:val="Default"/>
        <w:tabs>
          <w:tab w:val="left" w:pos="1701"/>
          <w:tab w:val="left" w:pos="5670"/>
        </w:tabs>
        <w:rPr>
          <w:rFonts w:asciiTheme="minorHAnsi" w:hAnsiTheme="minorHAnsi" w:cstheme="minorHAnsi"/>
          <w:b/>
          <w:i/>
          <w:sz w:val="18"/>
          <w:szCs w:val="18"/>
        </w:rPr>
      </w:pPr>
    </w:p>
    <w:p w:rsidR="00C1433B" w:rsidRDefault="00C1433B" w:rsidP="00C1433B">
      <w:pPr>
        <w:pStyle w:val="Default"/>
        <w:tabs>
          <w:tab w:val="left" w:pos="1701"/>
          <w:tab w:val="left" w:pos="5670"/>
        </w:tabs>
        <w:rPr>
          <w:rFonts w:asciiTheme="minorHAnsi" w:hAnsiTheme="minorHAnsi" w:cstheme="minorHAnsi"/>
          <w:b/>
          <w:i/>
          <w:sz w:val="18"/>
          <w:szCs w:val="18"/>
        </w:rPr>
      </w:pPr>
    </w:p>
    <w:p w:rsidR="00C1433B" w:rsidRDefault="006A6DED" w:rsidP="00C1433B">
      <w:pPr>
        <w:pStyle w:val="Default"/>
        <w:tabs>
          <w:tab w:val="left" w:pos="1701"/>
          <w:tab w:val="left" w:pos="5670"/>
        </w:tabs>
        <w:rPr>
          <w:rFonts w:asciiTheme="minorHAnsi" w:hAnsiTheme="minorHAnsi" w:cstheme="minorHAnsi"/>
          <w:b/>
          <w:i/>
          <w:sz w:val="18"/>
          <w:szCs w:val="18"/>
        </w:rPr>
      </w:pPr>
      <w:r>
        <w:rPr>
          <w:rFonts w:asciiTheme="minorHAnsi" w:hAnsiTheme="minorHAnsi" w:cstheme="minorHAnsi"/>
          <w:b/>
          <w:i/>
          <w:sz w:val="18"/>
          <w:szCs w:val="18"/>
        </w:rPr>
        <w:tab/>
      </w:r>
      <w:r>
        <w:rPr>
          <w:rFonts w:asciiTheme="minorHAnsi" w:hAnsiTheme="minorHAnsi" w:cstheme="minorHAnsi"/>
          <w:b/>
          <w:i/>
          <w:sz w:val="18"/>
          <w:szCs w:val="18"/>
        </w:rPr>
        <w:tab/>
      </w:r>
      <w:r>
        <w:rPr>
          <w:rFonts w:asciiTheme="minorHAnsi" w:hAnsiTheme="minorHAnsi" w:cstheme="minorHAnsi"/>
          <w:b/>
          <w:i/>
          <w:sz w:val="18"/>
          <w:szCs w:val="18"/>
        </w:rPr>
        <w:tab/>
      </w:r>
      <w:r>
        <w:rPr>
          <w:rFonts w:asciiTheme="minorHAnsi" w:hAnsiTheme="minorHAnsi" w:cstheme="minorHAnsi"/>
          <w:b/>
          <w:i/>
          <w:sz w:val="18"/>
          <w:szCs w:val="18"/>
        </w:rPr>
        <w:tab/>
      </w:r>
      <w:r>
        <w:rPr>
          <w:rFonts w:asciiTheme="minorHAnsi" w:hAnsiTheme="minorHAnsi" w:cstheme="minorHAnsi"/>
          <w:b/>
          <w:i/>
          <w:sz w:val="18"/>
          <w:szCs w:val="18"/>
        </w:rPr>
        <w:tab/>
      </w:r>
      <w:r>
        <w:rPr>
          <w:rFonts w:asciiTheme="minorHAnsi" w:hAnsiTheme="minorHAnsi" w:cstheme="minorHAnsi"/>
          <w:b/>
          <w:i/>
          <w:sz w:val="18"/>
          <w:szCs w:val="18"/>
        </w:rPr>
        <w:tab/>
      </w:r>
      <w:r>
        <w:rPr>
          <w:rFonts w:asciiTheme="minorHAnsi" w:hAnsiTheme="minorHAnsi" w:cstheme="minorHAnsi"/>
          <w:b/>
          <w:i/>
          <w:sz w:val="18"/>
          <w:szCs w:val="18"/>
        </w:rPr>
        <w:tab/>
      </w:r>
      <w:r>
        <w:rPr>
          <w:rFonts w:asciiTheme="minorHAnsi" w:hAnsiTheme="minorHAnsi" w:cstheme="minorHAnsi"/>
          <w:b/>
          <w:i/>
          <w:sz w:val="18"/>
          <w:szCs w:val="18"/>
        </w:rPr>
        <w:tab/>
      </w:r>
    </w:p>
    <w:p w:rsidR="00134C32" w:rsidRDefault="00C1433B" w:rsidP="004E7574">
      <w:pPr>
        <w:pStyle w:val="Default"/>
        <w:tabs>
          <w:tab w:val="left" w:pos="1701"/>
          <w:tab w:val="left" w:pos="5670"/>
        </w:tabs>
        <w:jc w:val="right"/>
        <w:rPr>
          <w:rFonts w:asciiTheme="minorHAnsi" w:hAnsiTheme="minorHAnsi" w:cstheme="minorHAnsi"/>
          <w:b/>
          <w:i/>
          <w:sz w:val="18"/>
          <w:szCs w:val="18"/>
        </w:rPr>
      </w:pPr>
      <w:r>
        <w:rPr>
          <w:rFonts w:asciiTheme="minorHAnsi" w:hAnsiTheme="minorHAnsi" w:cstheme="minorHAnsi"/>
          <w:b/>
          <w:i/>
          <w:sz w:val="18"/>
          <w:szCs w:val="18"/>
        </w:rPr>
        <w:tab/>
      </w:r>
      <w:r>
        <w:rPr>
          <w:rFonts w:asciiTheme="minorHAnsi" w:hAnsiTheme="minorHAnsi" w:cstheme="minorHAnsi"/>
          <w:b/>
          <w:i/>
          <w:sz w:val="18"/>
          <w:szCs w:val="18"/>
        </w:rPr>
        <w:tab/>
      </w:r>
    </w:p>
    <w:p w:rsidR="00C1433B" w:rsidRPr="00C1433B" w:rsidRDefault="00C1433B" w:rsidP="004E7574">
      <w:pPr>
        <w:pStyle w:val="Default"/>
        <w:tabs>
          <w:tab w:val="left" w:pos="1701"/>
          <w:tab w:val="left" w:pos="5670"/>
        </w:tabs>
        <w:jc w:val="right"/>
        <w:rPr>
          <w:rFonts w:asciiTheme="minorHAnsi" w:hAnsiTheme="minorHAnsi" w:cstheme="minorHAnsi"/>
          <w:b/>
          <w:sz w:val="22"/>
          <w:szCs w:val="22"/>
        </w:rPr>
      </w:pPr>
      <w:r>
        <w:rPr>
          <w:rFonts w:asciiTheme="minorHAnsi" w:hAnsiTheme="minorHAnsi" w:cstheme="minorHAnsi"/>
          <w:b/>
          <w:i/>
          <w:sz w:val="18"/>
          <w:szCs w:val="18"/>
        </w:rPr>
        <w:tab/>
      </w:r>
      <w:r>
        <w:rPr>
          <w:rFonts w:asciiTheme="minorHAnsi" w:hAnsiTheme="minorHAnsi" w:cstheme="minorHAnsi"/>
          <w:b/>
          <w:i/>
          <w:sz w:val="18"/>
          <w:szCs w:val="18"/>
        </w:rPr>
        <w:tab/>
      </w:r>
      <w:r>
        <w:rPr>
          <w:rFonts w:asciiTheme="minorHAnsi" w:hAnsiTheme="minorHAnsi" w:cstheme="minorHAnsi"/>
          <w:b/>
          <w:i/>
          <w:sz w:val="18"/>
          <w:szCs w:val="18"/>
        </w:rPr>
        <w:tab/>
      </w:r>
      <w:r>
        <w:rPr>
          <w:rFonts w:asciiTheme="minorHAnsi" w:hAnsiTheme="minorHAnsi" w:cstheme="minorHAnsi"/>
          <w:b/>
          <w:i/>
          <w:sz w:val="18"/>
          <w:szCs w:val="18"/>
        </w:rPr>
        <w:tab/>
      </w:r>
      <w:r>
        <w:rPr>
          <w:rFonts w:asciiTheme="minorHAnsi" w:hAnsiTheme="minorHAnsi" w:cstheme="minorHAnsi"/>
          <w:b/>
          <w:i/>
          <w:sz w:val="18"/>
          <w:szCs w:val="18"/>
        </w:rPr>
        <w:tab/>
      </w:r>
      <w:r w:rsidRPr="00C1433B">
        <w:rPr>
          <w:rFonts w:asciiTheme="minorHAnsi" w:hAnsiTheme="minorHAnsi" w:cstheme="minorHAnsi"/>
          <w:b/>
          <w:sz w:val="22"/>
          <w:szCs w:val="22"/>
        </w:rPr>
        <w:t>Annex 3</w:t>
      </w:r>
    </w:p>
    <w:p w:rsidR="00C1433B" w:rsidRPr="00C864C8" w:rsidRDefault="00C1433B" w:rsidP="00C1433B">
      <w:pPr>
        <w:pStyle w:val="Default"/>
        <w:tabs>
          <w:tab w:val="left" w:pos="1701"/>
          <w:tab w:val="left" w:pos="5670"/>
        </w:tabs>
        <w:rPr>
          <w:rFonts w:asciiTheme="minorHAnsi" w:hAnsiTheme="minorHAnsi" w:cstheme="minorHAnsi"/>
          <w:b/>
          <w:i/>
          <w:sz w:val="18"/>
          <w:szCs w:val="18"/>
        </w:rPr>
      </w:pPr>
    </w:p>
    <w:tbl>
      <w:tblPr>
        <w:tblStyle w:val="TableGrid"/>
        <w:tblW w:w="0" w:type="auto"/>
        <w:tblInd w:w="-34" w:type="dxa"/>
        <w:tblLayout w:type="fixed"/>
        <w:tblLook w:val="04A0" w:firstRow="1" w:lastRow="0" w:firstColumn="1" w:lastColumn="0" w:noHBand="0" w:noVBand="1"/>
      </w:tblPr>
      <w:tblGrid>
        <w:gridCol w:w="1985"/>
        <w:gridCol w:w="4111"/>
        <w:gridCol w:w="4234"/>
      </w:tblGrid>
      <w:tr w:rsidR="001E05AE" w:rsidRPr="00430B93" w:rsidTr="0008340F">
        <w:tc>
          <w:tcPr>
            <w:tcW w:w="1985" w:type="dxa"/>
          </w:tcPr>
          <w:p w:rsidR="001E05AE" w:rsidRPr="00430B93" w:rsidRDefault="001E05AE" w:rsidP="00C1433B">
            <w:pPr>
              <w:pStyle w:val="Default"/>
              <w:tabs>
                <w:tab w:val="left" w:pos="1701"/>
                <w:tab w:val="left" w:pos="5670"/>
              </w:tabs>
              <w:rPr>
                <w:rFonts w:asciiTheme="minorHAnsi" w:hAnsiTheme="minorHAnsi" w:cstheme="minorHAnsi"/>
                <w:b/>
                <w:sz w:val="20"/>
                <w:szCs w:val="20"/>
              </w:rPr>
            </w:pPr>
            <w:r w:rsidRPr="00430B93">
              <w:rPr>
                <w:rFonts w:asciiTheme="minorHAnsi" w:hAnsiTheme="minorHAnsi" w:cstheme="minorHAnsi"/>
                <w:b/>
                <w:sz w:val="20"/>
                <w:szCs w:val="20"/>
              </w:rPr>
              <w:t>Degree Type</w:t>
            </w:r>
          </w:p>
        </w:tc>
        <w:tc>
          <w:tcPr>
            <w:tcW w:w="8345" w:type="dxa"/>
            <w:gridSpan w:val="2"/>
          </w:tcPr>
          <w:p w:rsidR="001E05AE" w:rsidRPr="00430B93" w:rsidRDefault="00B67A53" w:rsidP="00C1433B">
            <w:pPr>
              <w:pStyle w:val="Default"/>
              <w:tabs>
                <w:tab w:val="left" w:pos="1701"/>
                <w:tab w:val="left" w:pos="5670"/>
              </w:tabs>
              <w:jc w:val="center"/>
              <w:rPr>
                <w:rFonts w:asciiTheme="minorHAnsi" w:hAnsiTheme="minorHAnsi" w:cstheme="minorHAnsi"/>
                <w:b/>
                <w:color w:val="auto"/>
                <w:u w:val="single"/>
              </w:rPr>
            </w:pPr>
            <w:r w:rsidRPr="00430B93">
              <w:rPr>
                <w:rFonts w:asciiTheme="minorHAnsi" w:hAnsiTheme="minorHAnsi" w:cstheme="minorHAnsi"/>
                <w:b/>
                <w:color w:val="auto"/>
                <w:u w:val="single"/>
              </w:rPr>
              <w:t>Professional</w:t>
            </w:r>
            <w:r w:rsidR="001E05AE" w:rsidRPr="00430B93">
              <w:rPr>
                <w:rFonts w:asciiTheme="minorHAnsi" w:hAnsiTheme="minorHAnsi" w:cstheme="minorHAnsi"/>
                <w:b/>
                <w:color w:val="auto"/>
                <w:u w:val="single"/>
              </w:rPr>
              <w:t xml:space="preserve"> Doctorate</w:t>
            </w:r>
          </w:p>
          <w:p w:rsidR="00B67A53" w:rsidRDefault="00F322DF" w:rsidP="00C1433B">
            <w:pPr>
              <w:pStyle w:val="Default"/>
              <w:tabs>
                <w:tab w:val="left" w:pos="1701"/>
                <w:tab w:val="left" w:pos="5670"/>
              </w:tabs>
              <w:jc w:val="center"/>
              <w:rPr>
                <w:rFonts w:asciiTheme="minorHAnsi" w:hAnsiTheme="minorHAnsi" w:cstheme="minorHAnsi"/>
                <w:b/>
                <w:color w:val="auto"/>
              </w:rPr>
            </w:pPr>
            <w:r>
              <w:rPr>
                <w:rFonts w:asciiTheme="minorHAnsi" w:hAnsiTheme="minorHAnsi" w:cstheme="minorHAnsi"/>
                <w:b/>
                <w:color w:val="auto"/>
              </w:rPr>
              <w:t>Characteristics</w:t>
            </w:r>
          </w:p>
          <w:p w:rsidR="00F322DF" w:rsidRPr="00F322DF" w:rsidRDefault="00F322DF" w:rsidP="00C1433B">
            <w:pPr>
              <w:pStyle w:val="Default"/>
              <w:tabs>
                <w:tab w:val="left" w:pos="1701"/>
                <w:tab w:val="left" w:pos="5670"/>
              </w:tabs>
              <w:jc w:val="center"/>
              <w:rPr>
                <w:rFonts w:asciiTheme="minorHAnsi" w:hAnsiTheme="minorHAnsi" w:cstheme="minorHAnsi"/>
                <w:b/>
                <w:color w:val="auto"/>
              </w:rPr>
            </w:pPr>
          </w:p>
        </w:tc>
      </w:tr>
      <w:tr w:rsidR="001E05AE" w:rsidRPr="00430B93" w:rsidTr="0008340F">
        <w:tc>
          <w:tcPr>
            <w:tcW w:w="1985" w:type="dxa"/>
          </w:tcPr>
          <w:p w:rsidR="001E05AE" w:rsidRPr="00430B93" w:rsidRDefault="001E05AE" w:rsidP="00C1433B">
            <w:pPr>
              <w:pStyle w:val="Default"/>
              <w:tabs>
                <w:tab w:val="left" w:pos="1701"/>
                <w:tab w:val="left" w:pos="5670"/>
              </w:tabs>
              <w:rPr>
                <w:rFonts w:asciiTheme="minorHAnsi" w:hAnsiTheme="minorHAnsi" w:cstheme="minorHAnsi"/>
                <w:sz w:val="20"/>
                <w:szCs w:val="20"/>
              </w:rPr>
            </w:pPr>
          </w:p>
        </w:tc>
        <w:tc>
          <w:tcPr>
            <w:tcW w:w="8345" w:type="dxa"/>
            <w:gridSpan w:val="2"/>
          </w:tcPr>
          <w:p w:rsidR="001E05AE" w:rsidRPr="00430B93" w:rsidRDefault="001E05AE" w:rsidP="00C1433B">
            <w:pPr>
              <w:pStyle w:val="Default"/>
              <w:tabs>
                <w:tab w:val="left" w:pos="1701"/>
                <w:tab w:val="left" w:pos="5670"/>
              </w:tabs>
              <w:jc w:val="center"/>
              <w:rPr>
                <w:rFonts w:asciiTheme="minorHAnsi" w:hAnsiTheme="minorHAnsi" w:cstheme="minorHAnsi"/>
                <w:color w:val="auto"/>
                <w:sz w:val="20"/>
                <w:szCs w:val="20"/>
              </w:rPr>
            </w:pPr>
            <w:r w:rsidRPr="00430B93">
              <w:rPr>
                <w:rFonts w:asciiTheme="minorHAnsi" w:hAnsiTheme="minorHAnsi" w:cstheme="minorHAnsi"/>
                <w:color w:val="auto"/>
                <w:sz w:val="20"/>
                <w:szCs w:val="20"/>
              </w:rPr>
              <w:t>Standard Route                                  By Publication</w:t>
            </w:r>
          </w:p>
        </w:tc>
      </w:tr>
      <w:tr w:rsidR="0072239A" w:rsidRPr="00430B93" w:rsidTr="0008340F">
        <w:trPr>
          <w:trHeight w:val="139"/>
        </w:trPr>
        <w:tc>
          <w:tcPr>
            <w:tcW w:w="1985"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b/>
                <w:bCs/>
                <w:color w:val="000000"/>
                <w:sz w:val="20"/>
                <w:szCs w:val="20"/>
              </w:rPr>
              <w:t xml:space="preserve">Eligibility </w:t>
            </w:r>
          </w:p>
        </w:tc>
        <w:tc>
          <w:tcPr>
            <w:tcW w:w="4111"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For internal/external candidates and staff* </w:t>
            </w:r>
          </w:p>
        </w:tc>
        <w:tc>
          <w:tcPr>
            <w:tcW w:w="4234"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University staff* and external applicants </w:t>
            </w:r>
          </w:p>
        </w:tc>
      </w:tr>
      <w:tr w:rsidR="0072239A" w:rsidRPr="00430B93" w:rsidTr="0008340F">
        <w:trPr>
          <w:trHeight w:val="370"/>
        </w:trPr>
        <w:tc>
          <w:tcPr>
            <w:tcW w:w="1985"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b/>
                <w:bCs/>
                <w:color w:val="000000"/>
                <w:sz w:val="20"/>
                <w:szCs w:val="20"/>
              </w:rPr>
              <w:t xml:space="preserve">Prerequisites </w:t>
            </w:r>
          </w:p>
        </w:tc>
        <w:tc>
          <w:tcPr>
            <w:tcW w:w="4111"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1st or 2:1 UK undergraduate degree or equivalent, or integrated masters degree. Competence in English required. </w:t>
            </w:r>
          </w:p>
        </w:tc>
        <w:tc>
          <w:tcPr>
            <w:tcW w:w="4234"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1st or 2:1 UK undergraduate degree or equivalent, or integrated masters degree. Competence in English required. </w:t>
            </w:r>
          </w:p>
        </w:tc>
      </w:tr>
      <w:tr w:rsidR="0072239A" w:rsidRPr="00430B93" w:rsidTr="0008340F">
        <w:trPr>
          <w:trHeight w:val="708"/>
        </w:trPr>
        <w:tc>
          <w:tcPr>
            <w:tcW w:w="1985"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b/>
                <w:bCs/>
                <w:color w:val="000000"/>
                <w:sz w:val="20"/>
                <w:szCs w:val="20"/>
              </w:rPr>
              <w:lastRenderedPageBreak/>
              <w:t>Format/components</w:t>
            </w:r>
          </w:p>
        </w:tc>
        <w:tc>
          <w:tcPr>
            <w:tcW w:w="4111"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Degree award primarily by Dissertation/Independent research and viva. Must also take 60 credits of research methods and techniques training, and 60 credits of specialist knowledge, in addition to generic skills training. </w:t>
            </w:r>
          </w:p>
        </w:tc>
        <w:tc>
          <w:tcPr>
            <w:tcW w:w="4234"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Degree award primarily by Thesis/Independent research and viva. Must also take 60 credits of research methods and techniques training, and 60 credits of specialist knowledge, in addition to generic skills training. </w:t>
            </w:r>
          </w:p>
        </w:tc>
      </w:tr>
      <w:tr w:rsidR="0072239A" w:rsidRPr="00430B93" w:rsidTr="0008340F">
        <w:trPr>
          <w:trHeight w:val="263"/>
        </w:trPr>
        <w:tc>
          <w:tcPr>
            <w:tcW w:w="1985"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b/>
                <w:bCs/>
                <w:color w:val="000000"/>
                <w:sz w:val="20"/>
                <w:szCs w:val="20"/>
              </w:rPr>
              <w:t xml:space="preserve">Duration: Full time </w:t>
            </w:r>
          </w:p>
        </w:tc>
        <w:tc>
          <w:tcPr>
            <w:tcW w:w="4111"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Minimum 36 months </w:t>
            </w:r>
          </w:p>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Maximum 60 months </w:t>
            </w:r>
          </w:p>
        </w:tc>
        <w:tc>
          <w:tcPr>
            <w:tcW w:w="4234"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n/a </w:t>
            </w:r>
          </w:p>
        </w:tc>
      </w:tr>
      <w:tr w:rsidR="0072239A" w:rsidRPr="00430B93" w:rsidTr="0008340F">
        <w:trPr>
          <w:trHeight w:val="379"/>
        </w:trPr>
        <w:tc>
          <w:tcPr>
            <w:tcW w:w="1985"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b/>
                <w:bCs/>
                <w:color w:val="000000"/>
                <w:sz w:val="20"/>
                <w:szCs w:val="20"/>
              </w:rPr>
              <w:t xml:space="preserve">Duration: Part time </w:t>
            </w:r>
          </w:p>
        </w:tc>
        <w:tc>
          <w:tcPr>
            <w:tcW w:w="4111"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Minimum and Maximum = equivalent of </w:t>
            </w:r>
          </w:p>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progress expected for full-time, </w:t>
            </w:r>
            <w:r w:rsidRPr="00430B93">
              <w:rPr>
                <w:rFonts w:cstheme="minorHAnsi"/>
                <w:i/>
                <w:iCs/>
                <w:color w:val="000000"/>
                <w:sz w:val="20"/>
                <w:szCs w:val="20"/>
              </w:rPr>
              <w:t xml:space="preserve">pro-rata. </w:t>
            </w:r>
          </w:p>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For staff member, PhD = 96 months (p/t study) </w:t>
            </w:r>
          </w:p>
        </w:tc>
        <w:tc>
          <w:tcPr>
            <w:tcW w:w="4234"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Min. = 12 months </w:t>
            </w:r>
          </w:p>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Max. = 48 months </w:t>
            </w:r>
          </w:p>
        </w:tc>
      </w:tr>
      <w:tr w:rsidR="0072239A" w:rsidRPr="00430B93" w:rsidTr="0008340F">
        <w:trPr>
          <w:trHeight w:val="2203"/>
        </w:trPr>
        <w:tc>
          <w:tcPr>
            <w:tcW w:w="1985"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b/>
                <w:bCs/>
                <w:color w:val="000000"/>
                <w:sz w:val="20"/>
                <w:szCs w:val="20"/>
              </w:rPr>
              <w:t xml:space="preserve">Structure </w:t>
            </w:r>
          </w:p>
        </w:tc>
        <w:tc>
          <w:tcPr>
            <w:tcW w:w="4111"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Directed study on (i) research methods, and </w:t>
            </w:r>
          </w:p>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(ii) areas of specialist knowledge, both at minimum 60 credits each. Plus, a scheme of research leading to a Thesis, which must make an identifiable contribution to creation or interpretation of new knowledge through research or other advanced scholarship. Some Recognition for Prior Learning for classes or research training is possible, but not usually exceeding 50% of the credits appropriate to the course or 60 credits where this is less. </w:t>
            </w:r>
          </w:p>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For University staff, the Thesis may comprise (in part) work previously published by the candidate. Any work thus presented may not have been presented in part or in whole in fulfilment of the requirements for any other degree award, and may not be used in a similar way again in future. </w:t>
            </w:r>
          </w:p>
        </w:tc>
        <w:tc>
          <w:tcPr>
            <w:tcW w:w="4234"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Directed study on (i) research methods, and </w:t>
            </w:r>
          </w:p>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(ii) areas of specialist knowledge, both at minimum 60 credits each. Plus, a scheme of research leading to a Thesis, which must make an identifiable contribution to creation or interpretation of new knowledge through research or other advanced scholarship. Some Recognition for Prior Learning for classes or research training is possible, but not usually exceeding 50% of the credits appropriate to the course or 60 credits where this is less. </w:t>
            </w:r>
          </w:p>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The Thesis submitted by a staff member may consist wholly (or substantially) of work previously published by the candidate, provided the Thesis is so composed as to present a connected record of research in a field of study, and that it has not been presented in full or partial fulfilment of the requirements for any other degree award (and will not be used in this way again in the future). </w:t>
            </w:r>
          </w:p>
        </w:tc>
      </w:tr>
      <w:tr w:rsidR="0072239A" w:rsidRPr="00430B93" w:rsidTr="0008340F">
        <w:trPr>
          <w:trHeight w:val="241"/>
        </w:trPr>
        <w:tc>
          <w:tcPr>
            <w:tcW w:w="1985"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b/>
                <w:bCs/>
                <w:color w:val="000000"/>
                <w:sz w:val="20"/>
                <w:szCs w:val="20"/>
              </w:rPr>
              <w:t xml:space="preserve">Participants known as </w:t>
            </w:r>
          </w:p>
        </w:tc>
        <w:tc>
          <w:tcPr>
            <w:tcW w:w="4111"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Doctoral Candidates </w:t>
            </w:r>
          </w:p>
        </w:tc>
        <w:tc>
          <w:tcPr>
            <w:tcW w:w="4234"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Doctoral Candidates </w:t>
            </w:r>
          </w:p>
        </w:tc>
      </w:tr>
      <w:tr w:rsidR="0072239A" w:rsidRPr="00430B93" w:rsidTr="0008340F">
        <w:trPr>
          <w:trHeight w:val="938"/>
        </w:trPr>
        <w:tc>
          <w:tcPr>
            <w:tcW w:w="1985"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b/>
                <w:bCs/>
                <w:color w:val="000000"/>
                <w:sz w:val="20"/>
                <w:szCs w:val="20"/>
              </w:rPr>
              <w:t xml:space="preserve">Assessment Type </w:t>
            </w:r>
          </w:p>
        </w:tc>
        <w:tc>
          <w:tcPr>
            <w:tcW w:w="4111"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Required to complete coursework &amp; professional </w:t>
            </w:r>
          </w:p>
          <w:p w:rsidR="0072239A" w:rsidRPr="00430B93" w:rsidRDefault="0072239A" w:rsidP="00C1433B">
            <w:pPr>
              <w:tabs>
                <w:tab w:val="left" w:pos="1701"/>
                <w:tab w:val="left" w:pos="5670"/>
              </w:tabs>
              <w:autoSpaceDE w:val="0"/>
              <w:autoSpaceDN w:val="0"/>
              <w:adjustRightInd w:val="0"/>
              <w:ind w:right="-226"/>
              <w:rPr>
                <w:rFonts w:cstheme="minorHAnsi"/>
                <w:color w:val="000000"/>
                <w:sz w:val="20"/>
                <w:szCs w:val="20"/>
              </w:rPr>
            </w:pPr>
            <w:r w:rsidRPr="00430B93">
              <w:rPr>
                <w:rFonts w:cstheme="minorHAnsi"/>
                <w:color w:val="000000"/>
                <w:sz w:val="20"/>
                <w:szCs w:val="20"/>
              </w:rPr>
              <w:t xml:space="preserve">practice (potential exists for Credit Transfer and/or Recognition of Prior Learning (maximum </w:t>
            </w:r>
          </w:p>
          <w:p w:rsidR="00C1433B"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50% or 60 credits). Examined by Thesis maximum 60,000 words) and oral/viva. Independent research expected to be original and contribute to knowledge. </w:t>
            </w:r>
          </w:p>
        </w:tc>
        <w:tc>
          <w:tcPr>
            <w:tcW w:w="4234"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Required to complete coursework &amp; professional </w:t>
            </w:r>
          </w:p>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practice (potential exists for Credit Transfer and/or Recognition of Prior Learning (maximum </w:t>
            </w:r>
          </w:p>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50% or 60 credits). Examined by Thesis maximum 60,000 words) or Critical Appraisal (max. 40,000 words), and oral/viva. Research to be original and contribute to knowledge.</w:t>
            </w:r>
          </w:p>
        </w:tc>
      </w:tr>
      <w:tr w:rsidR="0072239A" w:rsidRPr="00430B93" w:rsidTr="0008340F">
        <w:trPr>
          <w:trHeight w:val="459"/>
        </w:trPr>
        <w:tc>
          <w:tcPr>
            <w:tcW w:w="1985"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b/>
                <w:bCs/>
                <w:color w:val="000000"/>
                <w:sz w:val="20"/>
                <w:szCs w:val="20"/>
              </w:rPr>
              <w:t xml:space="preserve">Contribution of Thesis/ Independent Research </w:t>
            </w:r>
          </w:p>
        </w:tc>
        <w:tc>
          <w:tcPr>
            <w:tcW w:w="4111"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Thesis/Independent research comprises the majority of assessable output (i.e. &gt; 51%). </w:t>
            </w:r>
          </w:p>
        </w:tc>
        <w:tc>
          <w:tcPr>
            <w:tcW w:w="4234"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Thesis/Critical Appraisal comprises the majority of assessable output (i.e. &gt; 51%). </w:t>
            </w:r>
          </w:p>
        </w:tc>
      </w:tr>
      <w:tr w:rsidR="0072239A" w:rsidRPr="00430B93" w:rsidTr="0008340F">
        <w:trPr>
          <w:trHeight w:val="594"/>
        </w:trPr>
        <w:tc>
          <w:tcPr>
            <w:tcW w:w="1985"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b/>
                <w:bCs/>
                <w:color w:val="000000"/>
                <w:sz w:val="20"/>
                <w:szCs w:val="20"/>
              </w:rPr>
              <w:t xml:space="preserve">Supervision </w:t>
            </w:r>
          </w:p>
        </w:tc>
        <w:tc>
          <w:tcPr>
            <w:tcW w:w="4111"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At least 2 named supervisors specifically appointed for the candidate, at least one being a full-time member of academic staff. A work-based professional may also be appointed as a mentor. </w:t>
            </w:r>
          </w:p>
        </w:tc>
        <w:tc>
          <w:tcPr>
            <w:tcW w:w="4234"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At least 2 named supervisors specifically appointed for the candidate, at least one being a full-time member of academic staff. A work-based professional may also be appointed as a mentor. </w:t>
            </w:r>
          </w:p>
        </w:tc>
      </w:tr>
      <w:tr w:rsidR="0072239A" w:rsidRPr="00430B93" w:rsidTr="0008340F">
        <w:trPr>
          <w:trHeight w:val="133"/>
        </w:trPr>
        <w:tc>
          <w:tcPr>
            <w:tcW w:w="1985"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b/>
                <w:bCs/>
                <w:color w:val="000000"/>
                <w:sz w:val="20"/>
                <w:szCs w:val="20"/>
              </w:rPr>
              <w:t xml:space="preserve">Internal Examiner(s) </w:t>
            </w:r>
          </w:p>
        </w:tc>
        <w:tc>
          <w:tcPr>
            <w:tcW w:w="4111"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At least 1 named internal examiner. </w:t>
            </w:r>
          </w:p>
        </w:tc>
        <w:tc>
          <w:tcPr>
            <w:tcW w:w="4234"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At least 1 named internal examiner. </w:t>
            </w:r>
          </w:p>
        </w:tc>
      </w:tr>
      <w:tr w:rsidR="0072239A" w:rsidRPr="00430B93" w:rsidTr="0008340F">
        <w:trPr>
          <w:trHeight w:val="478"/>
        </w:trPr>
        <w:tc>
          <w:tcPr>
            <w:tcW w:w="1985"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b/>
                <w:bCs/>
                <w:color w:val="000000"/>
                <w:sz w:val="20"/>
                <w:szCs w:val="20"/>
              </w:rPr>
              <w:lastRenderedPageBreak/>
              <w:t xml:space="preserve">External Examiner(s) </w:t>
            </w:r>
          </w:p>
        </w:tc>
        <w:tc>
          <w:tcPr>
            <w:tcW w:w="4111"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At least 1 named external examiner specifically appointed for the candidate, with relevant expertise in the subject area (2 if the candidate is a member of University staff). </w:t>
            </w:r>
          </w:p>
        </w:tc>
        <w:tc>
          <w:tcPr>
            <w:tcW w:w="4234"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At least 2 named external examiners specifically appointed for the candidate, with relevant expertise in the subject area. </w:t>
            </w:r>
          </w:p>
        </w:tc>
      </w:tr>
      <w:tr w:rsidR="0072239A" w:rsidRPr="00430B93" w:rsidTr="0008340F">
        <w:trPr>
          <w:trHeight w:val="241"/>
        </w:trPr>
        <w:tc>
          <w:tcPr>
            <w:tcW w:w="1985"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b/>
                <w:bCs/>
                <w:color w:val="000000"/>
                <w:sz w:val="20"/>
                <w:szCs w:val="20"/>
              </w:rPr>
              <w:t xml:space="preserve">Generic Skills Training </w:t>
            </w:r>
          </w:p>
        </w:tc>
        <w:tc>
          <w:tcPr>
            <w:tcW w:w="4111"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Generic skills training (to be done additionally). </w:t>
            </w:r>
          </w:p>
        </w:tc>
        <w:tc>
          <w:tcPr>
            <w:tcW w:w="4234"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Generic skills training (to be done additionally). </w:t>
            </w:r>
          </w:p>
        </w:tc>
      </w:tr>
      <w:tr w:rsidR="0072239A" w:rsidRPr="00430B93" w:rsidTr="0008340F">
        <w:trPr>
          <w:trHeight w:val="364"/>
        </w:trPr>
        <w:tc>
          <w:tcPr>
            <w:tcW w:w="1985"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b/>
                <w:bCs/>
                <w:color w:val="000000"/>
                <w:sz w:val="20"/>
                <w:szCs w:val="20"/>
              </w:rPr>
              <w:t xml:space="preserve">Research Skills Training </w:t>
            </w:r>
          </w:p>
        </w:tc>
        <w:tc>
          <w:tcPr>
            <w:tcW w:w="4111"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Research Methods and Techniques - 60 credits. </w:t>
            </w:r>
          </w:p>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Specialist Knowledge - 60 credits </w:t>
            </w:r>
          </w:p>
        </w:tc>
        <w:tc>
          <w:tcPr>
            <w:tcW w:w="4234"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Research Methods and Techniques - 60 credits. </w:t>
            </w:r>
          </w:p>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Specialist Knowledge - 60 credits </w:t>
            </w:r>
          </w:p>
        </w:tc>
      </w:tr>
      <w:tr w:rsidR="0072239A" w:rsidRPr="00430B93" w:rsidTr="0008340F">
        <w:trPr>
          <w:trHeight w:val="133"/>
        </w:trPr>
        <w:tc>
          <w:tcPr>
            <w:tcW w:w="1985"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b/>
                <w:bCs/>
                <w:color w:val="000000"/>
                <w:sz w:val="20"/>
                <w:szCs w:val="20"/>
              </w:rPr>
              <w:t xml:space="preserve">Credit rating </w:t>
            </w:r>
          </w:p>
        </w:tc>
        <w:tc>
          <w:tcPr>
            <w:tcW w:w="4111"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Minimum 60 credits for each taught component </w:t>
            </w:r>
          </w:p>
        </w:tc>
        <w:tc>
          <w:tcPr>
            <w:tcW w:w="4234"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Minimum 60 credits for each taught component </w:t>
            </w:r>
          </w:p>
        </w:tc>
      </w:tr>
      <w:tr w:rsidR="0072239A" w:rsidRPr="00430B93" w:rsidTr="0008340F">
        <w:trPr>
          <w:trHeight w:val="133"/>
        </w:trPr>
        <w:tc>
          <w:tcPr>
            <w:tcW w:w="1985"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b/>
                <w:bCs/>
                <w:color w:val="000000"/>
                <w:sz w:val="20"/>
                <w:szCs w:val="20"/>
              </w:rPr>
              <w:t xml:space="preserve">Level of award </w:t>
            </w:r>
          </w:p>
        </w:tc>
        <w:tc>
          <w:tcPr>
            <w:tcW w:w="4111"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pass/MPhil/fail </w:t>
            </w:r>
          </w:p>
        </w:tc>
        <w:tc>
          <w:tcPr>
            <w:tcW w:w="4234"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pass/MPhil/fail </w:t>
            </w:r>
          </w:p>
        </w:tc>
      </w:tr>
      <w:tr w:rsidR="0072239A" w:rsidRPr="00430B93" w:rsidTr="0008340F">
        <w:trPr>
          <w:trHeight w:val="248"/>
        </w:trPr>
        <w:tc>
          <w:tcPr>
            <w:tcW w:w="1985"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b/>
                <w:bCs/>
                <w:color w:val="000000"/>
                <w:sz w:val="20"/>
                <w:szCs w:val="20"/>
              </w:rPr>
              <w:t xml:space="preserve">Titles of Awards </w:t>
            </w:r>
          </w:p>
        </w:tc>
        <w:tc>
          <w:tcPr>
            <w:tcW w:w="4111"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Common Accepted Titles: EdD, DBA </w:t>
            </w:r>
          </w:p>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DEdPsy </w:t>
            </w:r>
          </w:p>
        </w:tc>
        <w:tc>
          <w:tcPr>
            <w:tcW w:w="4234" w:type="dxa"/>
          </w:tcPr>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Common Accepted Titles: EdD, DBA </w:t>
            </w:r>
          </w:p>
          <w:p w:rsidR="0072239A" w:rsidRPr="00430B93" w:rsidRDefault="0072239A" w:rsidP="00C1433B">
            <w:pPr>
              <w:tabs>
                <w:tab w:val="left" w:pos="1701"/>
                <w:tab w:val="left" w:pos="5670"/>
              </w:tabs>
              <w:autoSpaceDE w:val="0"/>
              <w:autoSpaceDN w:val="0"/>
              <w:adjustRightInd w:val="0"/>
              <w:rPr>
                <w:rFonts w:cstheme="minorHAnsi"/>
                <w:color w:val="000000"/>
                <w:sz w:val="20"/>
                <w:szCs w:val="20"/>
              </w:rPr>
            </w:pPr>
            <w:r w:rsidRPr="00430B93">
              <w:rPr>
                <w:rFonts w:cstheme="minorHAnsi"/>
                <w:color w:val="000000"/>
                <w:sz w:val="20"/>
                <w:szCs w:val="20"/>
              </w:rPr>
              <w:t xml:space="preserve">DEdPsy </w:t>
            </w:r>
          </w:p>
        </w:tc>
      </w:tr>
    </w:tbl>
    <w:p w:rsidR="0072239A" w:rsidRPr="00430B93" w:rsidRDefault="0072239A" w:rsidP="00C1433B">
      <w:pPr>
        <w:pStyle w:val="Default"/>
        <w:tabs>
          <w:tab w:val="left" w:pos="1701"/>
          <w:tab w:val="left" w:pos="5670"/>
        </w:tabs>
        <w:rPr>
          <w:rFonts w:asciiTheme="minorHAnsi" w:hAnsiTheme="minorHAnsi" w:cstheme="minorHAnsi"/>
          <w:b/>
          <w:sz w:val="20"/>
          <w:szCs w:val="20"/>
        </w:rPr>
      </w:pPr>
    </w:p>
    <w:p w:rsidR="0072239A" w:rsidRPr="00430B93" w:rsidRDefault="0072239A" w:rsidP="00345081">
      <w:pPr>
        <w:pStyle w:val="Default"/>
        <w:rPr>
          <w:rFonts w:asciiTheme="minorHAnsi" w:hAnsiTheme="minorHAnsi" w:cstheme="minorHAnsi"/>
          <w:b/>
          <w:sz w:val="20"/>
          <w:szCs w:val="20"/>
        </w:rPr>
      </w:pPr>
    </w:p>
    <w:p w:rsidR="0072239A" w:rsidRPr="00430B93" w:rsidRDefault="0072239A" w:rsidP="00345081">
      <w:pPr>
        <w:pStyle w:val="Default"/>
        <w:rPr>
          <w:rFonts w:asciiTheme="minorHAnsi" w:hAnsiTheme="minorHAnsi" w:cstheme="minorHAnsi"/>
          <w:b/>
          <w:sz w:val="20"/>
          <w:szCs w:val="20"/>
        </w:rPr>
      </w:pPr>
    </w:p>
    <w:p w:rsidR="0072239A" w:rsidRPr="00430B93" w:rsidRDefault="0072239A" w:rsidP="00345081">
      <w:pPr>
        <w:pStyle w:val="Default"/>
        <w:rPr>
          <w:rFonts w:asciiTheme="minorHAnsi" w:hAnsiTheme="minorHAnsi" w:cstheme="minorHAnsi"/>
          <w:b/>
          <w:sz w:val="20"/>
          <w:szCs w:val="20"/>
        </w:rPr>
      </w:pPr>
    </w:p>
    <w:p w:rsidR="0072239A" w:rsidRPr="00430B93" w:rsidRDefault="00371C2A" w:rsidP="00371C2A">
      <w:pPr>
        <w:pStyle w:val="Default"/>
        <w:jc w:val="center"/>
        <w:rPr>
          <w:rFonts w:asciiTheme="minorHAnsi" w:hAnsiTheme="minorHAnsi" w:cstheme="minorHAnsi"/>
          <w:b/>
          <w:sz w:val="20"/>
          <w:szCs w:val="20"/>
        </w:rPr>
      </w:pPr>
      <w:r w:rsidRPr="00430B93">
        <w:rPr>
          <w:rFonts w:asciiTheme="minorHAnsi" w:hAnsiTheme="minorHAnsi" w:cstheme="minorHAnsi"/>
          <w:sz w:val="20"/>
          <w:szCs w:val="20"/>
        </w:rPr>
        <w:t>Note: * - Any member of staff accepted onto a degree programme on the basis of a fee waiver, will be subject to meeting the full cost of study from any point forward when they cease to be employed by the University.</w:t>
      </w:r>
    </w:p>
    <w:p w:rsidR="0072239A" w:rsidRPr="00430B93" w:rsidRDefault="0072239A" w:rsidP="00345081">
      <w:pPr>
        <w:pStyle w:val="Default"/>
        <w:rPr>
          <w:rFonts w:asciiTheme="minorHAnsi" w:hAnsiTheme="minorHAnsi" w:cstheme="minorHAnsi"/>
          <w:b/>
          <w:sz w:val="20"/>
          <w:szCs w:val="20"/>
        </w:rPr>
      </w:pPr>
    </w:p>
    <w:p w:rsidR="0072239A" w:rsidRPr="00430B93" w:rsidRDefault="0072239A" w:rsidP="00345081">
      <w:pPr>
        <w:pStyle w:val="Default"/>
        <w:rPr>
          <w:rFonts w:asciiTheme="minorHAnsi" w:hAnsiTheme="minorHAnsi" w:cstheme="minorHAnsi"/>
          <w:b/>
          <w:sz w:val="20"/>
          <w:szCs w:val="20"/>
        </w:rPr>
      </w:pPr>
    </w:p>
    <w:p w:rsidR="0072239A" w:rsidRPr="00430B93" w:rsidRDefault="0072239A" w:rsidP="00345081">
      <w:pPr>
        <w:pStyle w:val="Default"/>
        <w:rPr>
          <w:rFonts w:asciiTheme="minorHAnsi" w:hAnsiTheme="minorHAnsi" w:cstheme="minorHAnsi"/>
          <w:b/>
          <w:sz w:val="20"/>
          <w:szCs w:val="20"/>
        </w:rPr>
      </w:pPr>
    </w:p>
    <w:p w:rsidR="0072239A" w:rsidRPr="00430B93" w:rsidRDefault="0072239A" w:rsidP="00345081">
      <w:pPr>
        <w:pStyle w:val="Default"/>
        <w:rPr>
          <w:rFonts w:asciiTheme="minorHAnsi" w:hAnsiTheme="minorHAnsi" w:cstheme="minorHAnsi"/>
          <w:b/>
          <w:sz w:val="20"/>
          <w:szCs w:val="20"/>
        </w:rPr>
      </w:pPr>
    </w:p>
    <w:p w:rsidR="0072239A" w:rsidRPr="00430B93" w:rsidRDefault="0072239A" w:rsidP="00345081">
      <w:pPr>
        <w:pStyle w:val="Default"/>
        <w:rPr>
          <w:rFonts w:asciiTheme="minorHAnsi" w:hAnsiTheme="minorHAnsi" w:cstheme="minorHAnsi"/>
          <w:b/>
          <w:sz w:val="20"/>
          <w:szCs w:val="20"/>
        </w:rPr>
      </w:pPr>
    </w:p>
    <w:p w:rsidR="0072239A" w:rsidRPr="00430B93" w:rsidRDefault="0072239A" w:rsidP="00345081">
      <w:pPr>
        <w:pStyle w:val="Default"/>
        <w:rPr>
          <w:rFonts w:asciiTheme="minorHAnsi" w:hAnsiTheme="minorHAnsi" w:cstheme="minorHAnsi"/>
          <w:b/>
          <w:sz w:val="20"/>
          <w:szCs w:val="20"/>
        </w:rPr>
      </w:pPr>
    </w:p>
    <w:p w:rsidR="0072239A" w:rsidRPr="00430B93" w:rsidRDefault="0072239A" w:rsidP="00345081">
      <w:pPr>
        <w:pStyle w:val="Default"/>
        <w:rPr>
          <w:rFonts w:asciiTheme="minorHAnsi" w:hAnsiTheme="minorHAnsi" w:cstheme="minorHAnsi"/>
          <w:b/>
          <w:sz w:val="20"/>
          <w:szCs w:val="20"/>
        </w:rPr>
      </w:pPr>
    </w:p>
    <w:p w:rsidR="0072239A" w:rsidRPr="00430B93" w:rsidRDefault="0072239A" w:rsidP="00345081">
      <w:pPr>
        <w:pStyle w:val="Default"/>
        <w:rPr>
          <w:rFonts w:asciiTheme="minorHAnsi" w:hAnsiTheme="minorHAnsi" w:cstheme="minorHAnsi"/>
          <w:b/>
          <w:sz w:val="20"/>
          <w:szCs w:val="20"/>
        </w:rPr>
      </w:pPr>
    </w:p>
    <w:p w:rsidR="0072239A" w:rsidRPr="00430B93" w:rsidRDefault="0072239A" w:rsidP="00345081">
      <w:pPr>
        <w:pStyle w:val="Default"/>
        <w:rPr>
          <w:rFonts w:asciiTheme="minorHAnsi" w:hAnsiTheme="minorHAnsi" w:cstheme="minorHAnsi"/>
          <w:b/>
          <w:sz w:val="20"/>
          <w:szCs w:val="20"/>
        </w:rPr>
      </w:pPr>
    </w:p>
    <w:p w:rsidR="0072239A" w:rsidRPr="00430B93" w:rsidRDefault="0072239A" w:rsidP="00345081">
      <w:pPr>
        <w:pStyle w:val="Default"/>
        <w:rPr>
          <w:rFonts w:asciiTheme="minorHAnsi" w:hAnsiTheme="minorHAnsi" w:cstheme="minorHAnsi"/>
          <w:b/>
          <w:sz w:val="20"/>
          <w:szCs w:val="20"/>
        </w:rPr>
      </w:pPr>
    </w:p>
    <w:p w:rsidR="0072239A" w:rsidRPr="00C864C8" w:rsidRDefault="0072239A" w:rsidP="00345081">
      <w:pPr>
        <w:pStyle w:val="Default"/>
        <w:rPr>
          <w:rFonts w:asciiTheme="minorHAnsi" w:hAnsiTheme="minorHAnsi" w:cstheme="minorHAnsi"/>
          <w:b/>
          <w:sz w:val="18"/>
          <w:szCs w:val="18"/>
        </w:rPr>
      </w:pPr>
    </w:p>
    <w:p w:rsidR="0072239A" w:rsidRPr="00C864C8" w:rsidRDefault="0072239A" w:rsidP="0072239A">
      <w:pPr>
        <w:pStyle w:val="Default"/>
        <w:rPr>
          <w:rFonts w:asciiTheme="minorHAnsi" w:hAnsiTheme="minorHAnsi" w:cstheme="minorHAnsi"/>
          <w:b/>
          <w:sz w:val="18"/>
          <w:szCs w:val="18"/>
        </w:rPr>
        <w:sectPr w:rsidR="0072239A" w:rsidRPr="00C864C8" w:rsidSect="00AD5762">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080" w:bottom="1440" w:left="1080" w:header="720" w:footer="720" w:gutter="0"/>
          <w:cols w:space="720"/>
          <w:noEndnote/>
          <w:docGrid w:linePitch="299"/>
        </w:sectPr>
      </w:pPr>
    </w:p>
    <w:p w:rsidR="00835C49" w:rsidRPr="00C1433B" w:rsidRDefault="00C1433B" w:rsidP="004E7574">
      <w:pPr>
        <w:pStyle w:val="Default"/>
        <w:jc w:val="right"/>
        <w:rPr>
          <w:rFonts w:asciiTheme="minorHAnsi" w:hAnsiTheme="minorHAnsi" w:cstheme="minorHAnsi"/>
          <w:b/>
          <w:bCs/>
          <w:sz w:val="22"/>
          <w:szCs w:val="22"/>
        </w:rPr>
      </w:pPr>
      <w:r>
        <w:rPr>
          <w:rFonts w:asciiTheme="minorHAnsi" w:hAnsiTheme="minorHAnsi" w:cstheme="minorHAnsi"/>
          <w:b/>
          <w:bCs/>
          <w:sz w:val="18"/>
          <w:szCs w:val="18"/>
        </w:rPr>
        <w:lastRenderedPageBreak/>
        <w:tab/>
      </w:r>
      <w:r>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r>
      <w:r>
        <w:rPr>
          <w:rFonts w:asciiTheme="minorHAnsi" w:hAnsiTheme="minorHAnsi" w:cstheme="minorHAnsi"/>
          <w:b/>
          <w:bCs/>
          <w:sz w:val="18"/>
          <w:szCs w:val="18"/>
        </w:rPr>
        <w:tab/>
      </w:r>
      <w:r w:rsidRPr="00C1433B">
        <w:rPr>
          <w:rFonts w:asciiTheme="minorHAnsi" w:hAnsiTheme="minorHAnsi" w:cstheme="minorHAnsi"/>
          <w:b/>
          <w:bCs/>
          <w:sz w:val="22"/>
          <w:szCs w:val="22"/>
        </w:rPr>
        <w:t>Annex 4</w:t>
      </w:r>
    </w:p>
    <w:p w:rsidR="00C1433B" w:rsidRDefault="00C1433B" w:rsidP="00835C49">
      <w:pPr>
        <w:pStyle w:val="Default"/>
        <w:jc w:val="center"/>
        <w:rPr>
          <w:rFonts w:asciiTheme="minorHAnsi" w:hAnsiTheme="minorHAnsi" w:cstheme="minorHAnsi"/>
          <w:b/>
          <w:bCs/>
          <w:sz w:val="18"/>
          <w:szCs w:val="18"/>
        </w:rPr>
      </w:pPr>
    </w:p>
    <w:p w:rsidR="00C1433B" w:rsidRPr="00C864C8" w:rsidRDefault="00C1433B" w:rsidP="00835C49">
      <w:pPr>
        <w:pStyle w:val="Default"/>
        <w:jc w:val="center"/>
        <w:rPr>
          <w:rFonts w:asciiTheme="minorHAnsi" w:hAnsiTheme="minorHAnsi" w:cstheme="minorHAnsi"/>
          <w:b/>
          <w:bCs/>
          <w:sz w:val="18"/>
          <w:szCs w:val="18"/>
        </w:rPr>
      </w:pPr>
    </w:p>
    <w:tbl>
      <w:tblPr>
        <w:tblStyle w:val="TableGrid"/>
        <w:tblW w:w="0" w:type="auto"/>
        <w:tblLook w:val="04A0" w:firstRow="1" w:lastRow="0" w:firstColumn="1" w:lastColumn="0" w:noHBand="0" w:noVBand="1"/>
      </w:tblPr>
      <w:tblGrid>
        <w:gridCol w:w="2229"/>
        <w:gridCol w:w="7959"/>
      </w:tblGrid>
      <w:tr w:rsidR="00835C49" w:rsidRPr="00430B93" w:rsidTr="00E526BF">
        <w:tc>
          <w:tcPr>
            <w:tcW w:w="2235" w:type="dxa"/>
          </w:tcPr>
          <w:tbl>
            <w:tblPr>
              <w:tblW w:w="0" w:type="auto"/>
              <w:tblBorders>
                <w:top w:val="nil"/>
                <w:left w:val="nil"/>
                <w:bottom w:val="nil"/>
                <w:right w:val="nil"/>
              </w:tblBorders>
              <w:tblLook w:val="0000" w:firstRow="0" w:lastRow="0" w:firstColumn="0" w:lastColumn="0" w:noHBand="0" w:noVBand="0"/>
            </w:tblPr>
            <w:tblGrid>
              <w:gridCol w:w="1258"/>
            </w:tblGrid>
            <w:tr w:rsidR="00835C49" w:rsidRPr="00430B93">
              <w:trPr>
                <w:trHeight w:val="132"/>
              </w:trPr>
              <w:tc>
                <w:tcPr>
                  <w:tcW w:w="0" w:type="auto"/>
                </w:tcPr>
                <w:p w:rsidR="00835C49" w:rsidRPr="00430B93" w:rsidRDefault="00835C49" w:rsidP="00835C49">
                  <w:pPr>
                    <w:autoSpaceDE w:val="0"/>
                    <w:autoSpaceDN w:val="0"/>
                    <w:adjustRightInd w:val="0"/>
                    <w:spacing w:after="0" w:line="240" w:lineRule="auto"/>
                    <w:rPr>
                      <w:rFonts w:cstheme="minorHAnsi"/>
                      <w:color w:val="000000"/>
                      <w:sz w:val="20"/>
                      <w:szCs w:val="20"/>
                    </w:rPr>
                  </w:pPr>
                  <w:r w:rsidRPr="00430B93">
                    <w:rPr>
                      <w:rFonts w:cstheme="minorHAnsi"/>
                      <w:b/>
                      <w:bCs/>
                      <w:color w:val="000000"/>
                      <w:sz w:val="20"/>
                      <w:szCs w:val="20"/>
                    </w:rPr>
                    <w:t xml:space="preserve">Degree Type </w:t>
                  </w:r>
                </w:p>
              </w:tc>
            </w:tr>
          </w:tbl>
          <w:p w:rsidR="00835C49" w:rsidRPr="00430B93" w:rsidRDefault="00835C49" w:rsidP="00835C49">
            <w:pPr>
              <w:pStyle w:val="Default"/>
              <w:rPr>
                <w:rFonts w:asciiTheme="minorHAnsi" w:hAnsiTheme="minorHAnsi" w:cstheme="minorHAnsi"/>
                <w:b/>
                <w:sz w:val="20"/>
                <w:szCs w:val="20"/>
              </w:rPr>
            </w:pPr>
          </w:p>
        </w:tc>
        <w:tc>
          <w:tcPr>
            <w:tcW w:w="8079" w:type="dxa"/>
          </w:tcPr>
          <w:p w:rsidR="00835C49" w:rsidRPr="00430B93" w:rsidRDefault="00835C49" w:rsidP="00A56C77">
            <w:pPr>
              <w:pStyle w:val="Default"/>
              <w:jc w:val="center"/>
              <w:rPr>
                <w:rFonts w:asciiTheme="minorHAnsi" w:hAnsiTheme="minorHAnsi" w:cstheme="minorHAnsi"/>
                <w:sz w:val="20"/>
                <w:szCs w:val="20"/>
                <w:u w:val="single"/>
              </w:rPr>
            </w:pPr>
            <w:r w:rsidRPr="00430B93">
              <w:rPr>
                <w:rFonts w:asciiTheme="minorHAnsi" w:hAnsiTheme="minorHAnsi" w:cstheme="minorHAnsi"/>
                <w:b/>
                <w:bCs/>
                <w:iCs/>
                <w:sz w:val="20"/>
                <w:szCs w:val="20"/>
                <w:u w:val="single"/>
              </w:rPr>
              <w:t>Master by Research</w:t>
            </w:r>
          </w:p>
          <w:p w:rsidR="00835C49" w:rsidRPr="00430B93" w:rsidRDefault="00835C49" w:rsidP="00A56C77">
            <w:pPr>
              <w:pStyle w:val="Default"/>
              <w:jc w:val="center"/>
              <w:rPr>
                <w:rFonts w:asciiTheme="minorHAnsi" w:hAnsiTheme="minorHAnsi" w:cstheme="minorHAnsi"/>
                <w:b/>
                <w:bCs/>
                <w:iCs/>
                <w:sz w:val="20"/>
                <w:szCs w:val="20"/>
              </w:rPr>
            </w:pPr>
            <w:r w:rsidRPr="00430B93">
              <w:rPr>
                <w:rFonts w:asciiTheme="minorHAnsi" w:hAnsiTheme="minorHAnsi" w:cstheme="minorHAnsi"/>
                <w:b/>
                <w:bCs/>
                <w:iCs/>
                <w:sz w:val="20"/>
                <w:szCs w:val="20"/>
              </w:rPr>
              <w:t>Characteristics</w:t>
            </w:r>
          </w:p>
          <w:p w:rsidR="00B67A53" w:rsidRPr="00430B93" w:rsidRDefault="00B67A53" w:rsidP="00A56C77">
            <w:pPr>
              <w:pStyle w:val="Default"/>
              <w:jc w:val="center"/>
              <w:rPr>
                <w:rFonts w:asciiTheme="minorHAnsi" w:hAnsiTheme="minorHAnsi" w:cstheme="minorHAnsi"/>
                <w:b/>
                <w:sz w:val="20"/>
                <w:szCs w:val="20"/>
              </w:rPr>
            </w:pPr>
          </w:p>
        </w:tc>
      </w:tr>
      <w:tr w:rsidR="00835C49" w:rsidRPr="00430B93" w:rsidTr="00E526BF">
        <w:trPr>
          <w:trHeight w:val="135"/>
        </w:trPr>
        <w:tc>
          <w:tcPr>
            <w:tcW w:w="2235" w:type="dxa"/>
          </w:tcPr>
          <w:p w:rsidR="00835C49" w:rsidRPr="00430B93" w:rsidRDefault="00835C49" w:rsidP="00835C49">
            <w:pPr>
              <w:autoSpaceDE w:val="0"/>
              <w:autoSpaceDN w:val="0"/>
              <w:adjustRightInd w:val="0"/>
              <w:rPr>
                <w:rFonts w:cstheme="minorHAnsi"/>
                <w:color w:val="000000"/>
                <w:sz w:val="20"/>
                <w:szCs w:val="20"/>
              </w:rPr>
            </w:pPr>
            <w:r w:rsidRPr="00430B93">
              <w:rPr>
                <w:rFonts w:cstheme="minorHAnsi"/>
                <w:b/>
                <w:bCs/>
                <w:color w:val="000000"/>
                <w:sz w:val="20"/>
                <w:szCs w:val="20"/>
              </w:rPr>
              <w:t xml:space="preserve">Eligibility </w:t>
            </w:r>
          </w:p>
        </w:tc>
        <w:tc>
          <w:tcPr>
            <w:tcW w:w="8079" w:type="dxa"/>
          </w:tcPr>
          <w:p w:rsidR="00835C49" w:rsidRPr="00430B93" w:rsidRDefault="00835C49" w:rsidP="00835C49">
            <w:pPr>
              <w:autoSpaceDE w:val="0"/>
              <w:autoSpaceDN w:val="0"/>
              <w:adjustRightInd w:val="0"/>
              <w:rPr>
                <w:rFonts w:cstheme="minorHAnsi"/>
                <w:color w:val="000000"/>
                <w:sz w:val="20"/>
                <w:szCs w:val="20"/>
              </w:rPr>
            </w:pPr>
            <w:r w:rsidRPr="00430B93">
              <w:rPr>
                <w:rFonts w:cstheme="minorHAnsi"/>
                <w:color w:val="000000"/>
                <w:sz w:val="20"/>
                <w:szCs w:val="20"/>
              </w:rPr>
              <w:t xml:space="preserve">For internal/external students and staff* </w:t>
            </w:r>
          </w:p>
        </w:tc>
      </w:tr>
      <w:tr w:rsidR="00835C49" w:rsidRPr="00430B93" w:rsidTr="00E526BF">
        <w:trPr>
          <w:trHeight w:val="254"/>
        </w:trPr>
        <w:tc>
          <w:tcPr>
            <w:tcW w:w="2235" w:type="dxa"/>
          </w:tcPr>
          <w:p w:rsidR="00835C49" w:rsidRPr="00430B93" w:rsidRDefault="00835C49" w:rsidP="00835C49">
            <w:pPr>
              <w:autoSpaceDE w:val="0"/>
              <w:autoSpaceDN w:val="0"/>
              <w:adjustRightInd w:val="0"/>
              <w:rPr>
                <w:rFonts w:cstheme="minorHAnsi"/>
                <w:color w:val="000000"/>
                <w:sz w:val="20"/>
                <w:szCs w:val="20"/>
              </w:rPr>
            </w:pPr>
            <w:r w:rsidRPr="00430B93">
              <w:rPr>
                <w:rFonts w:cstheme="minorHAnsi"/>
                <w:b/>
                <w:bCs/>
                <w:color w:val="000000"/>
                <w:sz w:val="20"/>
                <w:szCs w:val="20"/>
              </w:rPr>
              <w:t xml:space="preserve">Prerequisites </w:t>
            </w:r>
          </w:p>
        </w:tc>
        <w:tc>
          <w:tcPr>
            <w:tcW w:w="8079" w:type="dxa"/>
          </w:tcPr>
          <w:p w:rsidR="00835C49" w:rsidRPr="00430B93" w:rsidRDefault="00835C49" w:rsidP="00835C49">
            <w:pPr>
              <w:autoSpaceDE w:val="0"/>
              <w:autoSpaceDN w:val="0"/>
              <w:adjustRightInd w:val="0"/>
              <w:rPr>
                <w:rFonts w:cstheme="minorHAnsi"/>
                <w:color w:val="000000"/>
                <w:sz w:val="20"/>
                <w:szCs w:val="20"/>
              </w:rPr>
            </w:pPr>
            <w:r w:rsidRPr="00430B93">
              <w:rPr>
                <w:rFonts w:cstheme="minorHAnsi"/>
                <w:color w:val="000000"/>
                <w:sz w:val="20"/>
                <w:szCs w:val="20"/>
              </w:rPr>
              <w:t xml:space="preserve">Minimum 2nd class Honours UK undergrad. degree or equivalent, or integrated Masters degree. Competence in English required. </w:t>
            </w:r>
          </w:p>
        </w:tc>
      </w:tr>
      <w:tr w:rsidR="00835C49" w:rsidRPr="00430B93" w:rsidTr="00E526BF">
        <w:trPr>
          <w:trHeight w:val="254"/>
        </w:trPr>
        <w:tc>
          <w:tcPr>
            <w:tcW w:w="2235" w:type="dxa"/>
          </w:tcPr>
          <w:p w:rsidR="00835C49" w:rsidRPr="00430B93" w:rsidRDefault="00835C49" w:rsidP="00835C49">
            <w:pPr>
              <w:autoSpaceDE w:val="0"/>
              <w:autoSpaceDN w:val="0"/>
              <w:adjustRightInd w:val="0"/>
              <w:rPr>
                <w:rFonts w:cstheme="minorHAnsi"/>
                <w:color w:val="000000"/>
                <w:sz w:val="20"/>
                <w:szCs w:val="20"/>
              </w:rPr>
            </w:pPr>
            <w:r w:rsidRPr="00430B93">
              <w:rPr>
                <w:rFonts w:cstheme="minorHAnsi"/>
                <w:b/>
                <w:bCs/>
                <w:color w:val="000000"/>
                <w:sz w:val="20"/>
                <w:szCs w:val="20"/>
              </w:rPr>
              <w:t xml:space="preserve">Format/components </w:t>
            </w:r>
          </w:p>
        </w:tc>
        <w:tc>
          <w:tcPr>
            <w:tcW w:w="8079" w:type="dxa"/>
          </w:tcPr>
          <w:p w:rsidR="00835C49" w:rsidRPr="00430B93" w:rsidRDefault="00835C49" w:rsidP="00835C49">
            <w:pPr>
              <w:autoSpaceDE w:val="0"/>
              <w:autoSpaceDN w:val="0"/>
              <w:adjustRightInd w:val="0"/>
              <w:rPr>
                <w:rFonts w:cstheme="minorHAnsi"/>
                <w:color w:val="000000"/>
                <w:sz w:val="20"/>
                <w:szCs w:val="20"/>
              </w:rPr>
            </w:pPr>
            <w:r w:rsidRPr="00430B93">
              <w:rPr>
                <w:rFonts w:cstheme="minorHAnsi"/>
                <w:color w:val="000000"/>
                <w:sz w:val="20"/>
                <w:szCs w:val="20"/>
              </w:rPr>
              <w:t xml:space="preserve">Programme of research, together with instructional classes or research training at 10 credits - 60 credits rating, and a Dissertation worth a minimum of 120 credits. </w:t>
            </w:r>
          </w:p>
        </w:tc>
      </w:tr>
      <w:tr w:rsidR="00835C49" w:rsidRPr="00430B93" w:rsidTr="00E526BF">
        <w:trPr>
          <w:trHeight w:val="133"/>
        </w:trPr>
        <w:tc>
          <w:tcPr>
            <w:tcW w:w="2235" w:type="dxa"/>
          </w:tcPr>
          <w:p w:rsidR="00835C49" w:rsidRPr="00430B93" w:rsidRDefault="00835C49" w:rsidP="00835C49">
            <w:pPr>
              <w:autoSpaceDE w:val="0"/>
              <w:autoSpaceDN w:val="0"/>
              <w:adjustRightInd w:val="0"/>
              <w:rPr>
                <w:rFonts w:cstheme="minorHAnsi"/>
                <w:color w:val="000000"/>
                <w:sz w:val="20"/>
                <w:szCs w:val="20"/>
              </w:rPr>
            </w:pPr>
            <w:r w:rsidRPr="00430B93">
              <w:rPr>
                <w:rFonts w:cstheme="minorHAnsi"/>
                <w:b/>
                <w:bCs/>
                <w:color w:val="000000"/>
                <w:sz w:val="20"/>
                <w:szCs w:val="20"/>
              </w:rPr>
              <w:t xml:space="preserve">Duration: Full time </w:t>
            </w:r>
          </w:p>
        </w:tc>
        <w:tc>
          <w:tcPr>
            <w:tcW w:w="8079" w:type="dxa"/>
          </w:tcPr>
          <w:p w:rsidR="00835C49" w:rsidRPr="00430B93" w:rsidRDefault="00835C49" w:rsidP="00835C49">
            <w:pPr>
              <w:autoSpaceDE w:val="0"/>
              <w:autoSpaceDN w:val="0"/>
              <w:adjustRightInd w:val="0"/>
              <w:rPr>
                <w:rFonts w:cstheme="minorHAnsi"/>
                <w:color w:val="000000"/>
                <w:sz w:val="20"/>
                <w:szCs w:val="20"/>
              </w:rPr>
            </w:pPr>
            <w:r w:rsidRPr="00430B93">
              <w:rPr>
                <w:rFonts w:cstheme="minorHAnsi"/>
                <w:color w:val="000000"/>
                <w:sz w:val="20"/>
                <w:szCs w:val="20"/>
              </w:rPr>
              <w:t xml:space="preserve">Minimum 12 months, Maximum 24 months. </w:t>
            </w:r>
          </w:p>
        </w:tc>
      </w:tr>
      <w:tr w:rsidR="00835C49" w:rsidRPr="00430B93" w:rsidTr="00E526BF">
        <w:trPr>
          <w:trHeight w:val="263"/>
        </w:trPr>
        <w:tc>
          <w:tcPr>
            <w:tcW w:w="2235" w:type="dxa"/>
          </w:tcPr>
          <w:p w:rsidR="00835C49" w:rsidRPr="00430B93" w:rsidRDefault="00835C49" w:rsidP="00835C49">
            <w:pPr>
              <w:autoSpaceDE w:val="0"/>
              <w:autoSpaceDN w:val="0"/>
              <w:adjustRightInd w:val="0"/>
              <w:rPr>
                <w:rFonts w:cstheme="minorHAnsi"/>
                <w:color w:val="000000"/>
                <w:sz w:val="20"/>
                <w:szCs w:val="20"/>
              </w:rPr>
            </w:pPr>
            <w:r w:rsidRPr="00430B93">
              <w:rPr>
                <w:rFonts w:cstheme="minorHAnsi"/>
                <w:b/>
                <w:bCs/>
                <w:color w:val="000000"/>
                <w:sz w:val="20"/>
                <w:szCs w:val="20"/>
              </w:rPr>
              <w:t xml:space="preserve">Duration: Part time </w:t>
            </w:r>
          </w:p>
        </w:tc>
        <w:tc>
          <w:tcPr>
            <w:tcW w:w="8079" w:type="dxa"/>
          </w:tcPr>
          <w:p w:rsidR="00835C49" w:rsidRPr="00430B93" w:rsidRDefault="00835C49" w:rsidP="0023493D">
            <w:pPr>
              <w:autoSpaceDE w:val="0"/>
              <w:autoSpaceDN w:val="0"/>
              <w:adjustRightInd w:val="0"/>
              <w:ind w:right="-846"/>
              <w:rPr>
                <w:rFonts w:cstheme="minorHAnsi"/>
                <w:color w:val="000000"/>
                <w:sz w:val="20"/>
                <w:szCs w:val="20"/>
              </w:rPr>
            </w:pPr>
            <w:r w:rsidRPr="00430B93">
              <w:rPr>
                <w:rFonts w:cstheme="minorHAnsi"/>
                <w:color w:val="000000"/>
                <w:sz w:val="20"/>
                <w:szCs w:val="20"/>
              </w:rPr>
              <w:t xml:space="preserve">Minimum = none stated </w:t>
            </w:r>
          </w:p>
          <w:p w:rsidR="00835C49" w:rsidRPr="00430B93" w:rsidRDefault="00835C49" w:rsidP="00835C49">
            <w:pPr>
              <w:autoSpaceDE w:val="0"/>
              <w:autoSpaceDN w:val="0"/>
              <w:adjustRightInd w:val="0"/>
              <w:rPr>
                <w:rFonts w:cstheme="minorHAnsi"/>
                <w:color w:val="000000"/>
                <w:sz w:val="20"/>
                <w:szCs w:val="20"/>
              </w:rPr>
            </w:pPr>
            <w:r w:rsidRPr="00430B93">
              <w:rPr>
                <w:rFonts w:cstheme="minorHAnsi"/>
                <w:color w:val="000000"/>
                <w:sz w:val="20"/>
                <w:szCs w:val="20"/>
              </w:rPr>
              <w:t xml:space="preserve">Maximum = 48 months. </w:t>
            </w:r>
          </w:p>
        </w:tc>
      </w:tr>
      <w:tr w:rsidR="00835C49" w:rsidRPr="00430B93" w:rsidTr="00E526BF">
        <w:trPr>
          <w:trHeight w:val="365"/>
        </w:trPr>
        <w:tc>
          <w:tcPr>
            <w:tcW w:w="2235" w:type="dxa"/>
          </w:tcPr>
          <w:p w:rsidR="00835C49" w:rsidRPr="00430B93" w:rsidRDefault="00835C49" w:rsidP="00835C49">
            <w:pPr>
              <w:autoSpaceDE w:val="0"/>
              <w:autoSpaceDN w:val="0"/>
              <w:adjustRightInd w:val="0"/>
              <w:rPr>
                <w:rFonts w:cstheme="minorHAnsi"/>
                <w:color w:val="000000"/>
                <w:sz w:val="20"/>
                <w:szCs w:val="20"/>
              </w:rPr>
            </w:pPr>
            <w:r w:rsidRPr="00430B93">
              <w:rPr>
                <w:rFonts w:cstheme="minorHAnsi"/>
                <w:b/>
                <w:bCs/>
                <w:color w:val="000000"/>
                <w:sz w:val="20"/>
                <w:szCs w:val="20"/>
              </w:rPr>
              <w:t xml:space="preserve">Structure </w:t>
            </w:r>
          </w:p>
        </w:tc>
        <w:tc>
          <w:tcPr>
            <w:tcW w:w="8079" w:type="dxa"/>
          </w:tcPr>
          <w:p w:rsidR="00835C49" w:rsidRPr="00430B93" w:rsidRDefault="00835C49" w:rsidP="00835C49">
            <w:pPr>
              <w:autoSpaceDE w:val="0"/>
              <w:autoSpaceDN w:val="0"/>
              <w:adjustRightInd w:val="0"/>
              <w:rPr>
                <w:rFonts w:cstheme="minorHAnsi"/>
                <w:color w:val="000000"/>
                <w:sz w:val="20"/>
                <w:szCs w:val="20"/>
              </w:rPr>
            </w:pPr>
            <w:r w:rsidRPr="00430B93">
              <w:rPr>
                <w:rFonts w:cstheme="minorHAnsi"/>
                <w:color w:val="000000"/>
                <w:sz w:val="20"/>
                <w:szCs w:val="20"/>
              </w:rPr>
              <w:t xml:space="preserve">Courses should be modular and credit rated. </w:t>
            </w:r>
          </w:p>
          <w:p w:rsidR="00835C49" w:rsidRPr="00430B93" w:rsidRDefault="00835C49" w:rsidP="00835C49">
            <w:pPr>
              <w:autoSpaceDE w:val="0"/>
              <w:autoSpaceDN w:val="0"/>
              <w:adjustRightInd w:val="0"/>
              <w:rPr>
                <w:rFonts w:cstheme="minorHAnsi"/>
                <w:color w:val="000000"/>
                <w:sz w:val="20"/>
                <w:szCs w:val="20"/>
              </w:rPr>
            </w:pPr>
            <w:r w:rsidRPr="00430B93">
              <w:rPr>
                <w:rFonts w:cstheme="minorHAnsi"/>
                <w:color w:val="000000"/>
                <w:sz w:val="20"/>
                <w:szCs w:val="20"/>
              </w:rPr>
              <w:t xml:space="preserve">Dissertation (or Design, Report, or Project) as required, to be based on original research by the student, and be worth at least 120 credits. </w:t>
            </w:r>
          </w:p>
        </w:tc>
      </w:tr>
      <w:tr w:rsidR="00835C49" w:rsidRPr="00430B93" w:rsidTr="00E526BF">
        <w:trPr>
          <w:trHeight w:val="133"/>
        </w:trPr>
        <w:tc>
          <w:tcPr>
            <w:tcW w:w="2235" w:type="dxa"/>
          </w:tcPr>
          <w:p w:rsidR="00835C49" w:rsidRPr="00430B93" w:rsidRDefault="00835C49" w:rsidP="00835C49">
            <w:pPr>
              <w:autoSpaceDE w:val="0"/>
              <w:autoSpaceDN w:val="0"/>
              <w:adjustRightInd w:val="0"/>
              <w:rPr>
                <w:rFonts w:cstheme="minorHAnsi"/>
                <w:color w:val="000000"/>
                <w:sz w:val="20"/>
                <w:szCs w:val="20"/>
              </w:rPr>
            </w:pPr>
            <w:r w:rsidRPr="00430B93">
              <w:rPr>
                <w:rFonts w:cstheme="minorHAnsi"/>
                <w:b/>
                <w:bCs/>
                <w:color w:val="000000"/>
                <w:sz w:val="20"/>
                <w:szCs w:val="20"/>
              </w:rPr>
              <w:t xml:space="preserve">Participants known as </w:t>
            </w:r>
          </w:p>
        </w:tc>
        <w:tc>
          <w:tcPr>
            <w:tcW w:w="8079" w:type="dxa"/>
          </w:tcPr>
          <w:p w:rsidR="00835C49" w:rsidRPr="00430B93" w:rsidRDefault="00835C49" w:rsidP="00835C49">
            <w:pPr>
              <w:autoSpaceDE w:val="0"/>
              <w:autoSpaceDN w:val="0"/>
              <w:adjustRightInd w:val="0"/>
              <w:rPr>
                <w:rFonts w:cstheme="minorHAnsi"/>
                <w:color w:val="000000"/>
                <w:sz w:val="20"/>
                <w:szCs w:val="20"/>
              </w:rPr>
            </w:pPr>
            <w:r w:rsidRPr="00430B93">
              <w:rPr>
                <w:rFonts w:cstheme="minorHAnsi"/>
                <w:color w:val="000000"/>
                <w:sz w:val="20"/>
                <w:szCs w:val="20"/>
              </w:rPr>
              <w:t xml:space="preserve">Students </w:t>
            </w:r>
          </w:p>
        </w:tc>
      </w:tr>
      <w:tr w:rsidR="00835C49" w:rsidRPr="00430B93" w:rsidTr="00E526BF">
        <w:trPr>
          <w:trHeight w:val="1176"/>
        </w:trPr>
        <w:tc>
          <w:tcPr>
            <w:tcW w:w="2235" w:type="dxa"/>
          </w:tcPr>
          <w:p w:rsidR="00835C49" w:rsidRPr="00430B93" w:rsidRDefault="00835C49" w:rsidP="00835C49">
            <w:pPr>
              <w:autoSpaceDE w:val="0"/>
              <w:autoSpaceDN w:val="0"/>
              <w:adjustRightInd w:val="0"/>
              <w:rPr>
                <w:rFonts w:cstheme="minorHAnsi"/>
                <w:color w:val="000000"/>
                <w:sz w:val="20"/>
                <w:szCs w:val="20"/>
              </w:rPr>
            </w:pPr>
            <w:r w:rsidRPr="00430B93">
              <w:rPr>
                <w:rFonts w:cstheme="minorHAnsi"/>
                <w:b/>
                <w:bCs/>
                <w:color w:val="000000"/>
                <w:sz w:val="20"/>
                <w:szCs w:val="20"/>
              </w:rPr>
              <w:t xml:space="preserve">Assessment Type </w:t>
            </w:r>
          </w:p>
        </w:tc>
        <w:tc>
          <w:tcPr>
            <w:tcW w:w="8079" w:type="dxa"/>
          </w:tcPr>
          <w:p w:rsidR="00835C49" w:rsidRPr="00430B93" w:rsidRDefault="00835C49" w:rsidP="00835C49">
            <w:pPr>
              <w:autoSpaceDE w:val="0"/>
              <w:autoSpaceDN w:val="0"/>
              <w:adjustRightInd w:val="0"/>
              <w:rPr>
                <w:rFonts w:cstheme="minorHAnsi"/>
                <w:color w:val="000000"/>
                <w:sz w:val="20"/>
                <w:szCs w:val="20"/>
              </w:rPr>
            </w:pPr>
            <w:r w:rsidRPr="00430B93">
              <w:rPr>
                <w:rFonts w:cstheme="minorHAnsi"/>
                <w:color w:val="000000"/>
                <w:sz w:val="20"/>
                <w:szCs w:val="20"/>
              </w:rPr>
              <w:t xml:space="preserve">Coursework to be completed and assessed by exam, and/or written assignments, and/ or oral exam. </w:t>
            </w:r>
          </w:p>
          <w:p w:rsidR="00835C49" w:rsidRPr="00430B93" w:rsidRDefault="00835C49" w:rsidP="00835C49">
            <w:pPr>
              <w:autoSpaceDE w:val="0"/>
              <w:autoSpaceDN w:val="0"/>
              <w:adjustRightInd w:val="0"/>
              <w:rPr>
                <w:rFonts w:cstheme="minorHAnsi"/>
                <w:color w:val="000000"/>
                <w:sz w:val="20"/>
                <w:szCs w:val="20"/>
              </w:rPr>
            </w:pPr>
            <w:r w:rsidRPr="00430B93">
              <w:rPr>
                <w:rFonts w:cstheme="minorHAnsi"/>
                <w:color w:val="000000"/>
                <w:sz w:val="20"/>
                <w:szCs w:val="20"/>
              </w:rPr>
              <w:t xml:space="preserve">Dissertation (normally maximum 30,000 words) to be examined by review. Dissertation counts &gt; 120 credits. </w:t>
            </w:r>
          </w:p>
          <w:p w:rsidR="00835C49" w:rsidRPr="00430B93" w:rsidRDefault="00835C49" w:rsidP="00835C49">
            <w:pPr>
              <w:autoSpaceDE w:val="0"/>
              <w:autoSpaceDN w:val="0"/>
              <w:adjustRightInd w:val="0"/>
              <w:rPr>
                <w:rFonts w:cstheme="minorHAnsi"/>
                <w:color w:val="000000"/>
                <w:sz w:val="20"/>
                <w:szCs w:val="20"/>
              </w:rPr>
            </w:pPr>
            <w:r w:rsidRPr="00430B93">
              <w:rPr>
                <w:rFonts w:cstheme="minorHAnsi"/>
                <w:color w:val="000000"/>
                <w:sz w:val="20"/>
                <w:szCs w:val="20"/>
              </w:rPr>
              <w:t xml:space="preserve">A Dissertation submitted by a Strathclyde staff member may consist in whole or in part of work previously published by them, provided the Dissertation is composed so as to present a connected record of research in a field of study. Partial exemption from coursework may be available by Credit Transfer or RPL not normally exceeding 50% of the credits unless a special articulation agreement exists where up to 67% may be possible for Credit Transfer. </w:t>
            </w:r>
          </w:p>
        </w:tc>
      </w:tr>
      <w:tr w:rsidR="00835C49" w:rsidRPr="00430B93" w:rsidTr="00E526BF">
        <w:trPr>
          <w:trHeight w:val="247"/>
        </w:trPr>
        <w:tc>
          <w:tcPr>
            <w:tcW w:w="2235" w:type="dxa"/>
          </w:tcPr>
          <w:p w:rsidR="00835C49" w:rsidRPr="00430B93" w:rsidRDefault="00835C49" w:rsidP="00835C49">
            <w:pPr>
              <w:autoSpaceDE w:val="0"/>
              <w:autoSpaceDN w:val="0"/>
              <w:adjustRightInd w:val="0"/>
              <w:rPr>
                <w:rFonts w:cstheme="minorHAnsi"/>
                <w:color w:val="000000"/>
                <w:sz w:val="20"/>
                <w:szCs w:val="20"/>
              </w:rPr>
            </w:pPr>
            <w:r w:rsidRPr="00430B93">
              <w:rPr>
                <w:rFonts w:cstheme="minorHAnsi"/>
                <w:b/>
                <w:bCs/>
                <w:color w:val="000000"/>
                <w:sz w:val="20"/>
                <w:szCs w:val="20"/>
              </w:rPr>
              <w:t xml:space="preserve">Supervision </w:t>
            </w:r>
          </w:p>
        </w:tc>
        <w:tc>
          <w:tcPr>
            <w:tcW w:w="8079" w:type="dxa"/>
          </w:tcPr>
          <w:p w:rsidR="00835C49" w:rsidRPr="00430B93" w:rsidRDefault="00835C49" w:rsidP="00835C49">
            <w:pPr>
              <w:autoSpaceDE w:val="0"/>
              <w:autoSpaceDN w:val="0"/>
              <w:adjustRightInd w:val="0"/>
              <w:rPr>
                <w:rFonts w:cstheme="minorHAnsi"/>
                <w:color w:val="000000"/>
                <w:sz w:val="20"/>
                <w:szCs w:val="20"/>
              </w:rPr>
            </w:pPr>
            <w:r w:rsidRPr="00430B93">
              <w:rPr>
                <w:rFonts w:cstheme="minorHAnsi"/>
                <w:color w:val="000000"/>
                <w:sz w:val="20"/>
                <w:szCs w:val="20"/>
              </w:rPr>
              <w:t xml:space="preserve">At least 2 named supervisors specifically appointed for the student, one being a full time member of academic staff. </w:t>
            </w:r>
          </w:p>
        </w:tc>
      </w:tr>
      <w:tr w:rsidR="00835C49" w:rsidRPr="00430B93" w:rsidTr="00E526BF">
        <w:trPr>
          <w:trHeight w:val="248"/>
        </w:trPr>
        <w:tc>
          <w:tcPr>
            <w:tcW w:w="2235" w:type="dxa"/>
          </w:tcPr>
          <w:p w:rsidR="00835C49" w:rsidRPr="00430B93" w:rsidRDefault="00835C49" w:rsidP="00835C49">
            <w:pPr>
              <w:autoSpaceDE w:val="0"/>
              <w:autoSpaceDN w:val="0"/>
              <w:adjustRightInd w:val="0"/>
              <w:rPr>
                <w:rFonts w:cstheme="minorHAnsi"/>
                <w:color w:val="000000"/>
                <w:sz w:val="20"/>
                <w:szCs w:val="20"/>
              </w:rPr>
            </w:pPr>
            <w:r w:rsidRPr="00430B93">
              <w:rPr>
                <w:rFonts w:cstheme="minorHAnsi"/>
                <w:b/>
                <w:bCs/>
                <w:color w:val="000000"/>
                <w:sz w:val="20"/>
                <w:szCs w:val="20"/>
              </w:rPr>
              <w:t xml:space="preserve">Internal Examiner(s) </w:t>
            </w:r>
          </w:p>
        </w:tc>
        <w:tc>
          <w:tcPr>
            <w:tcW w:w="8079" w:type="dxa"/>
          </w:tcPr>
          <w:p w:rsidR="00835C49" w:rsidRPr="00430B93" w:rsidRDefault="00835C49" w:rsidP="00835C49">
            <w:pPr>
              <w:autoSpaceDE w:val="0"/>
              <w:autoSpaceDN w:val="0"/>
              <w:adjustRightInd w:val="0"/>
              <w:rPr>
                <w:rFonts w:cstheme="minorHAnsi"/>
                <w:color w:val="000000"/>
                <w:sz w:val="20"/>
                <w:szCs w:val="20"/>
              </w:rPr>
            </w:pPr>
            <w:r w:rsidRPr="00430B93">
              <w:rPr>
                <w:rFonts w:cstheme="minorHAnsi"/>
                <w:color w:val="000000"/>
                <w:sz w:val="20"/>
                <w:szCs w:val="20"/>
              </w:rPr>
              <w:t xml:space="preserve">At least 1 named internal examiner. If, exceptionally, the student's supervisor is appointed, a 2nd internal to be appointed. </w:t>
            </w:r>
          </w:p>
        </w:tc>
      </w:tr>
      <w:tr w:rsidR="00835C49" w:rsidRPr="00430B93" w:rsidTr="00E526BF">
        <w:trPr>
          <w:trHeight w:val="248"/>
        </w:trPr>
        <w:tc>
          <w:tcPr>
            <w:tcW w:w="2235" w:type="dxa"/>
          </w:tcPr>
          <w:p w:rsidR="00835C49" w:rsidRPr="00430B93" w:rsidRDefault="00835C49" w:rsidP="00835C49">
            <w:pPr>
              <w:autoSpaceDE w:val="0"/>
              <w:autoSpaceDN w:val="0"/>
              <w:adjustRightInd w:val="0"/>
              <w:rPr>
                <w:rFonts w:cstheme="minorHAnsi"/>
                <w:color w:val="000000"/>
                <w:sz w:val="20"/>
                <w:szCs w:val="20"/>
              </w:rPr>
            </w:pPr>
            <w:r w:rsidRPr="00430B93">
              <w:rPr>
                <w:rFonts w:cstheme="minorHAnsi"/>
                <w:b/>
                <w:bCs/>
                <w:color w:val="000000"/>
                <w:sz w:val="20"/>
                <w:szCs w:val="20"/>
              </w:rPr>
              <w:t xml:space="preserve">External Examiner(s) </w:t>
            </w:r>
          </w:p>
        </w:tc>
        <w:tc>
          <w:tcPr>
            <w:tcW w:w="8079" w:type="dxa"/>
          </w:tcPr>
          <w:p w:rsidR="00835C49" w:rsidRPr="00430B93" w:rsidRDefault="00835C49" w:rsidP="00835C49">
            <w:pPr>
              <w:autoSpaceDE w:val="0"/>
              <w:autoSpaceDN w:val="0"/>
              <w:adjustRightInd w:val="0"/>
              <w:rPr>
                <w:rFonts w:cstheme="minorHAnsi"/>
                <w:color w:val="000000"/>
                <w:sz w:val="20"/>
                <w:szCs w:val="20"/>
              </w:rPr>
            </w:pPr>
            <w:r w:rsidRPr="00430B93">
              <w:rPr>
                <w:rFonts w:cstheme="minorHAnsi"/>
                <w:color w:val="000000"/>
                <w:sz w:val="20"/>
                <w:szCs w:val="20"/>
              </w:rPr>
              <w:t xml:space="preserve">At least 1 named external examiner specifically appointed for the student, with relevant expertise in the subject area. </w:t>
            </w:r>
          </w:p>
        </w:tc>
      </w:tr>
      <w:tr w:rsidR="00835C49" w:rsidRPr="00430B93" w:rsidTr="00E526BF">
        <w:trPr>
          <w:trHeight w:val="133"/>
        </w:trPr>
        <w:tc>
          <w:tcPr>
            <w:tcW w:w="2235" w:type="dxa"/>
          </w:tcPr>
          <w:p w:rsidR="00835C49" w:rsidRPr="00430B93" w:rsidRDefault="00835C49" w:rsidP="00835C49">
            <w:pPr>
              <w:autoSpaceDE w:val="0"/>
              <w:autoSpaceDN w:val="0"/>
              <w:adjustRightInd w:val="0"/>
              <w:rPr>
                <w:rFonts w:cstheme="minorHAnsi"/>
                <w:color w:val="000000"/>
                <w:sz w:val="20"/>
                <w:szCs w:val="20"/>
              </w:rPr>
            </w:pPr>
            <w:r w:rsidRPr="00430B93">
              <w:rPr>
                <w:rFonts w:cstheme="minorHAnsi"/>
                <w:b/>
                <w:bCs/>
                <w:color w:val="000000"/>
                <w:sz w:val="20"/>
                <w:szCs w:val="20"/>
              </w:rPr>
              <w:t xml:space="preserve">Generic Skills Training </w:t>
            </w:r>
          </w:p>
        </w:tc>
        <w:tc>
          <w:tcPr>
            <w:tcW w:w="8079" w:type="dxa"/>
          </w:tcPr>
          <w:p w:rsidR="00835C49" w:rsidRPr="00430B93" w:rsidRDefault="00835C49" w:rsidP="00835C49">
            <w:pPr>
              <w:autoSpaceDE w:val="0"/>
              <w:autoSpaceDN w:val="0"/>
              <w:adjustRightInd w:val="0"/>
              <w:rPr>
                <w:rFonts w:cstheme="minorHAnsi"/>
                <w:color w:val="000000"/>
                <w:sz w:val="20"/>
                <w:szCs w:val="20"/>
              </w:rPr>
            </w:pPr>
            <w:r w:rsidRPr="00430B93">
              <w:rPr>
                <w:rFonts w:cstheme="minorHAnsi"/>
                <w:color w:val="000000"/>
                <w:sz w:val="20"/>
                <w:szCs w:val="20"/>
              </w:rPr>
              <w:t xml:space="preserve">n/a (as a requirement) </w:t>
            </w:r>
          </w:p>
        </w:tc>
      </w:tr>
      <w:tr w:rsidR="00835C49" w:rsidRPr="00430B93" w:rsidTr="00E526BF">
        <w:trPr>
          <w:trHeight w:val="133"/>
        </w:trPr>
        <w:tc>
          <w:tcPr>
            <w:tcW w:w="2235" w:type="dxa"/>
          </w:tcPr>
          <w:p w:rsidR="00835C49" w:rsidRPr="00430B93" w:rsidRDefault="00835C49" w:rsidP="00835C49">
            <w:pPr>
              <w:autoSpaceDE w:val="0"/>
              <w:autoSpaceDN w:val="0"/>
              <w:adjustRightInd w:val="0"/>
              <w:rPr>
                <w:rFonts w:cstheme="minorHAnsi"/>
                <w:color w:val="000000"/>
                <w:sz w:val="20"/>
                <w:szCs w:val="20"/>
              </w:rPr>
            </w:pPr>
            <w:r w:rsidRPr="00430B93">
              <w:rPr>
                <w:rFonts w:cstheme="minorHAnsi"/>
                <w:b/>
                <w:bCs/>
                <w:color w:val="000000"/>
                <w:sz w:val="20"/>
                <w:szCs w:val="20"/>
              </w:rPr>
              <w:t xml:space="preserve">Research Skills Training </w:t>
            </w:r>
          </w:p>
        </w:tc>
        <w:tc>
          <w:tcPr>
            <w:tcW w:w="8079" w:type="dxa"/>
          </w:tcPr>
          <w:p w:rsidR="00835C49" w:rsidRPr="00430B93" w:rsidRDefault="00835C49" w:rsidP="00835C49">
            <w:pPr>
              <w:autoSpaceDE w:val="0"/>
              <w:autoSpaceDN w:val="0"/>
              <w:adjustRightInd w:val="0"/>
              <w:rPr>
                <w:rFonts w:cstheme="minorHAnsi"/>
                <w:color w:val="000000"/>
                <w:sz w:val="20"/>
                <w:szCs w:val="20"/>
              </w:rPr>
            </w:pPr>
            <w:r w:rsidRPr="00430B93">
              <w:rPr>
                <w:rFonts w:cstheme="minorHAnsi"/>
                <w:color w:val="000000"/>
                <w:sz w:val="20"/>
                <w:szCs w:val="20"/>
              </w:rPr>
              <w:t xml:space="preserve">n/a (but will be present in courses) </w:t>
            </w:r>
          </w:p>
        </w:tc>
      </w:tr>
      <w:tr w:rsidR="00835C49" w:rsidRPr="00430B93" w:rsidTr="00E526BF">
        <w:trPr>
          <w:trHeight w:val="257"/>
        </w:trPr>
        <w:tc>
          <w:tcPr>
            <w:tcW w:w="2235" w:type="dxa"/>
          </w:tcPr>
          <w:p w:rsidR="00835C49" w:rsidRPr="00430B93" w:rsidRDefault="00835C49" w:rsidP="00835C49">
            <w:pPr>
              <w:autoSpaceDE w:val="0"/>
              <w:autoSpaceDN w:val="0"/>
              <w:adjustRightInd w:val="0"/>
              <w:rPr>
                <w:rFonts w:cstheme="minorHAnsi"/>
                <w:color w:val="000000"/>
                <w:sz w:val="20"/>
                <w:szCs w:val="20"/>
              </w:rPr>
            </w:pPr>
            <w:r w:rsidRPr="00430B93">
              <w:rPr>
                <w:rFonts w:cstheme="minorHAnsi"/>
                <w:b/>
                <w:bCs/>
                <w:color w:val="000000"/>
                <w:sz w:val="20"/>
                <w:szCs w:val="20"/>
              </w:rPr>
              <w:t xml:space="preserve">Credit rating </w:t>
            </w:r>
          </w:p>
        </w:tc>
        <w:tc>
          <w:tcPr>
            <w:tcW w:w="8079" w:type="dxa"/>
          </w:tcPr>
          <w:p w:rsidR="00835C49" w:rsidRPr="00430B93" w:rsidRDefault="00835C49" w:rsidP="00835C49">
            <w:pPr>
              <w:autoSpaceDE w:val="0"/>
              <w:autoSpaceDN w:val="0"/>
              <w:adjustRightInd w:val="0"/>
              <w:rPr>
                <w:rFonts w:cstheme="minorHAnsi"/>
                <w:color w:val="000000"/>
                <w:sz w:val="20"/>
                <w:szCs w:val="20"/>
              </w:rPr>
            </w:pPr>
            <w:r w:rsidRPr="00430B93">
              <w:rPr>
                <w:rFonts w:cstheme="minorHAnsi"/>
                <w:color w:val="000000"/>
                <w:sz w:val="20"/>
                <w:szCs w:val="20"/>
              </w:rPr>
              <w:t xml:space="preserve">180 credits (min 150 at level 5, with over 120 credits for Thesis/Dissertation) </w:t>
            </w:r>
          </w:p>
        </w:tc>
      </w:tr>
      <w:tr w:rsidR="00835C49" w:rsidRPr="00430B93" w:rsidTr="00E526BF">
        <w:trPr>
          <w:trHeight w:val="133"/>
        </w:trPr>
        <w:tc>
          <w:tcPr>
            <w:tcW w:w="2235" w:type="dxa"/>
          </w:tcPr>
          <w:p w:rsidR="00835C49" w:rsidRPr="00430B93" w:rsidRDefault="00835C49" w:rsidP="00835C49">
            <w:pPr>
              <w:autoSpaceDE w:val="0"/>
              <w:autoSpaceDN w:val="0"/>
              <w:adjustRightInd w:val="0"/>
              <w:rPr>
                <w:rFonts w:cstheme="minorHAnsi"/>
                <w:color w:val="000000"/>
                <w:sz w:val="20"/>
                <w:szCs w:val="20"/>
              </w:rPr>
            </w:pPr>
            <w:r w:rsidRPr="00430B93">
              <w:rPr>
                <w:rFonts w:cstheme="minorHAnsi"/>
                <w:b/>
                <w:bCs/>
                <w:color w:val="000000"/>
                <w:sz w:val="20"/>
                <w:szCs w:val="20"/>
              </w:rPr>
              <w:t xml:space="preserve">Level of award </w:t>
            </w:r>
          </w:p>
        </w:tc>
        <w:tc>
          <w:tcPr>
            <w:tcW w:w="8079" w:type="dxa"/>
          </w:tcPr>
          <w:p w:rsidR="00835C49" w:rsidRPr="00430B93" w:rsidRDefault="00835C49" w:rsidP="00835C49">
            <w:pPr>
              <w:autoSpaceDE w:val="0"/>
              <w:autoSpaceDN w:val="0"/>
              <w:adjustRightInd w:val="0"/>
              <w:rPr>
                <w:rFonts w:cstheme="minorHAnsi"/>
                <w:color w:val="000000"/>
                <w:sz w:val="20"/>
                <w:szCs w:val="20"/>
              </w:rPr>
            </w:pPr>
            <w:r w:rsidRPr="00430B93">
              <w:rPr>
                <w:rFonts w:cstheme="minorHAnsi"/>
                <w:color w:val="000000"/>
                <w:sz w:val="20"/>
                <w:szCs w:val="20"/>
              </w:rPr>
              <w:t xml:space="preserve">pass/fail </w:t>
            </w:r>
          </w:p>
        </w:tc>
      </w:tr>
      <w:tr w:rsidR="00835C49" w:rsidRPr="00430B93" w:rsidTr="00E526BF">
        <w:trPr>
          <w:trHeight w:val="133"/>
        </w:trPr>
        <w:tc>
          <w:tcPr>
            <w:tcW w:w="2235" w:type="dxa"/>
          </w:tcPr>
          <w:p w:rsidR="00835C49" w:rsidRPr="00430B93" w:rsidRDefault="00835C49" w:rsidP="00835C49">
            <w:pPr>
              <w:autoSpaceDE w:val="0"/>
              <w:autoSpaceDN w:val="0"/>
              <w:adjustRightInd w:val="0"/>
              <w:rPr>
                <w:rFonts w:cstheme="minorHAnsi"/>
                <w:color w:val="000000"/>
                <w:sz w:val="20"/>
                <w:szCs w:val="20"/>
              </w:rPr>
            </w:pPr>
            <w:r w:rsidRPr="00430B93">
              <w:rPr>
                <w:rFonts w:cstheme="minorHAnsi"/>
                <w:b/>
                <w:bCs/>
                <w:color w:val="000000"/>
                <w:sz w:val="20"/>
                <w:szCs w:val="20"/>
              </w:rPr>
              <w:t xml:space="preserve">Titles of Awards </w:t>
            </w:r>
          </w:p>
        </w:tc>
        <w:tc>
          <w:tcPr>
            <w:tcW w:w="8079" w:type="dxa"/>
          </w:tcPr>
          <w:p w:rsidR="00835C49" w:rsidRPr="00430B93" w:rsidRDefault="00835C49" w:rsidP="00835C49">
            <w:pPr>
              <w:autoSpaceDE w:val="0"/>
              <w:autoSpaceDN w:val="0"/>
              <w:adjustRightInd w:val="0"/>
              <w:rPr>
                <w:rFonts w:cstheme="minorHAnsi"/>
                <w:color w:val="000000"/>
                <w:sz w:val="20"/>
                <w:szCs w:val="20"/>
              </w:rPr>
            </w:pPr>
            <w:r w:rsidRPr="00430B93">
              <w:rPr>
                <w:rFonts w:cstheme="minorHAnsi"/>
                <w:color w:val="000000"/>
                <w:sz w:val="20"/>
                <w:szCs w:val="20"/>
              </w:rPr>
              <w:t xml:space="preserve">Common Titles: MPhil, MRes, LLM (by Res) </w:t>
            </w:r>
          </w:p>
        </w:tc>
      </w:tr>
    </w:tbl>
    <w:p w:rsidR="00835C49" w:rsidRPr="00430B93" w:rsidRDefault="00835C49" w:rsidP="00835C49">
      <w:pPr>
        <w:pStyle w:val="Default"/>
        <w:jc w:val="center"/>
        <w:rPr>
          <w:rFonts w:asciiTheme="minorHAnsi" w:hAnsiTheme="minorHAnsi" w:cstheme="minorHAnsi"/>
          <w:b/>
          <w:sz w:val="20"/>
          <w:szCs w:val="20"/>
        </w:rPr>
      </w:pPr>
    </w:p>
    <w:p w:rsidR="00835C49" w:rsidRPr="00430B93" w:rsidRDefault="00835C49" w:rsidP="00835C49">
      <w:pPr>
        <w:pStyle w:val="Default"/>
        <w:jc w:val="center"/>
        <w:rPr>
          <w:rFonts w:asciiTheme="minorHAnsi" w:hAnsiTheme="minorHAnsi" w:cstheme="minorHAnsi"/>
          <w:b/>
          <w:sz w:val="20"/>
          <w:szCs w:val="20"/>
        </w:rPr>
      </w:pPr>
    </w:p>
    <w:p w:rsidR="00835C49" w:rsidRPr="00430B93" w:rsidRDefault="00835C49" w:rsidP="00835C49">
      <w:pPr>
        <w:pStyle w:val="Default"/>
        <w:jc w:val="center"/>
        <w:rPr>
          <w:rFonts w:asciiTheme="minorHAnsi" w:hAnsiTheme="minorHAnsi" w:cstheme="minorHAnsi"/>
          <w:sz w:val="20"/>
          <w:szCs w:val="20"/>
        </w:rPr>
      </w:pPr>
      <w:r w:rsidRPr="00430B93">
        <w:rPr>
          <w:rFonts w:asciiTheme="minorHAnsi" w:hAnsiTheme="minorHAnsi" w:cstheme="minorHAnsi"/>
          <w:sz w:val="20"/>
          <w:szCs w:val="20"/>
        </w:rPr>
        <w:t>Note: * - Any member of staff accepted onto a degree programme on the basis of a fee waiver, will be subject to meeting the full cost of study from any point forward when they cease to be employed by the University.</w:t>
      </w:r>
    </w:p>
    <w:p w:rsidR="00A2031D" w:rsidRPr="00430B93" w:rsidRDefault="00A2031D" w:rsidP="00835C49">
      <w:pPr>
        <w:pStyle w:val="Default"/>
        <w:jc w:val="center"/>
        <w:rPr>
          <w:rFonts w:asciiTheme="minorHAnsi" w:hAnsiTheme="minorHAnsi" w:cstheme="minorHAnsi"/>
          <w:sz w:val="20"/>
          <w:szCs w:val="20"/>
        </w:rPr>
      </w:pPr>
    </w:p>
    <w:p w:rsidR="00A2031D" w:rsidRPr="00C864C8" w:rsidRDefault="00A2031D" w:rsidP="00835C49">
      <w:pPr>
        <w:pStyle w:val="Default"/>
        <w:jc w:val="center"/>
        <w:rPr>
          <w:rFonts w:asciiTheme="minorHAnsi" w:hAnsiTheme="minorHAnsi" w:cstheme="minorHAnsi"/>
          <w:sz w:val="22"/>
          <w:szCs w:val="22"/>
        </w:rPr>
      </w:pPr>
    </w:p>
    <w:p w:rsidR="00A2031D" w:rsidRPr="00C864C8" w:rsidRDefault="00A2031D" w:rsidP="00835C49">
      <w:pPr>
        <w:pStyle w:val="Default"/>
        <w:jc w:val="center"/>
        <w:rPr>
          <w:rFonts w:asciiTheme="minorHAnsi" w:hAnsiTheme="minorHAnsi" w:cstheme="minorHAnsi"/>
          <w:sz w:val="22"/>
          <w:szCs w:val="22"/>
        </w:rPr>
      </w:pPr>
    </w:p>
    <w:p w:rsidR="00A2031D" w:rsidRPr="00C864C8" w:rsidRDefault="00A2031D" w:rsidP="00835C49">
      <w:pPr>
        <w:pStyle w:val="Default"/>
        <w:jc w:val="center"/>
        <w:rPr>
          <w:rFonts w:asciiTheme="minorHAnsi" w:hAnsiTheme="minorHAnsi" w:cstheme="minorHAnsi"/>
          <w:sz w:val="22"/>
          <w:szCs w:val="22"/>
        </w:rPr>
      </w:pPr>
    </w:p>
    <w:p w:rsidR="00A2031D" w:rsidRPr="00C864C8" w:rsidRDefault="00A2031D" w:rsidP="00835C49">
      <w:pPr>
        <w:pStyle w:val="Default"/>
        <w:jc w:val="center"/>
        <w:rPr>
          <w:rFonts w:asciiTheme="minorHAnsi" w:hAnsiTheme="minorHAnsi" w:cstheme="minorHAnsi"/>
          <w:sz w:val="22"/>
          <w:szCs w:val="22"/>
        </w:rPr>
      </w:pPr>
    </w:p>
    <w:p w:rsidR="00146A00" w:rsidRPr="00C864C8" w:rsidRDefault="00146A00" w:rsidP="00835C49">
      <w:pPr>
        <w:pStyle w:val="Default"/>
        <w:jc w:val="center"/>
        <w:rPr>
          <w:rFonts w:asciiTheme="minorHAnsi" w:hAnsiTheme="minorHAnsi" w:cstheme="minorHAnsi"/>
          <w:sz w:val="22"/>
          <w:szCs w:val="22"/>
        </w:rPr>
      </w:pPr>
    </w:p>
    <w:p w:rsidR="00146A00" w:rsidRPr="00C864C8" w:rsidRDefault="00146A00" w:rsidP="00835C49">
      <w:pPr>
        <w:pStyle w:val="Default"/>
        <w:jc w:val="center"/>
        <w:rPr>
          <w:rFonts w:asciiTheme="minorHAnsi" w:hAnsiTheme="minorHAnsi" w:cstheme="minorHAnsi"/>
          <w:sz w:val="22"/>
          <w:szCs w:val="22"/>
        </w:rPr>
      </w:pPr>
    </w:p>
    <w:p w:rsidR="00BB1D78" w:rsidRDefault="00BB1D78" w:rsidP="00FD1F79">
      <w:pPr>
        <w:pStyle w:val="Heading1"/>
        <w:numPr>
          <w:ilvl w:val="0"/>
          <w:numId w:val="0"/>
        </w:numPr>
        <w:ind w:hanging="6"/>
        <w:rPr>
          <w:rFonts w:asciiTheme="minorHAnsi" w:eastAsiaTheme="minorHAnsi" w:hAnsiTheme="minorHAnsi" w:cstheme="minorHAnsi"/>
          <w:b w:val="0"/>
          <w:bCs w:val="0"/>
          <w:color w:val="000000"/>
          <w:sz w:val="22"/>
          <w:szCs w:val="22"/>
        </w:rPr>
      </w:pPr>
    </w:p>
    <w:p w:rsidR="00C8408D" w:rsidRPr="00C8408D" w:rsidRDefault="00C8408D" w:rsidP="00C8408D"/>
    <w:p w:rsidR="00AD6E86" w:rsidRDefault="00AD6E86" w:rsidP="00AD6E86">
      <w:pPr>
        <w:jc w:val="right"/>
        <w:rPr>
          <w:rFonts w:cstheme="minorHAnsi"/>
        </w:rPr>
      </w:pPr>
      <w:r>
        <w:rPr>
          <w:rFonts w:cstheme="minorHAnsi"/>
        </w:rPr>
        <w:lastRenderedPageBreak/>
        <w:t>Annex 5</w:t>
      </w:r>
    </w:p>
    <w:p w:rsidR="00134C32" w:rsidRDefault="00134C32" w:rsidP="008632DE">
      <w:pPr>
        <w:rPr>
          <w:rFonts w:eastAsiaTheme="majorEastAsia" w:cstheme="minorHAnsi"/>
          <w:b/>
          <w:bCs/>
          <w:sz w:val="24"/>
          <w:szCs w:val="24"/>
        </w:rPr>
      </w:pPr>
      <w:r w:rsidRPr="00134C32">
        <w:rPr>
          <w:rFonts w:eastAsiaTheme="majorEastAsia" w:cstheme="minorHAnsi"/>
          <w:b/>
          <w:bCs/>
          <w:sz w:val="24"/>
          <w:szCs w:val="24"/>
        </w:rPr>
        <w:t>External Examiners Expenses Guidelines</w:t>
      </w:r>
    </w:p>
    <w:p w:rsidR="008632DE" w:rsidRPr="0061473B" w:rsidRDefault="008632DE" w:rsidP="008632DE">
      <w:pPr>
        <w:rPr>
          <w:rFonts w:cstheme="minorHAnsi"/>
          <w:b/>
        </w:rPr>
      </w:pPr>
      <w:r w:rsidRPr="0061473B">
        <w:rPr>
          <w:rFonts w:cstheme="minorHAnsi"/>
          <w:b/>
        </w:rPr>
        <w:t>Undertaking duties</w:t>
      </w:r>
    </w:p>
    <w:p w:rsidR="00E925DA" w:rsidRDefault="001C2511" w:rsidP="00E925DA">
      <w:pPr>
        <w:spacing w:after="0" w:line="240" w:lineRule="auto"/>
        <w:rPr>
          <w:rFonts w:cstheme="minorHAnsi"/>
        </w:rPr>
      </w:pPr>
      <w:r>
        <w:rPr>
          <w:rFonts w:cstheme="minorHAnsi"/>
        </w:rPr>
        <w:t xml:space="preserve">UK based </w:t>
      </w:r>
      <w:r w:rsidR="00661545" w:rsidRPr="0061473B">
        <w:rPr>
          <w:rFonts w:cstheme="minorHAnsi"/>
        </w:rPr>
        <w:t xml:space="preserve">External examiners must complete the </w:t>
      </w:r>
      <w:r>
        <w:rPr>
          <w:rFonts w:cstheme="minorHAnsi"/>
          <w:b/>
        </w:rPr>
        <w:t>Undertaking Duties Claim F</w:t>
      </w:r>
      <w:r w:rsidR="00661545" w:rsidRPr="0061473B">
        <w:rPr>
          <w:rFonts w:cstheme="minorHAnsi"/>
          <w:b/>
        </w:rPr>
        <w:t>orm</w:t>
      </w:r>
      <w:r w:rsidR="00661545" w:rsidRPr="0061473B">
        <w:rPr>
          <w:rFonts w:cstheme="minorHAnsi"/>
        </w:rPr>
        <w:t xml:space="preserve"> </w:t>
      </w:r>
      <w:r w:rsidR="00E925DA" w:rsidRPr="00E925DA">
        <w:rPr>
          <w:rFonts w:cstheme="minorHAnsi"/>
        </w:rPr>
        <w:t>for t</w:t>
      </w:r>
      <w:r w:rsidR="00661545" w:rsidRPr="00E925DA">
        <w:rPr>
          <w:rFonts w:cstheme="minorHAnsi"/>
        </w:rPr>
        <w:t>he</w:t>
      </w:r>
      <w:r w:rsidR="00661545" w:rsidRPr="0061473B">
        <w:rPr>
          <w:rFonts w:cstheme="minorHAnsi"/>
        </w:rPr>
        <w:t xml:space="preserve"> e</w:t>
      </w:r>
      <w:r w:rsidR="00E925DA">
        <w:rPr>
          <w:rFonts w:cstheme="minorHAnsi"/>
        </w:rPr>
        <w:t xml:space="preserve">xamination of Research Students. </w:t>
      </w:r>
    </w:p>
    <w:p w:rsidR="00E925DA" w:rsidRPr="0061473B" w:rsidRDefault="00E925DA" w:rsidP="008632DE">
      <w:pPr>
        <w:rPr>
          <w:rFonts w:cstheme="minorHAnsi"/>
        </w:rPr>
      </w:pPr>
      <w:r w:rsidRPr="00E925DA">
        <w:rPr>
          <w:rFonts w:cstheme="minorHAnsi"/>
        </w:rPr>
        <w:t xml:space="preserve">Non UK based </w:t>
      </w:r>
      <w:r w:rsidR="00AD6E86">
        <w:rPr>
          <w:rFonts w:cstheme="minorHAnsi"/>
        </w:rPr>
        <w:t xml:space="preserve">examiners should complete the </w:t>
      </w:r>
      <w:r w:rsidR="00AD6E86" w:rsidRPr="00AD6E86">
        <w:rPr>
          <w:rFonts w:cstheme="minorHAnsi"/>
          <w:b/>
        </w:rPr>
        <w:t>Non-staff Fee Claim form</w:t>
      </w:r>
      <w:r w:rsidR="00AD6E86">
        <w:rPr>
          <w:rFonts w:cstheme="minorHAnsi"/>
        </w:rPr>
        <w:t>.</w:t>
      </w:r>
    </w:p>
    <w:p w:rsidR="008632DE" w:rsidRPr="0061473B" w:rsidRDefault="008632DE" w:rsidP="008632DE">
      <w:pPr>
        <w:tabs>
          <w:tab w:val="left" w:pos="993"/>
        </w:tabs>
        <w:ind w:firstLine="426"/>
        <w:rPr>
          <w:rFonts w:cstheme="minorHAnsi"/>
        </w:rPr>
      </w:pPr>
      <w:r w:rsidRPr="0061473B">
        <w:rPr>
          <w:rFonts w:cstheme="minorHAnsi"/>
        </w:rPr>
        <w:t xml:space="preserve">Fees </w:t>
      </w:r>
    </w:p>
    <w:p w:rsidR="008632DE" w:rsidRPr="0061473B" w:rsidRDefault="008632DE" w:rsidP="008632DE">
      <w:pPr>
        <w:pStyle w:val="ListParagraph"/>
        <w:numPr>
          <w:ilvl w:val="0"/>
          <w:numId w:val="8"/>
        </w:numPr>
        <w:rPr>
          <w:rFonts w:cstheme="minorHAnsi"/>
        </w:rPr>
      </w:pPr>
      <w:r w:rsidRPr="0061473B">
        <w:rPr>
          <w:rFonts w:cstheme="minorHAnsi"/>
        </w:rPr>
        <w:t>Fees are payable upon receipt of the completed Examiner’s report form.</w:t>
      </w:r>
    </w:p>
    <w:p w:rsidR="008632DE" w:rsidRPr="0061473B" w:rsidRDefault="008632DE" w:rsidP="008632DE">
      <w:pPr>
        <w:pStyle w:val="ListParagraph"/>
        <w:numPr>
          <w:ilvl w:val="0"/>
          <w:numId w:val="8"/>
        </w:numPr>
        <w:rPr>
          <w:rFonts w:cstheme="minorHAnsi"/>
        </w:rPr>
      </w:pPr>
      <w:r w:rsidRPr="0061473B">
        <w:rPr>
          <w:rFonts w:cstheme="minorHAnsi"/>
        </w:rPr>
        <w:t>The fee is deemed to include any re-examination (Research Degrees).</w:t>
      </w:r>
    </w:p>
    <w:p w:rsidR="008632DE" w:rsidRPr="0061473B" w:rsidRDefault="008632DE" w:rsidP="008632DE">
      <w:pPr>
        <w:pStyle w:val="ListParagraph"/>
        <w:numPr>
          <w:ilvl w:val="0"/>
          <w:numId w:val="8"/>
        </w:numPr>
        <w:rPr>
          <w:rFonts w:cstheme="minorHAnsi"/>
        </w:rPr>
      </w:pPr>
      <w:r w:rsidRPr="0061473B">
        <w:rPr>
          <w:rFonts w:cstheme="minorHAnsi"/>
        </w:rPr>
        <w:t xml:space="preserve">Income tax at Basic Rate will be deducted from fees in accordance with </w:t>
      </w:r>
      <w:r w:rsidR="007B28AA" w:rsidRPr="0061473B">
        <w:rPr>
          <w:rFonts w:cstheme="minorHAnsi"/>
        </w:rPr>
        <w:t>Inland Revenue</w:t>
      </w:r>
      <w:r w:rsidRPr="0061473B">
        <w:rPr>
          <w:rFonts w:cstheme="minorHAnsi"/>
        </w:rPr>
        <w:t xml:space="preserve"> instructions.</w:t>
      </w:r>
    </w:p>
    <w:p w:rsidR="008632DE" w:rsidRPr="0061473B" w:rsidRDefault="008632DE" w:rsidP="008632DE">
      <w:pPr>
        <w:rPr>
          <w:rFonts w:cstheme="minorHAnsi"/>
        </w:rPr>
      </w:pPr>
      <w:r w:rsidRPr="0061473B">
        <w:rPr>
          <w:rFonts w:cstheme="minorHAnsi"/>
        </w:rPr>
        <w:t>The following fees are payable:</w:t>
      </w:r>
    </w:p>
    <w:p w:rsidR="008632DE" w:rsidRPr="0061473B" w:rsidRDefault="008632DE" w:rsidP="008632DE">
      <w:pPr>
        <w:ind w:firstLine="426"/>
        <w:rPr>
          <w:rFonts w:cstheme="minorHAnsi"/>
        </w:rPr>
      </w:pPr>
      <w:r w:rsidRPr="0061473B">
        <w:rPr>
          <w:rFonts w:cstheme="minorHAnsi"/>
        </w:rPr>
        <w:t xml:space="preserve">Research degrees </w:t>
      </w:r>
    </w:p>
    <w:p w:rsidR="008632DE" w:rsidRPr="0061473B" w:rsidRDefault="008632DE" w:rsidP="008632DE">
      <w:pPr>
        <w:pStyle w:val="ListParagraph"/>
        <w:numPr>
          <w:ilvl w:val="0"/>
          <w:numId w:val="9"/>
        </w:numPr>
        <w:ind w:left="1134"/>
        <w:rPr>
          <w:rFonts w:cstheme="minorHAnsi"/>
        </w:rPr>
      </w:pPr>
      <w:r w:rsidRPr="0061473B">
        <w:rPr>
          <w:rFonts w:cstheme="minorHAnsi"/>
        </w:rPr>
        <w:t>PhD/DBA/EdD</w:t>
      </w:r>
      <w:r w:rsidRPr="0061473B">
        <w:rPr>
          <w:rFonts w:cstheme="minorHAnsi"/>
        </w:rPr>
        <w:tab/>
      </w:r>
      <w:r w:rsidRPr="0061473B">
        <w:rPr>
          <w:rFonts w:cstheme="minorHAnsi"/>
        </w:rPr>
        <w:tab/>
      </w:r>
      <w:r w:rsidRPr="0061473B">
        <w:rPr>
          <w:rFonts w:cstheme="minorHAnsi"/>
        </w:rPr>
        <w:tab/>
      </w:r>
      <w:r w:rsidRPr="0061473B">
        <w:rPr>
          <w:rFonts w:cstheme="minorHAnsi"/>
        </w:rPr>
        <w:tab/>
      </w:r>
      <w:r w:rsidRPr="0061473B">
        <w:rPr>
          <w:rFonts w:cstheme="minorHAnsi"/>
        </w:rPr>
        <w:tab/>
      </w:r>
      <w:r w:rsidRPr="0061473B">
        <w:rPr>
          <w:rFonts w:cstheme="minorHAnsi"/>
        </w:rPr>
        <w:tab/>
        <w:t>£120 per thesis</w:t>
      </w:r>
    </w:p>
    <w:p w:rsidR="00AD6E86" w:rsidRDefault="008632DE" w:rsidP="00AD6E86">
      <w:pPr>
        <w:pStyle w:val="ListParagraph"/>
        <w:numPr>
          <w:ilvl w:val="0"/>
          <w:numId w:val="9"/>
        </w:numPr>
        <w:ind w:left="1134"/>
        <w:rPr>
          <w:rFonts w:cstheme="minorHAnsi"/>
        </w:rPr>
      </w:pPr>
      <w:r w:rsidRPr="0061473B">
        <w:rPr>
          <w:rFonts w:cstheme="minorHAnsi"/>
        </w:rPr>
        <w:t>Master degree by thesis</w:t>
      </w:r>
      <w:r w:rsidRPr="0061473B">
        <w:rPr>
          <w:rFonts w:cstheme="minorHAnsi"/>
        </w:rPr>
        <w:tab/>
      </w:r>
      <w:r w:rsidRPr="0061473B">
        <w:rPr>
          <w:rFonts w:cstheme="minorHAnsi"/>
        </w:rPr>
        <w:tab/>
      </w:r>
      <w:r w:rsidRPr="0061473B">
        <w:rPr>
          <w:rFonts w:cstheme="minorHAnsi"/>
        </w:rPr>
        <w:tab/>
      </w:r>
      <w:r w:rsidRPr="0061473B">
        <w:rPr>
          <w:rFonts w:cstheme="minorHAnsi"/>
        </w:rPr>
        <w:tab/>
      </w:r>
      <w:r w:rsidRPr="0061473B">
        <w:rPr>
          <w:rFonts w:cstheme="minorHAnsi"/>
        </w:rPr>
        <w:tab/>
        <w:t>£90 per thesis</w:t>
      </w:r>
    </w:p>
    <w:p w:rsidR="00C56B60" w:rsidRPr="00C56B60" w:rsidRDefault="00C56B60" w:rsidP="00C56B60">
      <w:pPr>
        <w:rPr>
          <w:rFonts w:cstheme="minorHAnsi"/>
        </w:rPr>
      </w:pPr>
      <w:r w:rsidRPr="00C56B60">
        <w:rPr>
          <w:rFonts w:cstheme="minorHAnsi"/>
        </w:rPr>
        <w:t>Please ensure that you have supplied your Passport to the hos</w:t>
      </w:r>
      <w:r w:rsidR="005221B1">
        <w:rPr>
          <w:rFonts w:cstheme="minorHAnsi"/>
        </w:rPr>
        <w:t xml:space="preserve">t department as the Examination fee </w:t>
      </w:r>
      <w:r w:rsidRPr="00C56B60">
        <w:rPr>
          <w:rFonts w:cstheme="minorHAnsi"/>
        </w:rPr>
        <w:t>will only be processed if evidence is recorded.</w:t>
      </w:r>
    </w:p>
    <w:p w:rsidR="00CB1398" w:rsidRDefault="00661545" w:rsidP="00CB1398">
      <w:pPr>
        <w:rPr>
          <w:rFonts w:cstheme="minorHAnsi"/>
          <w:b/>
        </w:rPr>
      </w:pPr>
      <w:r w:rsidRPr="0061473B">
        <w:rPr>
          <w:rFonts w:cstheme="minorHAnsi"/>
          <w:b/>
        </w:rPr>
        <w:t>Travel and Other Expenses</w:t>
      </w:r>
    </w:p>
    <w:p w:rsidR="00CB1398" w:rsidRDefault="00FA166C" w:rsidP="00CB1398">
      <w:pPr>
        <w:tabs>
          <w:tab w:val="left" w:pos="0"/>
        </w:tabs>
        <w:ind w:left="426"/>
        <w:rPr>
          <w:rFonts w:cstheme="minorHAnsi"/>
        </w:rPr>
      </w:pPr>
      <w:r w:rsidRPr="0061473B">
        <w:rPr>
          <w:rFonts w:cstheme="minorHAnsi"/>
        </w:rPr>
        <w:t xml:space="preserve">Travel </w:t>
      </w:r>
    </w:p>
    <w:p w:rsidR="00FA166C" w:rsidRPr="00CB1398" w:rsidRDefault="00CB1398" w:rsidP="00CB1398">
      <w:pPr>
        <w:ind w:left="720"/>
        <w:rPr>
          <w:rFonts w:cstheme="minorHAnsi"/>
        </w:rPr>
      </w:pPr>
      <w:r w:rsidRPr="0061473B">
        <w:rPr>
          <w:rFonts w:cstheme="minorHAnsi"/>
        </w:rPr>
        <w:t>The University is pleased to meet reasonable expenses incurred. Hotel accommodation should be arranged with the host department.</w:t>
      </w:r>
    </w:p>
    <w:p w:rsidR="00FA166C" w:rsidRPr="0061473B" w:rsidRDefault="00FA166C" w:rsidP="00FA166C">
      <w:pPr>
        <w:ind w:left="720"/>
        <w:rPr>
          <w:rFonts w:cstheme="minorHAnsi"/>
        </w:rPr>
      </w:pPr>
      <w:r w:rsidRPr="0061473B">
        <w:rPr>
          <w:rFonts w:cstheme="minorHAnsi"/>
        </w:rPr>
        <w:t>Exte</w:t>
      </w:r>
      <w:r w:rsidR="00CB1398">
        <w:rPr>
          <w:rFonts w:cstheme="minorHAnsi"/>
        </w:rPr>
        <w:t>rnal examiners may claim rail or</w:t>
      </w:r>
      <w:r w:rsidRPr="0061473B">
        <w:rPr>
          <w:rFonts w:cstheme="minorHAnsi"/>
        </w:rPr>
        <w:t xml:space="preserve"> air </w:t>
      </w:r>
      <w:r w:rsidR="00661545" w:rsidRPr="0061473B">
        <w:rPr>
          <w:rFonts w:cstheme="minorHAnsi"/>
        </w:rPr>
        <w:t>fares</w:t>
      </w:r>
      <w:r w:rsidRPr="0061473B">
        <w:rPr>
          <w:rFonts w:cstheme="minorHAnsi"/>
        </w:rPr>
        <w:t>. Where no public transport</w:t>
      </w:r>
      <w:r w:rsidR="002252F4" w:rsidRPr="0061473B">
        <w:rPr>
          <w:rFonts w:cstheme="minorHAnsi"/>
        </w:rPr>
        <w:t xml:space="preserve"> is available or heavy/special equipment has to be carried, </w:t>
      </w:r>
      <w:r w:rsidRPr="0061473B">
        <w:rPr>
          <w:rFonts w:cstheme="minorHAnsi"/>
        </w:rPr>
        <w:t xml:space="preserve">a car allowance </w:t>
      </w:r>
      <w:r w:rsidR="005221B1">
        <w:rPr>
          <w:rFonts w:cstheme="minorHAnsi"/>
        </w:rPr>
        <w:t>may be paid at the rate of £0.45</w:t>
      </w:r>
      <w:r w:rsidRPr="0061473B">
        <w:rPr>
          <w:rFonts w:cstheme="minorHAnsi"/>
        </w:rPr>
        <w:t xml:space="preserve"> per mile.</w:t>
      </w:r>
    </w:p>
    <w:p w:rsidR="0061473B" w:rsidRPr="0061473B" w:rsidRDefault="0061473B" w:rsidP="0061473B">
      <w:pPr>
        <w:ind w:left="720"/>
        <w:rPr>
          <w:rFonts w:cstheme="minorHAnsi"/>
        </w:rPr>
      </w:pPr>
      <w:r w:rsidRPr="0061473B">
        <w:rPr>
          <w:rFonts w:cstheme="minorHAnsi"/>
        </w:rPr>
        <w:t>If subsistence and/or accommodation costs are claim</w:t>
      </w:r>
      <w:r w:rsidR="001C2511">
        <w:rPr>
          <w:rFonts w:cstheme="minorHAnsi"/>
        </w:rPr>
        <w:t xml:space="preserve">ed then only reasonable, </w:t>
      </w:r>
      <w:r w:rsidRPr="0061473B">
        <w:rPr>
          <w:rFonts w:cstheme="minorHAnsi"/>
        </w:rPr>
        <w:t>costs will be paid.</w:t>
      </w:r>
    </w:p>
    <w:p w:rsidR="00E925DA" w:rsidRDefault="00C56B60" w:rsidP="00C56B60">
      <w:pPr>
        <w:rPr>
          <w:rFonts w:cstheme="minorHAnsi"/>
        </w:rPr>
      </w:pPr>
      <w:r w:rsidRPr="00C56B60">
        <w:rPr>
          <w:rFonts w:cstheme="minorHAnsi"/>
          <w:b/>
        </w:rPr>
        <w:t>All</w:t>
      </w:r>
      <w:r>
        <w:rPr>
          <w:rFonts w:cstheme="minorHAnsi"/>
        </w:rPr>
        <w:t xml:space="preserve"> external examiners must complete the </w:t>
      </w:r>
      <w:r w:rsidRPr="00CB1398">
        <w:rPr>
          <w:rFonts w:cstheme="minorHAnsi"/>
          <w:b/>
        </w:rPr>
        <w:t>Claim for Expense</w:t>
      </w:r>
      <w:r w:rsidR="002527CF">
        <w:rPr>
          <w:rFonts w:cstheme="minorHAnsi"/>
          <w:b/>
        </w:rPr>
        <w:t>s</w:t>
      </w:r>
      <w:r w:rsidRPr="00CB1398">
        <w:rPr>
          <w:rFonts w:cstheme="minorHAnsi"/>
          <w:b/>
        </w:rPr>
        <w:t xml:space="preserve"> by Non University Staff form</w:t>
      </w:r>
      <w:r>
        <w:rPr>
          <w:rFonts w:cstheme="minorHAnsi"/>
        </w:rPr>
        <w:t>.</w:t>
      </w:r>
      <w:r w:rsidRPr="00C56B60">
        <w:rPr>
          <w:rFonts w:cstheme="minorHAnsi"/>
        </w:rPr>
        <w:t xml:space="preserve"> </w:t>
      </w:r>
      <w:r w:rsidRPr="0061473B">
        <w:rPr>
          <w:rFonts w:cstheme="minorHAnsi"/>
        </w:rPr>
        <w:t>Claimants MUST attach original receipts to support expenses claimed</w:t>
      </w:r>
      <w:r>
        <w:rPr>
          <w:rFonts w:cstheme="minorHAnsi"/>
        </w:rPr>
        <w:t>.</w:t>
      </w:r>
    </w:p>
    <w:p w:rsidR="0061473B" w:rsidRDefault="001C247C" w:rsidP="0061473B">
      <w:pPr>
        <w:pStyle w:val="ListParagraph"/>
        <w:ind w:left="0"/>
        <w:rPr>
          <w:rFonts w:cstheme="minorHAnsi"/>
          <w:sz w:val="20"/>
          <w:szCs w:val="20"/>
        </w:rPr>
      </w:pPr>
      <w:hyperlink r:id="rId18" w:history="1">
        <w:r w:rsidR="00555D6B" w:rsidRPr="00352589">
          <w:rPr>
            <w:rStyle w:val="Hyperlink"/>
            <w:rFonts w:cstheme="minorHAnsi"/>
            <w:sz w:val="20"/>
            <w:szCs w:val="20"/>
          </w:rPr>
          <w:t>www.strath.ac.uk/media/ps/humanresources/policies/preventingillegalworkingintheuk/Undertaken_Duties_Claim_Form.pdf</w:t>
        </w:r>
      </w:hyperlink>
    </w:p>
    <w:p w:rsidR="00555D6B" w:rsidRDefault="001C247C" w:rsidP="0061473B">
      <w:pPr>
        <w:pStyle w:val="ListParagraph"/>
        <w:ind w:left="0"/>
        <w:rPr>
          <w:rFonts w:cstheme="minorHAnsi"/>
          <w:sz w:val="20"/>
          <w:szCs w:val="20"/>
        </w:rPr>
      </w:pPr>
      <w:hyperlink r:id="rId19" w:history="1">
        <w:r w:rsidR="00555D6B" w:rsidRPr="00352589">
          <w:rPr>
            <w:rStyle w:val="Hyperlink"/>
            <w:rFonts w:cstheme="minorHAnsi"/>
            <w:sz w:val="20"/>
            <w:szCs w:val="20"/>
          </w:rPr>
          <w:t>www.strath.ac.uk/media/ps/humanresources/policies/preventingillegalworkingintheuk/Non_Staff_Fee_Claim_Form.pdf</w:t>
        </w:r>
      </w:hyperlink>
    </w:p>
    <w:p w:rsidR="0061473B" w:rsidRDefault="001C247C" w:rsidP="0061473B">
      <w:pPr>
        <w:pStyle w:val="ListParagraph"/>
        <w:ind w:left="0"/>
        <w:rPr>
          <w:rFonts w:cstheme="minorHAnsi"/>
          <w:sz w:val="20"/>
          <w:szCs w:val="20"/>
        </w:rPr>
      </w:pPr>
      <w:hyperlink r:id="rId20" w:history="1">
        <w:r w:rsidR="00CB1398" w:rsidRPr="00352589">
          <w:rPr>
            <w:rStyle w:val="Hyperlink"/>
            <w:rFonts w:cstheme="minorHAnsi"/>
            <w:sz w:val="20"/>
            <w:szCs w:val="20"/>
          </w:rPr>
          <w:t>www.strath.ac.uk/media/ps/finance/forms/Non-Staff_Expense_Claim_Form.docx</w:t>
        </w:r>
      </w:hyperlink>
    </w:p>
    <w:p w:rsidR="00BB1D78" w:rsidRPr="00CB1398" w:rsidRDefault="001C247C" w:rsidP="0061473B">
      <w:pPr>
        <w:pStyle w:val="ListParagraph"/>
        <w:ind w:left="0"/>
        <w:rPr>
          <w:rFonts w:cstheme="minorHAnsi"/>
          <w:sz w:val="20"/>
          <w:szCs w:val="20"/>
        </w:rPr>
      </w:pPr>
      <w:hyperlink r:id="rId21" w:history="1">
        <w:r w:rsidR="0061473B" w:rsidRPr="00600DD7">
          <w:rPr>
            <w:rStyle w:val="Hyperlink"/>
            <w:rFonts w:cstheme="minorHAnsi"/>
            <w:sz w:val="20"/>
            <w:szCs w:val="20"/>
          </w:rPr>
          <w:t>www.strath.ac.uk/hr/right2work</w:t>
        </w:r>
      </w:hyperlink>
      <w:r w:rsidR="00BB1D78" w:rsidRPr="0061473B">
        <w:rPr>
          <w:rFonts w:eastAsiaTheme="majorEastAsia" w:cstheme="minorHAnsi"/>
          <w:b/>
          <w:bCs/>
        </w:rPr>
        <w:br w:type="page"/>
      </w:r>
    </w:p>
    <w:p w:rsidR="00FD1F79" w:rsidRPr="00FD1F79" w:rsidRDefault="00F322DF" w:rsidP="006A6DED">
      <w:pPr>
        <w:pStyle w:val="Heading1"/>
        <w:numPr>
          <w:ilvl w:val="0"/>
          <w:numId w:val="0"/>
        </w:numPr>
        <w:rPr>
          <w:rFonts w:asciiTheme="minorHAnsi" w:hAnsiTheme="minorHAnsi" w:cstheme="minorHAnsi"/>
          <w:color w:val="auto"/>
          <w:sz w:val="24"/>
          <w:szCs w:val="24"/>
        </w:rPr>
      </w:pPr>
      <w:r w:rsidRPr="004665CA">
        <w:rPr>
          <w:rFonts w:asciiTheme="minorHAnsi" w:hAnsiTheme="minorHAnsi" w:cstheme="minorHAnsi"/>
          <w:color w:val="auto"/>
          <w:sz w:val="24"/>
          <w:szCs w:val="24"/>
        </w:rPr>
        <w:lastRenderedPageBreak/>
        <w:t xml:space="preserve">Extract of Regulations for Higher Degrees </w:t>
      </w:r>
    </w:p>
    <w:p w:rsidR="00F322DF" w:rsidRDefault="00F322DF" w:rsidP="004B4C47">
      <w:pPr>
        <w:pStyle w:val="Default"/>
        <w:ind w:left="567"/>
        <w:rPr>
          <w:rFonts w:asciiTheme="minorHAnsi" w:hAnsiTheme="minorHAnsi" w:cstheme="minorHAnsi"/>
          <w:sz w:val="22"/>
          <w:szCs w:val="22"/>
        </w:rPr>
      </w:pPr>
    </w:p>
    <w:p w:rsidR="008C3FF8" w:rsidRPr="008C3FF8" w:rsidRDefault="008C3FF8" w:rsidP="008C3FF8">
      <w:pPr>
        <w:pStyle w:val="CalendarHeader1"/>
        <w:rPr>
          <w:sz w:val="20"/>
        </w:rPr>
      </w:pPr>
      <w:r w:rsidRPr="008C3FF8">
        <w:rPr>
          <w:sz w:val="20"/>
        </w:rPr>
        <w:t>Pharmacy</w:t>
      </w:r>
    </w:p>
    <w:p w:rsidR="008C3FF8" w:rsidRDefault="008C3FF8" w:rsidP="008C3FF8">
      <w:pPr>
        <w:pStyle w:val="p3toc3"/>
        <w:rPr>
          <w:sz w:val="20"/>
        </w:rPr>
      </w:pPr>
      <w:bookmarkStart w:id="1" w:name="_Toc342918759"/>
      <w:bookmarkStart w:id="2" w:name="Doctor_of_Pharm"/>
      <w:r w:rsidRPr="008C3FF8">
        <w:rPr>
          <w:sz w:val="20"/>
        </w:rPr>
        <w:t>Doctor of Pharmacy</w:t>
      </w:r>
      <w:bookmarkEnd w:id="1"/>
      <w:bookmarkEnd w:id="2"/>
      <w:r w:rsidRPr="008C3FF8">
        <w:rPr>
          <w:sz w:val="20"/>
        </w:rPr>
        <w:fldChar w:fldCharType="begin"/>
      </w:r>
      <w:r w:rsidRPr="008C3FF8">
        <w:rPr>
          <w:sz w:val="20"/>
        </w:rPr>
        <w:instrText xml:space="preserve"> XE "Pharmacy (DPharm)" </w:instrText>
      </w:r>
      <w:r w:rsidRPr="008C3FF8">
        <w:rPr>
          <w:sz w:val="20"/>
        </w:rPr>
        <w:fldChar w:fldCharType="end"/>
      </w:r>
    </w:p>
    <w:p w:rsidR="008C3FF8" w:rsidRPr="008C3FF8" w:rsidRDefault="008C3FF8" w:rsidP="008C3FF8">
      <w:pPr>
        <w:pStyle w:val="p3toc3"/>
        <w:rPr>
          <w:sz w:val="20"/>
        </w:rPr>
      </w:pPr>
    </w:p>
    <w:p w:rsidR="008C3FF8" w:rsidRPr="008C3FF8" w:rsidRDefault="008C3FF8" w:rsidP="008C3FF8">
      <w:pPr>
        <w:tabs>
          <w:tab w:val="left" w:pos="1418"/>
        </w:tabs>
        <w:rPr>
          <w:rFonts w:ascii="Arial" w:hAnsi="Arial" w:cs="Arial"/>
          <w:b/>
          <w:sz w:val="20"/>
          <w:szCs w:val="20"/>
        </w:rPr>
      </w:pPr>
      <w:r w:rsidRPr="008C3FF8">
        <w:rPr>
          <w:rFonts w:ascii="Arial" w:hAnsi="Arial" w:cs="Arial"/>
          <w:b/>
          <w:sz w:val="20"/>
          <w:szCs w:val="20"/>
        </w:rPr>
        <w:tab/>
        <w:t>Course Regulations</w:t>
      </w:r>
    </w:p>
    <w:p w:rsidR="008C3FF8" w:rsidRPr="008C3FF8" w:rsidRDefault="008C3FF8" w:rsidP="008C3FF8">
      <w:pPr>
        <w:tabs>
          <w:tab w:val="left" w:pos="1418"/>
        </w:tabs>
        <w:ind w:left="1418"/>
        <w:rPr>
          <w:rFonts w:ascii="Arial" w:hAnsi="Arial" w:cs="Arial"/>
          <w:sz w:val="20"/>
          <w:szCs w:val="20"/>
        </w:rPr>
      </w:pPr>
      <w:r w:rsidRPr="008C3FF8">
        <w:rPr>
          <w:rFonts w:ascii="Arial" w:hAnsi="Arial" w:cs="Arial"/>
          <w:sz w:val="20"/>
          <w:szCs w:val="20"/>
        </w:rPr>
        <w:t>[These regulations are to be read in conjunction with Regulation 20 and 20.2]</w:t>
      </w:r>
    </w:p>
    <w:p w:rsidR="008C3FF8" w:rsidRPr="008C3FF8" w:rsidRDefault="008C3FF8" w:rsidP="008C3FF8">
      <w:pPr>
        <w:tabs>
          <w:tab w:val="left" w:pos="1418"/>
        </w:tabs>
        <w:rPr>
          <w:rFonts w:ascii="Arial" w:hAnsi="Arial" w:cs="Arial"/>
          <w:b/>
          <w:sz w:val="20"/>
          <w:szCs w:val="20"/>
        </w:rPr>
      </w:pPr>
      <w:r w:rsidRPr="008C3FF8">
        <w:rPr>
          <w:rFonts w:ascii="Arial" w:hAnsi="Arial" w:cs="Arial"/>
          <w:b/>
          <w:sz w:val="20"/>
          <w:szCs w:val="20"/>
        </w:rPr>
        <w:tab/>
        <w:t>Admission</w:t>
      </w:r>
    </w:p>
    <w:p w:rsidR="008C3FF8" w:rsidRPr="008C3FF8" w:rsidRDefault="008C3FF8" w:rsidP="008C3FF8">
      <w:pPr>
        <w:tabs>
          <w:tab w:val="left" w:pos="1418"/>
        </w:tabs>
        <w:ind w:left="1418" w:hanging="1418"/>
        <w:jc w:val="both"/>
        <w:rPr>
          <w:rFonts w:ascii="Arial" w:hAnsi="Arial" w:cs="Arial"/>
          <w:sz w:val="20"/>
          <w:szCs w:val="20"/>
        </w:rPr>
      </w:pPr>
      <w:r w:rsidRPr="008C3FF8">
        <w:rPr>
          <w:rFonts w:ascii="Arial" w:hAnsi="Arial" w:cs="Arial"/>
          <w:sz w:val="20"/>
          <w:szCs w:val="20"/>
        </w:rPr>
        <w:t>20.22.31</w:t>
      </w:r>
      <w:r w:rsidRPr="008C3FF8">
        <w:rPr>
          <w:rFonts w:ascii="Arial" w:hAnsi="Arial" w:cs="Arial"/>
          <w:sz w:val="20"/>
          <w:szCs w:val="20"/>
        </w:rPr>
        <w:tab/>
        <w:t>Regulation 20.2.1 shall apply.  In addition</w:t>
      </w:r>
      <w:r w:rsidRPr="008C3FF8">
        <w:rPr>
          <w:rFonts w:ascii="Arial" w:hAnsi="Arial" w:cs="Arial"/>
          <w:color w:val="000000"/>
          <w:sz w:val="20"/>
          <w:szCs w:val="20"/>
        </w:rPr>
        <w:t>, applicants</w:t>
      </w:r>
      <w:r w:rsidRPr="008C3FF8">
        <w:rPr>
          <w:rFonts w:ascii="Arial" w:hAnsi="Arial" w:cs="Arial"/>
          <w:color w:val="FF0000"/>
          <w:sz w:val="20"/>
          <w:szCs w:val="20"/>
        </w:rPr>
        <w:t xml:space="preserve"> </w:t>
      </w:r>
      <w:r w:rsidRPr="008C3FF8">
        <w:rPr>
          <w:rFonts w:ascii="Arial" w:hAnsi="Arial" w:cs="Arial"/>
          <w:sz w:val="20"/>
          <w:szCs w:val="20"/>
        </w:rPr>
        <w:t>are required to be registered as practising pharmacists in the UK, EU (including EEA countries) or from countries outside the EU recognised by Senate as meeting the current entry requirements of the MSc/MRes in Clinical Pharmacy.</w:t>
      </w:r>
    </w:p>
    <w:p w:rsidR="008C3FF8" w:rsidRPr="008C3FF8" w:rsidRDefault="008C3FF8" w:rsidP="008C3FF8">
      <w:pPr>
        <w:tabs>
          <w:tab w:val="left" w:pos="1418"/>
        </w:tabs>
        <w:ind w:left="1418" w:hanging="1418"/>
        <w:jc w:val="both"/>
        <w:rPr>
          <w:rFonts w:ascii="Arial" w:hAnsi="Arial" w:cs="Arial"/>
          <w:b/>
          <w:sz w:val="20"/>
          <w:szCs w:val="20"/>
        </w:rPr>
      </w:pPr>
      <w:r w:rsidRPr="008C3FF8">
        <w:rPr>
          <w:rFonts w:ascii="Arial" w:hAnsi="Arial" w:cs="Arial"/>
          <w:sz w:val="20"/>
          <w:szCs w:val="20"/>
        </w:rPr>
        <w:tab/>
      </w:r>
      <w:r w:rsidRPr="008C3FF8">
        <w:rPr>
          <w:rFonts w:ascii="Arial" w:hAnsi="Arial" w:cs="Arial"/>
          <w:b/>
          <w:sz w:val="20"/>
          <w:szCs w:val="20"/>
        </w:rPr>
        <w:t>Credit Transfer and RPL</w:t>
      </w:r>
    </w:p>
    <w:p w:rsidR="008C3FF8" w:rsidRPr="008C3FF8" w:rsidRDefault="008C3FF8" w:rsidP="008C3FF8">
      <w:pPr>
        <w:tabs>
          <w:tab w:val="left" w:pos="1418"/>
        </w:tabs>
        <w:ind w:left="1418" w:hanging="1418"/>
        <w:jc w:val="both"/>
        <w:rPr>
          <w:rFonts w:ascii="Arial" w:hAnsi="Arial" w:cs="Arial"/>
          <w:sz w:val="20"/>
          <w:szCs w:val="20"/>
        </w:rPr>
      </w:pPr>
      <w:r w:rsidRPr="008C3FF8">
        <w:rPr>
          <w:rFonts w:ascii="Arial" w:hAnsi="Arial" w:cs="Arial"/>
          <w:sz w:val="20"/>
          <w:szCs w:val="20"/>
        </w:rPr>
        <w:t>20.22.32</w:t>
      </w:r>
      <w:r w:rsidRPr="008C3FF8">
        <w:rPr>
          <w:rFonts w:ascii="Arial" w:hAnsi="Arial" w:cs="Arial"/>
          <w:sz w:val="20"/>
          <w:szCs w:val="20"/>
        </w:rPr>
        <w:tab/>
        <w:t>Notwithstanding Regulation 20.2.4, the Board of Study may grant exemption of up to twelve months of full</w:t>
      </w:r>
      <w:r w:rsidRPr="008C3FF8">
        <w:rPr>
          <w:rFonts w:ascii="Arial" w:hAnsi="Arial" w:cs="Arial"/>
          <w:color w:val="FF0000"/>
          <w:sz w:val="20"/>
          <w:szCs w:val="20"/>
        </w:rPr>
        <w:t>-</w:t>
      </w:r>
      <w:r w:rsidRPr="008C3FF8">
        <w:rPr>
          <w:rFonts w:ascii="Arial" w:hAnsi="Arial" w:cs="Arial"/>
          <w:sz w:val="20"/>
          <w:szCs w:val="20"/>
        </w:rPr>
        <w:t xml:space="preserve">time study and an equivalent time in part-time study on the basis of professional experience and performance on an appropriate postgraduate Masters course. </w:t>
      </w:r>
    </w:p>
    <w:p w:rsidR="008C3FF8" w:rsidRPr="008C3FF8" w:rsidRDefault="008C3FF8" w:rsidP="008C3FF8">
      <w:pPr>
        <w:tabs>
          <w:tab w:val="left" w:pos="1418"/>
        </w:tabs>
        <w:jc w:val="both"/>
        <w:rPr>
          <w:rFonts w:ascii="Arial" w:hAnsi="Arial" w:cs="Arial"/>
          <w:b/>
          <w:sz w:val="20"/>
          <w:szCs w:val="20"/>
        </w:rPr>
      </w:pPr>
      <w:r w:rsidRPr="008C3FF8">
        <w:rPr>
          <w:rFonts w:ascii="Arial" w:hAnsi="Arial" w:cs="Arial"/>
          <w:b/>
          <w:sz w:val="20"/>
          <w:szCs w:val="20"/>
        </w:rPr>
        <w:tab/>
        <w:t>Mode of Study</w:t>
      </w:r>
    </w:p>
    <w:p w:rsidR="008C3FF8" w:rsidRPr="008C3FF8" w:rsidRDefault="008C3FF8" w:rsidP="008C3FF8">
      <w:pPr>
        <w:tabs>
          <w:tab w:val="left" w:pos="1418"/>
        </w:tabs>
        <w:ind w:left="1418" w:hanging="1418"/>
        <w:jc w:val="both"/>
        <w:rPr>
          <w:rFonts w:ascii="Arial" w:hAnsi="Arial" w:cs="Arial"/>
          <w:sz w:val="20"/>
          <w:szCs w:val="20"/>
        </w:rPr>
      </w:pPr>
      <w:r w:rsidRPr="008C3FF8">
        <w:rPr>
          <w:rFonts w:ascii="Arial" w:hAnsi="Arial" w:cs="Arial"/>
          <w:sz w:val="20"/>
          <w:szCs w:val="20"/>
        </w:rPr>
        <w:t>20.22.33</w:t>
      </w:r>
      <w:r w:rsidRPr="008C3FF8">
        <w:rPr>
          <w:rFonts w:ascii="Arial" w:hAnsi="Arial" w:cs="Arial"/>
          <w:sz w:val="20"/>
          <w:szCs w:val="20"/>
        </w:rPr>
        <w:tab/>
        <w:t xml:space="preserve">The course is available by full-time and part-time study. </w:t>
      </w:r>
    </w:p>
    <w:p w:rsidR="008C3FF8" w:rsidRPr="008C3FF8" w:rsidRDefault="008C3FF8" w:rsidP="008C3FF8">
      <w:pPr>
        <w:tabs>
          <w:tab w:val="left" w:pos="1418"/>
        </w:tabs>
        <w:jc w:val="both"/>
        <w:rPr>
          <w:rFonts w:ascii="Arial" w:hAnsi="Arial" w:cs="Arial"/>
          <w:b/>
          <w:color w:val="000000"/>
          <w:sz w:val="20"/>
          <w:szCs w:val="20"/>
        </w:rPr>
      </w:pPr>
      <w:r w:rsidRPr="008C3FF8">
        <w:rPr>
          <w:rFonts w:ascii="Arial" w:hAnsi="Arial" w:cs="Arial"/>
          <w:color w:val="000000"/>
          <w:sz w:val="20"/>
          <w:szCs w:val="20"/>
        </w:rPr>
        <w:tab/>
      </w:r>
      <w:r w:rsidRPr="008C3FF8">
        <w:rPr>
          <w:rFonts w:ascii="Arial" w:hAnsi="Arial" w:cs="Arial"/>
          <w:b/>
          <w:color w:val="000000"/>
          <w:sz w:val="20"/>
          <w:szCs w:val="20"/>
        </w:rPr>
        <w:t>Place of Study</w:t>
      </w:r>
    </w:p>
    <w:p w:rsidR="008C3FF8" w:rsidRPr="008C3FF8" w:rsidRDefault="008C3FF8" w:rsidP="008C3FF8">
      <w:pPr>
        <w:tabs>
          <w:tab w:val="left" w:pos="1418"/>
        </w:tabs>
        <w:ind w:left="1418" w:hanging="1418"/>
        <w:jc w:val="both"/>
        <w:rPr>
          <w:rFonts w:ascii="Arial" w:hAnsi="Arial" w:cs="Arial"/>
          <w:color w:val="000000"/>
          <w:sz w:val="20"/>
          <w:szCs w:val="20"/>
        </w:rPr>
      </w:pPr>
      <w:r w:rsidRPr="008C3FF8">
        <w:rPr>
          <w:rFonts w:ascii="Arial" w:hAnsi="Arial" w:cs="Arial"/>
          <w:color w:val="000000"/>
          <w:sz w:val="20"/>
          <w:szCs w:val="20"/>
        </w:rPr>
        <w:t>20.22.34</w:t>
      </w:r>
      <w:r w:rsidRPr="008C3FF8">
        <w:rPr>
          <w:rFonts w:ascii="Arial" w:hAnsi="Arial" w:cs="Arial"/>
          <w:color w:val="000000"/>
          <w:sz w:val="20"/>
          <w:szCs w:val="20"/>
        </w:rPr>
        <w:tab/>
        <w:t>The doctoral research project may take place within Strathclyde or at the place of employment approved by the Board of Study.</w:t>
      </w:r>
    </w:p>
    <w:p w:rsidR="008C3FF8" w:rsidRPr="008C3FF8" w:rsidRDefault="008C3FF8" w:rsidP="008C3FF8">
      <w:pPr>
        <w:tabs>
          <w:tab w:val="left" w:pos="1418"/>
        </w:tabs>
        <w:ind w:left="1418" w:hanging="1418"/>
        <w:jc w:val="both"/>
        <w:rPr>
          <w:rFonts w:ascii="Arial" w:hAnsi="Arial" w:cs="Arial"/>
          <w:b/>
          <w:sz w:val="20"/>
          <w:szCs w:val="20"/>
        </w:rPr>
      </w:pPr>
      <w:r w:rsidRPr="008C3FF8">
        <w:rPr>
          <w:rFonts w:ascii="Arial" w:hAnsi="Arial" w:cs="Arial"/>
          <w:i/>
          <w:sz w:val="20"/>
          <w:szCs w:val="20"/>
        </w:rPr>
        <w:tab/>
      </w:r>
      <w:r w:rsidRPr="008C3FF8">
        <w:rPr>
          <w:rFonts w:ascii="Arial" w:hAnsi="Arial" w:cs="Arial"/>
          <w:b/>
          <w:sz w:val="20"/>
          <w:szCs w:val="20"/>
        </w:rPr>
        <w:t>Curriculum</w:t>
      </w:r>
    </w:p>
    <w:p w:rsidR="008C3FF8" w:rsidRPr="008C3FF8" w:rsidRDefault="008C3FF8" w:rsidP="008C3FF8">
      <w:pPr>
        <w:tabs>
          <w:tab w:val="left" w:pos="1418"/>
        </w:tabs>
        <w:ind w:left="1418" w:hanging="1418"/>
        <w:jc w:val="both"/>
        <w:rPr>
          <w:rFonts w:ascii="Arial" w:hAnsi="Arial" w:cs="Arial"/>
          <w:b/>
          <w:sz w:val="20"/>
          <w:szCs w:val="20"/>
        </w:rPr>
      </w:pPr>
      <w:r w:rsidRPr="008C3FF8">
        <w:rPr>
          <w:rFonts w:ascii="Arial" w:hAnsi="Arial" w:cs="Arial"/>
          <w:b/>
          <w:sz w:val="20"/>
          <w:szCs w:val="20"/>
        </w:rPr>
        <w:tab/>
        <w:t>First Year</w:t>
      </w:r>
    </w:p>
    <w:p w:rsidR="008C3FF8" w:rsidRPr="008C3FF8" w:rsidRDefault="008C3FF8" w:rsidP="008C3FF8">
      <w:pPr>
        <w:tabs>
          <w:tab w:val="left" w:pos="1418"/>
        </w:tabs>
        <w:ind w:left="1418" w:hanging="1418"/>
        <w:jc w:val="both"/>
        <w:rPr>
          <w:rFonts w:ascii="Arial" w:hAnsi="Arial" w:cs="Arial"/>
          <w:sz w:val="20"/>
          <w:szCs w:val="20"/>
        </w:rPr>
      </w:pPr>
      <w:r w:rsidRPr="008C3FF8">
        <w:rPr>
          <w:rFonts w:ascii="Arial" w:hAnsi="Arial" w:cs="Arial"/>
          <w:sz w:val="20"/>
          <w:szCs w:val="20"/>
        </w:rPr>
        <w:t>20.22.35</w:t>
      </w:r>
      <w:r w:rsidRPr="008C3FF8">
        <w:rPr>
          <w:rFonts w:ascii="Arial" w:hAnsi="Arial" w:cs="Arial"/>
          <w:sz w:val="20"/>
          <w:szCs w:val="20"/>
        </w:rPr>
        <w:tab/>
        <w:t>All students shall undertake an approved curriculum as follows:</w:t>
      </w:r>
    </w:p>
    <w:p w:rsidR="008C3FF8" w:rsidRPr="008C3FF8" w:rsidRDefault="008C3FF8" w:rsidP="008C3FF8">
      <w:pPr>
        <w:pStyle w:val="Curriculum2"/>
        <w:tabs>
          <w:tab w:val="clear" w:pos="8352"/>
          <w:tab w:val="clear" w:pos="9504"/>
          <w:tab w:val="right" w:pos="8280"/>
        </w:tabs>
        <w:rPr>
          <w:sz w:val="20"/>
        </w:rPr>
      </w:pPr>
      <w:r w:rsidRPr="008C3FF8">
        <w:rPr>
          <w:sz w:val="20"/>
        </w:rPr>
        <w:t>Compulsory Classes</w:t>
      </w:r>
      <w:r w:rsidRPr="008C3FF8">
        <w:rPr>
          <w:sz w:val="20"/>
        </w:rPr>
        <w:tab/>
        <w:t>Level  Credits</w:t>
      </w:r>
    </w:p>
    <w:p w:rsidR="008C3FF8" w:rsidRPr="008C3FF8" w:rsidRDefault="008C3FF8" w:rsidP="008C3FF8">
      <w:pPr>
        <w:pStyle w:val="Curriculum2"/>
        <w:tabs>
          <w:tab w:val="clear" w:pos="8352"/>
          <w:tab w:val="clear" w:pos="9504"/>
          <w:tab w:val="right" w:pos="7380"/>
        </w:tabs>
        <w:rPr>
          <w:sz w:val="20"/>
        </w:rPr>
      </w:pPr>
      <w:r w:rsidRPr="008C3FF8">
        <w:rPr>
          <w:sz w:val="20"/>
        </w:rPr>
        <w:t>MP 932</w:t>
      </w:r>
      <w:r w:rsidRPr="008C3FF8">
        <w:rPr>
          <w:sz w:val="20"/>
        </w:rPr>
        <w:tab/>
        <w:t>Clinical Skills</w:t>
      </w:r>
      <w:r w:rsidRPr="008C3FF8">
        <w:rPr>
          <w:sz w:val="20"/>
        </w:rPr>
        <w:tab/>
        <w:t>5</w:t>
      </w:r>
      <w:r w:rsidRPr="008C3FF8">
        <w:rPr>
          <w:sz w:val="20"/>
        </w:rPr>
        <w:tab/>
        <w:t>60</w:t>
      </w:r>
    </w:p>
    <w:p w:rsidR="008C3FF8" w:rsidRPr="008C3FF8" w:rsidRDefault="008C3FF8" w:rsidP="008C3FF8">
      <w:pPr>
        <w:pStyle w:val="Curriculum2"/>
        <w:tabs>
          <w:tab w:val="clear" w:pos="8352"/>
          <w:tab w:val="clear" w:pos="9504"/>
          <w:tab w:val="right" w:pos="7380"/>
        </w:tabs>
        <w:rPr>
          <w:sz w:val="20"/>
        </w:rPr>
      </w:pPr>
      <w:r w:rsidRPr="008C3FF8">
        <w:rPr>
          <w:sz w:val="20"/>
        </w:rPr>
        <w:t>MP 933</w:t>
      </w:r>
      <w:r w:rsidRPr="008C3FF8">
        <w:rPr>
          <w:sz w:val="20"/>
        </w:rPr>
        <w:tab/>
        <w:t>Research Skills</w:t>
      </w:r>
      <w:r w:rsidRPr="008C3FF8">
        <w:rPr>
          <w:sz w:val="20"/>
        </w:rPr>
        <w:tab/>
        <w:t>5</w:t>
      </w:r>
      <w:r w:rsidRPr="008C3FF8">
        <w:rPr>
          <w:sz w:val="20"/>
        </w:rPr>
        <w:tab/>
        <w:t>60</w:t>
      </w:r>
    </w:p>
    <w:p w:rsidR="008C3FF8" w:rsidRPr="008C3FF8" w:rsidRDefault="008C3FF8" w:rsidP="008C3FF8">
      <w:pPr>
        <w:pStyle w:val="Curriculum2"/>
        <w:tabs>
          <w:tab w:val="clear" w:pos="8352"/>
          <w:tab w:val="clear" w:pos="9504"/>
          <w:tab w:val="right" w:pos="7380"/>
        </w:tabs>
        <w:rPr>
          <w:sz w:val="20"/>
        </w:rPr>
      </w:pPr>
      <w:r w:rsidRPr="008C3FF8">
        <w:rPr>
          <w:sz w:val="20"/>
        </w:rPr>
        <w:t>MP 934</w:t>
      </w:r>
      <w:r w:rsidRPr="008C3FF8">
        <w:rPr>
          <w:sz w:val="20"/>
        </w:rPr>
        <w:tab/>
        <w:t>Literature Review</w:t>
      </w:r>
      <w:r w:rsidRPr="008C3FF8">
        <w:rPr>
          <w:sz w:val="20"/>
        </w:rPr>
        <w:tab/>
        <w:t>5</w:t>
      </w:r>
      <w:r w:rsidRPr="008C3FF8">
        <w:rPr>
          <w:sz w:val="20"/>
        </w:rPr>
        <w:tab/>
        <w:t>60</w:t>
      </w:r>
    </w:p>
    <w:p w:rsidR="008C3FF8" w:rsidRPr="008C3FF8" w:rsidRDefault="008C3FF8" w:rsidP="008C3FF8">
      <w:pPr>
        <w:pStyle w:val="Curriculum2"/>
        <w:tabs>
          <w:tab w:val="clear" w:pos="8352"/>
          <w:tab w:val="clear" w:pos="9504"/>
          <w:tab w:val="right" w:pos="7380"/>
        </w:tabs>
        <w:rPr>
          <w:sz w:val="20"/>
        </w:rPr>
      </w:pPr>
    </w:p>
    <w:p w:rsidR="008C3FF8" w:rsidRPr="008C3FF8" w:rsidRDefault="008C3FF8" w:rsidP="008C3FF8">
      <w:pPr>
        <w:pStyle w:val="Calendar2"/>
        <w:tabs>
          <w:tab w:val="right" w:pos="8364"/>
          <w:tab w:val="right" w:pos="9498"/>
        </w:tabs>
        <w:rPr>
          <w:b/>
          <w:bCs/>
          <w:sz w:val="20"/>
          <w:lang w:val="en-US"/>
        </w:rPr>
      </w:pPr>
      <w:r w:rsidRPr="008C3FF8">
        <w:rPr>
          <w:b/>
          <w:bCs/>
          <w:sz w:val="20"/>
          <w:lang w:val="en-US"/>
        </w:rPr>
        <w:t>Second, Third and Fourth Years</w:t>
      </w:r>
    </w:p>
    <w:p w:rsidR="008C3FF8" w:rsidRPr="008C3FF8" w:rsidRDefault="008C3FF8" w:rsidP="008C3FF8">
      <w:pPr>
        <w:pStyle w:val="Calendar1"/>
        <w:tabs>
          <w:tab w:val="right" w:pos="8364"/>
          <w:tab w:val="right" w:pos="9498"/>
        </w:tabs>
        <w:rPr>
          <w:sz w:val="20"/>
          <w:lang w:val="en-US"/>
        </w:rPr>
      </w:pPr>
      <w:r w:rsidRPr="008C3FF8">
        <w:rPr>
          <w:sz w:val="20"/>
          <w:lang w:val="en-US"/>
        </w:rPr>
        <w:t>20.22.36</w:t>
      </w:r>
      <w:r w:rsidRPr="008C3FF8">
        <w:rPr>
          <w:sz w:val="20"/>
          <w:lang w:val="en-US"/>
        </w:rPr>
        <w:tab/>
        <w:t xml:space="preserve">All students shall undertake a doctoral research project.  </w:t>
      </w:r>
    </w:p>
    <w:p w:rsidR="008C3FF8" w:rsidRPr="008C3FF8" w:rsidRDefault="008C3FF8" w:rsidP="008C3FF8">
      <w:pPr>
        <w:pStyle w:val="Calendar1"/>
        <w:tabs>
          <w:tab w:val="right" w:pos="8364"/>
          <w:tab w:val="right" w:pos="9498"/>
        </w:tabs>
        <w:rPr>
          <w:sz w:val="20"/>
          <w:lang w:val="en-US"/>
        </w:rPr>
      </w:pPr>
      <w:r w:rsidRPr="008C3FF8">
        <w:rPr>
          <w:sz w:val="20"/>
          <w:lang w:val="en-US"/>
        </w:rPr>
        <w:tab/>
      </w:r>
    </w:p>
    <w:p w:rsidR="008C3FF8" w:rsidRPr="008C3FF8" w:rsidRDefault="008C3FF8" w:rsidP="008C3FF8">
      <w:pPr>
        <w:pStyle w:val="CalendarHeader2"/>
        <w:tabs>
          <w:tab w:val="right" w:pos="8364"/>
          <w:tab w:val="right" w:pos="9498"/>
        </w:tabs>
        <w:rPr>
          <w:sz w:val="20"/>
          <w:lang w:val="en-US"/>
        </w:rPr>
      </w:pPr>
      <w:r w:rsidRPr="008C3FF8">
        <w:rPr>
          <w:sz w:val="20"/>
          <w:lang w:val="en-US"/>
        </w:rPr>
        <w:t>Examination, Progress and Final Assessment</w:t>
      </w:r>
    </w:p>
    <w:p w:rsidR="008C3FF8" w:rsidRPr="008C3FF8" w:rsidRDefault="008C3FF8" w:rsidP="008C3FF8">
      <w:pPr>
        <w:pStyle w:val="Calendar1"/>
        <w:tabs>
          <w:tab w:val="right" w:pos="8364"/>
          <w:tab w:val="right" w:pos="9498"/>
        </w:tabs>
        <w:rPr>
          <w:sz w:val="20"/>
          <w:lang w:val="en-US"/>
        </w:rPr>
      </w:pPr>
      <w:r w:rsidRPr="008C3FF8">
        <w:rPr>
          <w:sz w:val="20"/>
          <w:lang w:val="en-US"/>
        </w:rPr>
        <w:t>20.22.37</w:t>
      </w:r>
      <w:r w:rsidRPr="008C3FF8">
        <w:rPr>
          <w:sz w:val="20"/>
          <w:lang w:val="en-US"/>
        </w:rPr>
        <w:tab/>
        <w:t>Candidates are required to pass class</w:t>
      </w:r>
      <w:r w:rsidRPr="008C3FF8">
        <w:rPr>
          <w:color w:val="000000"/>
          <w:sz w:val="20"/>
          <w:lang w:val="en-US"/>
        </w:rPr>
        <w:t xml:space="preserve">es </w:t>
      </w:r>
      <w:r w:rsidRPr="008C3FF8">
        <w:rPr>
          <w:sz w:val="20"/>
          <w:lang w:val="en-US"/>
        </w:rPr>
        <w:t>and to perform to the satisfaction of the Board of Examiners in the taught component of the course.</w:t>
      </w:r>
      <w:r w:rsidRPr="008C3FF8">
        <w:rPr>
          <w:sz w:val="20"/>
          <w:lang w:val="en-US"/>
        </w:rPr>
        <w:tab/>
      </w:r>
    </w:p>
    <w:p w:rsidR="008C3FF8" w:rsidRPr="008C3FF8" w:rsidRDefault="008C3FF8" w:rsidP="008C3FF8">
      <w:pPr>
        <w:pStyle w:val="Calendar1"/>
        <w:tabs>
          <w:tab w:val="right" w:pos="8364"/>
          <w:tab w:val="right" w:pos="9498"/>
        </w:tabs>
        <w:rPr>
          <w:sz w:val="20"/>
          <w:lang w:val="en-US"/>
        </w:rPr>
      </w:pPr>
      <w:r w:rsidRPr="008C3FF8">
        <w:rPr>
          <w:sz w:val="20"/>
          <w:lang w:val="en-US"/>
        </w:rPr>
        <w:t>20.22.38</w:t>
      </w:r>
      <w:r w:rsidRPr="008C3FF8">
        <w:rPr>
          <w:sz w:val="20"/>
          <w:lang w:val="en-US"/>
        </w:rPr>
        <w:tab/>
        <w:t>Candidates who fail to satisfy the Board of Examiners in any taught class shall be permitted one further attempt to pass the relevant class(es) normally in the same academic year.  The Board of Examiners will determine whether the resit should take the form of an examination or an assignment.</w:t>
      </w:r>
    </w:p>
    <w:p w:rsidR="008C3FF8" w:rsidRPr="008C3FF8" w:rsidRDefault="008C3FF8" w:rsidP="008C3FF8">
      <w:pPr>
        <w:pStyle w:val="Calendar1"/>
        <w:tabs>
          <w:tab w:val="right" w:pos="8364"/>
          <w:tab w:val="right" w:pos="9498"/>
        </w:tabs>
        <w:rPr>
          <w:sz w:val="20"/>
          <w:lang w:val="en-US"/>
        </w:rPr>
      </w:pPr>
      <w:r w:rsidRPr="008C3FF8">
        <w:rPr>
          <w:sz w:val="20"/>
          <w:lang w:val="en-US"/>
        </w:rPr>
        <w:t>20.22.39</w:t>
      </w:r>
      <w:r w:rsidRPr="008C3FF8">
        <w:rPr>
          <w:sz w:val="20"/>
          <w:lang w:val="en-US"/>
        </w:rPr>
        <w:tab/>
        <w:t xml:space="preserve">Candidates will normally be expected to attain 180 credits before being permitted to commence work on a doctoral research project.  In addition, </w:t>
      </w:r>
      <w:r w:rsidRPr="008C3FF8">
        <w:rPr>
          <w:color w:val="000000"/>
          <w:sz w:val="20"/>
          <w:lang w:val="en-US"/>
        </w:rPr>
        <w:t>a candidate must</w:t>
      </w:r>
      <w:r w:rsidRPr="008C3FF8">
        <w:rPr>
          <w:sz w:val="20"/>
          <w:lang w:val="en-US"/>
        </w:rPr>
        <w:t xml:space="preserve"> perform satisfactorily before an Examining Committee in an oral examination based on a piece of original research submitted to the University of Strathclyde as specified in Regulation 20.2.10</w:t>
      </w:r>
    </w:p>
    <w:p w:rsidR="008C3FF8" w:rsidRPr="008C3FF8" w:rsidRDefault="008C3FF8" w:rsidP="008C3FF8">
      <w:pPr>
        <w:pStyle w:val="Calendar2"/>
        <w:tabs>
          <w:tab w:val="right" w:pos="8364"/>
          <w:tab w:val="right" w:pos="9498"/>
        </w:tabs>
        <w:ind w:left="0"/>
        <w:rPr>
          <w:sz w:val="20"/>
          <w:lang w:val="en-US"/>
        </w:rPr>
      </w:pPr>
    </w:p>
    <w:p w:rsidR="008C3FF8" w:rsidRPr="008C3FF8" w:rsidRDefault="008C3FF8" w:rsidP="008C3FF8">
      <w:pPr>
        <w:pStyle w:val="CalendarHeader2"/>
        <w:tabs>
          <w:tab w:val="right" w:pos="8364"/>
          <w:tab w:val="right" w:pos="9498"/>
        </w:tabs>
        <w:rPr>
          <w:sz w:val="20"/>
          <w:lang w:val="en-US"/>
        </w:rPr>
      </w:pPr>
      <w:r w:rsidRPr="008C3FF8">
        <w:rPr>
          <w:sz w:val="20"/>
          <w:lang w:val="en-US"/>
        </w:rPr>
        <w:t>Award</w:t>
      </w:r>
    </w:p>
    <w:p w:rsidR="008C3FF8" w:rsidRPr="008C3FF8" w:rsidRDefault="008C3FF8" w:rsidP="008C3FF8">
      <w:pPr>
        <w:pStyle w:val="Calendar1"/>
        <w:tabs>
          <w:tab w:val="right" w:pos="8364"/>
          <w:tab w:val="right" w:pos="9498"/>
        </w:tabs>
        <w:rPr>
          <w:sz w:val="20"/>
          <w:lang w:val="en-US"/>
        </w:rPr>
      </w:pPr>
      <w:r w:rsidRPr="008C3FF8">
        <w:rPr>
          <w:sz w:val="20"/>
          <w:lang w:val="en-US"/>
        </w:rPr>
        <w:lastRenderedPageBreak/>
        <w:t>20.22.40</w:t>
      </w:r>
      <w:r w:rsidRPr="008C3FF8">
        <w:rPr>
          <w:sz w:val="20"/>
          <w:lang w:val="en-US"/>
        </w:rPr>
        <w:tab/>
      </w:r>
      <w:r w:rsidRPr="008C3FF8">
        <w:rPr>
          <w:b/>
          <w:sz w:val="20"/>
        </w:rPr>
        <w:t>Degree of DPharm</w:t>
      </w:r>
      <w:r w:rsidRPr="008C3FF8">
        <w:rPr>
          <w:sz w:val="20"/>
          <w:lang w:val="en-US"/>
        </w:rPr>
        <w:t xml:space="preserve">: In order to qualify for the award of the degree of Doctor of Pharmacy, a candidate must have performed to the satisfaction of the Examining Committee and must have accumulated no fewer than 180 credits from the first year of study.  </w:t>
      </w:r>
    </w:p>
    <w:p w:rsidR="008C3FF8" w:rsidRPr="008C3FF8" w:rsidRDefault="008C3FF8" w:rsidP="008C3FF8">
      <w:pPr>
        <w:pStyle w:val="Calendar2"/>
        <w:tabs>
          <w:tab w:val="right" w:pos="8364"/>
          <w:tab w:val="right" w:pos="9498"/>
        </w:tabs>
        <w:rPr>
          <w:sz w:val="20"/>
          <w:lang w:val="en-US"/>
        </w:rPr>
      </w:pPr>
    </w:p>
    <w:p w:rsidR="008C3FF8" w:rsidRPr="008C3FF8" w:rsidRDefault="008C3FF8" w:rsidP="008C3FF8">
      <w:pPr>
        <w:pStyle w:val="CalendarHeader2"/>
        <w:tabs>
          <w:tab w:val="right" w:pos="8364"/>
          <w:tab w:val="right" w:pos="9498"/>
        </w:tabs>
        <w:rPr>
          <w:sz w:val="20"/>
          <w:lang w:val="en-US"/>
        </w:rPr>
      </w:pPr>
      <w:r w:rsidRPr="008C3FF8">
        <w:rPr>
          <w:sz w:val="20"/>
          <w:lang w:val="en-US"/>
        </w:rPr>
        <w:t>Transfer</w:t>
      </w:r>
    </w:p>
    <w:p w:rsidR="008C3FF8" w:rsidRPr="008C3FF8" w:rsidRDefault="008C3FF8" w:rsidP="008C3FF8">
      <w:pPr>
        <w:pStyle w:val="Calendar1"/>
        <w:rPr>
          <w:sz w:val="20"/>
          <w:lang w:val="en-US"/>
        </w:rPr>
      </w:pPr>
      <w:r w:rsidRPr="008C3FF8">
        <w:rPr>
          <w:sz w:val="20"/>
          <w:lang w:val="en-US"/>
        </w:rPr>
        <w:t>20.22.41</w:t>
      </w:r>
      <w:r w:rsidRPr="008C3FF8">
        <w:rPr>
          <w:sz w:val="20"/>
          <w:lang w:val="en-US"/>
        </w:rPr>
        <w:tab/>
        <w:t>A candidate who fails to satisfy the requirements for the award of the DPharm may be transferred to the MRes in Clinical Pharmacy.</w:t>
      </w:r>
    </w:p>
    <w:p w:rsidR="008C3FF8" w:rsidRPr="008C3FF8" w:rsidRDefault="008C3FF8" w:rsidP="008C3FF8">
      <w:pPr>
        <w:pStyle w:val="Calendar1"/>
        <w:ind w:left="0" w:firstLine="0"/>
        <w:rPr>
          <w:sz w:val="20"/>
        </w:rPr>
      </w:pPr>
    </w:p>
    <w:p w:rsidR="008C3FF8" w:rsidRPr="008C3FF8" w:rsidRDefault="008C3FF8" w:rsidP="008C3FF8">
      <w:pPr>
        <w:rPr>
          <w:sz w:val="20"/>
          <w:szCs w:val="20"/>
        </w:rPr>
      </w:pPr>
    </w:p>
    <w:p w:rsidR="009744A9" w:rsidRPr="008C3FF8" w:rsidRDefault="009744A9" w:rsidP="004C056C">
      <w:pPr>
        <w:pStyle w:val="Default"/>
        <w:ind w:left="1440" w:hanging="1440"/>
        <w:rPr>
          <w:rFonts w:asciiTheme="minorHAnsi" w:hAnsiTheme="minorHAnsi" w:cstheme="minorHAnsi"/>
          <w:b/>
          <w:sz w:val="20"/>
          <w:szCs w:val="20"/>
        </w:rPr>
      </w:pPr>
    </w:p>
    <w:sectPr w:rsidR="009744A9" w:rsidRPr="008C3FF8" w:rsidSect="009A0841">
      <w:pgSz w:w="12240" w:h="15840" w:code="1"/>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47C" w:rsidRDefault="001C247C" w:rsidP="00A2031D">
      <w:pPr>
        <w:spacing w:after="0" w:line="240" w:lineRule="auto"/>
      </w:pPr>
      <w:r>
        <w:separator/>
      </w:r>
    </w:p>
  </w:endnote>
  <w:endnote w:type="continuationSeparator" w:id="0">
    <w:p w:rsidR="001C247C" w:rsidRDefault="001C247C" w:rsidP="00A20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398" w:rsidRDefault="00CB139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098996"/>
      <w:docPartObj>
        <w:docPartGallery w:val="Page Numbers (Bottom of Page)"/>
        <w:docPartUnique/>
      </w:docPartObj>
    </w:sdtPr>
    <w:sdtEndPr>
      <w:rPr>
        <w:noProof/>
      </w:rPr>
    </w:sdtEndPr>
    <w:sdtContent>
      <w:p w:rsidR="00CB1398" w:rsidRDefault="00CB1398">
        <w:pPr>
          <w:pStyle w:val="Footer"/>
          <w:jc w:val="center"/>
        </w:pPr>
        <w:r>
          <w:fldChar w:fldCharType="begin"/>
        </w:r>
        <w:r>
          <w:instrText xml:space="preserve"> PAGE   \* MERGEFORMAT </w:instrText>
        </w:r>
        <w:r>
          <w:fldChar w:fldCharType="separate"/>
        </w:r>
        <w:r w:rsidR="00A00A96">
          <w:rPr>
            <w:noProof/>
          </w:rPr>
          <w:t>1</w:t>
        </w:r>
        <w:r>
          <w:rPr>
            <w:noProof/>
          </w:rPr>
          <w:fldChar w:fldCharType="end"/>
        </w:r>
      </w:p>
    </w:sdtContent>
  </w:sdt>
  <w:p w:rsidR="00CB1398" w:rsidRDefault="00CB139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398" w:rsidRDefault="00CB139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47C" w:rsidRDefault="001C247C" w:rsidP="00A2031D">
      <w:pPr>
        <w:spacing w:after="0" w:line="240" w:lineRule="auto"/>
      </w:pPr>
      <w:r>
        <w:separator/>
      </w:r>
    </w:p>
  </w:footnote>
  <w:footnote w:type="continuationSeparator" w:id="0">
    <w:p w:rsidR="001C247C" w:rsidRDefault="001C247C" w:rsidP="00A20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398" w:rsidRDefault="00CB139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398" w:rsidRDefault="00CB139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398" w:rsidRDefault="00CB139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67C0C"/>
    <w:multiLevelType w:val="hybridMultilevel"/>
    <w:tmpl w:val="51E087A6"/>
    <w:lvl w:ilvl="0" w:tplc="8EFA78C2">
      <w:start w:val="1"/>
      <w:numFmt w:val="bullet"/>
      <w:lvlText w:val="•"/>
      <w:lvlJc w:val="left"/>
      <w:pPr>
        <w:ind w:left="10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3C1050">
      <w:start w:val="1"/>
      <w:numFmt w:val="bullet"/>
      <w:lvlText w:val="o"/>
      <w:lvlJc w:val="left"/>
      <w:pPr>
        <w:ind w:left="19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0290E2">
      <w:start w:val="1"/>
      <w:numFmt w:val="bullet"/>
      <w:lvlText w:val="▪"/>
      <w:lvlJc w:val="left"/>
      <w:pPr>
        <w:ind w:left="26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245602">
      <w:start w:val="1"/>
      <w:numFmt w:val="bullet"/>
      <w:lvlText w:val="•"/>
      <w:lvlJc w:val="left"/>
      <w:pPr>
        <w:ind w:left="3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E8503C">
      <w:start w:val="1"/>
      <w:numFmt w:val="bullet"/>
      <w:lvlText w:val="o"/>
      <w:lvlJc w:val="left"/>
      <w:pPr>
        <w:ind w:left="40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1ACAC6">
      <w:start w:val="1"/>
      <w:numFmt w:val="bullet"/>
      <w:lvlText w:val="▪"/>
      <w:lvlJc w:val="left"/>
      <w:pPr>
        <w:ind w:left="48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BECCE7A">
      <w:start w:val="1"/>
      <w:numFmt w:val="bullet"/>
      <w:lvlText w:val="•"/>
      <w:lvlJc w:val="left"/>
      <w:pPr>
        <w:ind w:left="5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9CA0EC">
      <w:start w:val="1"/>
      <w:numFmt w:val="bullet"/>
      <w:lvlText w:val="o"/>
      <w:lvlJc w:val="left"/>
      <w:pPr>
        <w:ind w:left="6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3633B4">
      <w:start w:val="1"/>
      <w:numFmt w:val="bullet"/>
      <w:lvlText w:val="▪"/>
      <w:lvlJc w:val="left"/>
      <w:pPr>
        <w:ind w:left="6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0F4A09"/>
    <w:multiLevelType w:val="hybridMultilevel"/>
    <w:tmpl w:val="6BC026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B6A6236"/>
    <w:multiLevelType w:val="hybridMultilevel"/>
    <w:tmpl w:val="76AE7716"/>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16D0BF5"/>
    <w:multiLevelType w:val="hybridMultilevel"/>
    <w:tmpl w:val="C040E86A"/>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3FB01498"/>
    <w:multiLevelType w:val="hybridMultilevel"/>
    <w:tmpl w:val="A08ED044"/>
    <w:lvl w:ilvl="0" w:tplc="34E49582">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60E5C4C"/>
    <w:multiLevelType w:val="hybridMultilevel"/>
    <w:tmpl w:val="5290B4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CFA52E5"/>
    <w:multiLevelType w:val="multilevel"/>
    <w:tmpl w:val="08090025"/>
    <w:lvl w:ilvl="0">
      <w:start w:val="1"/>
      <w:numFmt w:val="decimal"/>
      <w:pStyle w:val="Heading1"/>
      <w:lvlText w:val="%1"/>
      <w:lvlJc w:val="left"/>
      <w:pPr>
        <w:ind w:left="1728" w:hanging="432"/>
      </w:pPr>
    </w:lvl>
    <w:lvl w:ilvl="1">
      <w:start w:val="1"/>
      <w:numFmt w:val="decimal"/>
      <w:pStyle w:val="Heading2"/>
      <w:lvlText w:val="%1.%2"/>
      <w:lvlJc w:val="left"/>
      <w:pPr>
        <w:ind w:left="2723" w:hanging="576"/>
      </w:pPr>
    </w:lvl>
    <w:lvl w:ilvl="2">
      <w:start w:val="1"/>
      <w:numFmt w:val="decimal"/>
      <w:pStyle w:val="Heading3"/>
      <w:lvlText w:val="%1.%2.%3"/>
      <w:lvlJc w:val="left"/>
      <w:pPr>
        <w:ind w:left="2016" w:hanging="720"/>
      </w:pPr>
    </w:lvl>
    <w:lvl w:ilvl="3">
      <w:start w:val="1"/>
      <w:numFmt w:val="decimal"/>
      <w:pStyle w:val="Heading4"/>
      <w:lvlText w:val="%1.%2.%3.%4"/>
      <w:lvlJc w:val="left"/>
      <w:pPr>
        <w:ind w:left="2160" w:hanging="864"/>
      </w:pPr>
    </w:lvl>
    <w:lvl w:ilvl="4">
      <w:start w:val="1"/>
      <w:numFmt w:val="decimal"/>
      <w:pStyle w:val="Heading5"/>
      <w:lvlText w:val="%1.%2.%3.%4.%5"/>
      <w:lvlJc w:val="left"/>
      <w:pPr>
        <w:ind w:left="2304" w:hanging="1008"/>
      </w:pPr>
    </w:lvl>
    <w:lvl w:ilvl="5">
      <w:start w:val="1"/>
      <w:numFmt w:val="decimal"/>
      <w:pStyle w:val="Heading6"/>
      <w:lvlText w:val="%1.%2.%3.%4.%5.%6"/>
      <w:lvlJc w:val="left"/>
      <w:pPr>
        <w:ind w:left="2448" w:hanging="1152"/>
      </w:pPr>
    </w:lvl>
    <w:lvl w:ilvl="6">
      <w:start w:val="1"/>
      <w:numFmt w:val="decimal"/>
      <w:pStyle w:val="Heading7"/>
      <w:lvlText w:val="%1.%2.%3.%4.%5.%6.%7"/>
      <w:lvlJc w:val="left"/>
      <w:pPr>
        <w:ind w:left="2592" w:hanging="1296"/>
      </w:pPr>
    </w:lvl>
    <w:lvl w:ilvl="7">
      <w:start w:val="1"/>
      <w:numFmt w:val="decimal"/>
      <w:pStyle w:val="Heading8"/>
      <w:lvlText w:val="%1.%2.%3.%4.%5.%6.%7.%8"/>
      <w:lvlJc w:val="left"/>
      <w:pPr>
        <w:ind w:left="2736" w:hanging="1440"/>
      </w:pPr>
    </w:lvl>
    <w:lvl w:ilvl="8">
      <w:start w:val="1"/>
      <w:numFmt w:val="decimal"/>
      <w:pStyle w:val="Heading9"/>
      <w:lvlText w:val="%1.%2.%3.%4.%5.%6.%7.%8.%9"/>
      <w:lvlJc w:val="left"/>
      <w:pPr>
        <w:ind w:left="2880" w:hanging="1584"/>
      </w:pPr>
    </w:lvl>
  </w:abstractNum>
  <w:abstractNum w:abstractNumId="7" w15:restartNumberingAfterBreak="0">
    <w:nsid w:val="66CF55C8"/>
    <w:multiLevelType w:val="hybridMultilevel"/>
    <w:tmpl w:val="D7C63F64"/>
    <w:lvl w:ilvl="0" w:tplc="34E49582">
      <w:numFmt w:val="bullet"/>
      <w:lvlText w:val="•"/>
      <w:lvlJc w:val="left"/>
      <w:pPr>
        <w:ind w:left="1440" w:hanging="360"/>
      </w:pPr>
      <w:rPr>
        <w:rFonts w:ascii="Calibri" w:eastAsiaTheme="minorHAns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7140DC2"/>
    <w:multiLevelType w:val="hybridMultilevel"/>
    <w:tmpl w:val="F3222364"/>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79AB5E51"/>
    <w:multiLevelType w:val="hybridMultilevel"/>
    <w:tmpl w:val="12FCAB28"/>
    <w:lvl w:ilvl="0" w:tplc="C248F818">
      <w:start w:val="1"/>
      <w:numFmt w:val="bullet"/>
      <w:lvlText w:val="-"/>
      <w:lvlJc w:val="left"/>
      <w:pPr>
        <w:ind w:left="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B096A6">
      <w:start w:val="1"/>
      <w:numFmt w:val="bullet"/>
      <w:lvlText w:val="o"/>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C98008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87A43AC">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3060AE">
      <w:start w:val="1"/>
      <w:numFmt w:val="bullet"/>
      <w:lvlText w:val="o"/>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5EAA5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65EEDDC">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6EED86A">
      <w:start w:val="1"/>
      <w:numFmt w:val="bullet"/>
      <w:lvlText w:val="o"/>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06019A">
      <w:start w:val="1"/>
      <w:numFmt w:val="bullet"/>
      <w:lvlText w:val="▪"/>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7"/>
  </w:num>
  <w:num w:numId="3">
    <w:abstractNumId w:val="4"/>
  </w:num>
  <w:num w:numId="4">
    <w:abstractNumId w:val="6"/>
    <w:lvlOverride w:ilvl="0">
      <w:startOverride w:val="1"/>
    </w:lvlOverride>
  </w:num>
  <w:num w:numId="5">
    <w:abstractNumId w:val="2"/>
  </w:num>
  <w:num w:numId="6">
    <w:abstractNumId w:val="8"/>
  </w:num>
  <w:num w:numId="7">
    <w:abstractNumId w:val="3"/>
  </w:num>
  <w:num w:numId="8">
    <w:abstractNumId w:val="5"/>
  </w:num>
  <w:num w:numId="9">
    <w:abstractNumId w:val="1"/>
  </w:num>
  <w:num w:numId="10">
    <w:abstractNumId w:val="0"/>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D7"/>
    <w:rsid w:val="0008340F"/>
    <w:rsid w:val="000973F9"/>
    <w:rsid w:val="000F74CE"/>
    <w:rsid w:val="00130A9F"/>
    <w:rsid w:val="00134C32"/>
    <w:rsid w:val="00146A00"/>
    <w:rsid w:val="001763DE"/>
    <w:rsid w:val="00177B44"/>
    <w:rsid w:val="00180BC9"/>
    <w:rsid w:val="00193C13"/>
    <w:rsid w:val="00194C97"/>
    <w:rsid w:val="001A53AA"/>
    <w:rsid w:val="001C247C"/>
    <w:rsid w:val="001C2511"/>
    <w:rsid w:val="001C489C"/>
    <w:rsid w:val="001E05AE"/>
    <w:rsid w:val="001E5A7C"/>
    <w:rsid w:val="001F6097"/>
    <w:rsid w:val="002252F4"/>
    <w:rsid w:val="0023493D"/>
    <w:rsid w:val="002527CF"/>
    <w:rsid w:val="002D7F70"/>
    <w:rsid w:val="003140B4"/>
    <w:rsid w:val="00345081"/>
    <w:rsid w:val="00371C2A"/>
    <w:rsid w:val="003A2890"/>
    <w:rsid w:val="003B07B4"/>
    <w:rsid w:val="003E3F26"/>
    <w:rsid w:val="004002FF"/>
    <w:rsid w:val="00430B93"/>
    <w:rsid w:val="004415D0"/>
    <w:rsid w:val="00461EE1"/>
    <w:rsid w:val="004665CA"/>
    <w:rsid w:val="004B4C47"/>
    <w:rsid w:val="004C056C"/>
    <w:rsid w:val="004D666B"/>
    <w:rsid w:val="004E7574"/>
    <w:rsid w:val="005221B1"/>
    <w:rsid w:val="00555D6B"/>
    <w:rsid w:val="00592B71"/>
    <w:rsid w:val="005C45AC"/>
    <w:rsid w:val="0061473B"/>
    <w:rsid w:val="006360E5"/>
    <w:rsid w:val="006423A7"/>
    <w:rsid w:val="006445D7"/>
    <w:rsid w:val="0064555E"/>
    <w:rsid w:val="00661545"/>
    <w:rsid w:val="00673EC8"/>
    <w:rsid w:val="00680238"/>
    <w:rsid w:val="0069222A"/>
    <w:rsid w:val="006A6DED"/>
    <w:rsid w:val="006F2076"/>
    <w:rsid w:val="0072239A"/>
    <w:rsid w:val="007333BD"/>
    <w:rsid w:val="00776486"/>
    <w:rsid w:val="007B28AA"/>
    <w:rsid w:val="007C4232"/>
    <w:rsid w:val="007E4A6B"/>
    <w:rsid w:val="00804B20"/>
    <w:rsid w:val="00835C49"/>
    <w:rsid w:val="008632DE"/>
    <w:rsid w:val="008A56AE"/>
    <w:rsid w:val="008A5E11"/>
    <w:rsid w:val="008A78F5"/>
    <w:rsid w:val="008C3FF8"/>
    <w:rsid w:val="0091141D"/>
    <w:rsid w:val="009347E1"/>
    <w:rsid w:val="009363AF"/>
    <w:rsid w:val="00965636"/>
    <w:rsid w:val="0097248D"/>
    <w:rsid w:val="009744A9"/>
    <w:rsid w:val="009844E1"/>
    <w:rsid w:val="009A0841"/>
    <w:rsid w:val="009B4061"/>
    <w:rsid w:val="009C771E"/>
    <w:rsid w:val="00A00A96"/>
    <w:rsid w:val="00A2031D"/>
    <w:rsid w:val="00A32E6B"/>
    <w:rsid w:val="00A35DEA"/>
    <w:rsid w:val="00A56C77"/>
    <w:rsid w:val="00A90B10"/>
    <w:rsid w:val="00AC53C1"/>
    <w:rsid w:val="00AD5762"/>
    <w:rsid w:val="00AD6E86"/>
    <w:rsid w:val="00B4787A"/>
    <w:rsid w:val="00B67A53"/>
    <w:rsid w:val="00B774B5"/>
    <w:rsid w:val="00BB16B9"/>
    <w:rsid w:val="00BB1D78"/>
    <w:rsid w:val="00C1433B"/>
    <w:rsid w:val="00C14818"/>
    <w:rsid w:val="00C23DEF"/>
    <w:rsid w:val="00C45B0B"/>
    <w:rsid w:val="00C56B60"/>
    <w:rsid w:val="00C657F0"/>
    <w:rsid w:val="00C74B8C"/>
    <w:rsid w:val="00C8408D"/>
    <w:rsid w:val="00C864C8"/>
    <w:rsid w:val="00CB1398"/>
    <w:rsid w:val="00CC3511"/>
    <w:rsid w:val="00CE0803"/>
    <w:rsid w:val="00CE1587"/>
    <w:rsid w:val="00D1335E"/>
    <w:rsid w:val="00D15830"/>
    <w:rsid w:val="00DF5CF8"/>
    <w:rsid w:val="00E13921"/>
    <w:rsid w:val="00E526BF"/>
    <w:rsid w:val="00E925DA"/>
    <w:rsid w:val="00E95BF5"/>
    <w:rsid w:val="00EA2ED7"/>
    <w:rsid w:val="00EA6DFF"/>
    <w:rsid w:val="00EC5411"/>
    <w:rsid w:val="00ED4FF8"/>
    <w:rsid w:val="00EE47CC"/>
    <w:rsid w:val="00F322DF"/>
    <w:rsid w:val="00F34A09"/>
    <w:rsid w:val="00F576D5"/>
    <w:rsid w:val="00F77E21"/>
    <w:rsid w:val="00FA166C"/>
    <w:rsid w:val="00FA5DBE"/>
    <w:rsid w:val="00FD1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B82C4-8D3A-4A83-8092-2E7BDBDE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14818"/>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14818"/>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774B5"/>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774B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774B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774B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774B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774B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774B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45D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657F0"/>
    <w:pPr>
      <w:ind w:left="720"/>
      <w:contextualSpacing/>
    </w:pPr>
  </w:style>
  <w:style w:type="character" w:styleId="Hyperlink">
    <w:name w:val="Hyperlink"/>
    <w:basedOn w:val="DefaultParagraphFont"/>
    <w:uiPriority w:val="99"/>
    <w:unhideWhenUsed/>
    <w:rsid w:val="00345081"/>
    <w:rPr>
      <w:color w:val="0000FF" w:themeColor="hyperlink"/>
      <w:u w:val="single"/>
    </w:rPr>
  </w:style>
  <w:style w:type="paragraph" w:styleId="BalloonText">
    <w:name w:val="Balloon Text"/>
    <w:basedOn w:val="Normal"/>
    <w:link w:val="BalloonTextChar"/>
    <w:uiPriority w:val="99"/>
    <w:semiHidden/>
    <w:unhideWhenUsed/>
    <w:rsid w:val="00345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081"/>
    <w:rPr>
      <w:rFonts w:ascii="Tahoma" w:hAnsi="Tahoma" w:cs="Tahoma"/>
      <w:sz w:val="16"/>
      <w:szCs w:val="16"/>
    </w:rPr>
  </w:style>
  <w:style w:type="table" w:styleId="TableGrid">
    <w:name w:val="Table Grid"/>
    <w:basedOn w:val="TableNormal"/>
    <w:uiPriority w:val="59"/>
    <w:rsid w:val="00345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99"/>
    <w:qFormat/>
    <w:rsid w:val="000F74CE"/>
    <w:pPr>
      <w:spacing w:after="0" w:line="240" w:lineRule="auto"/>
    </w:pPr>
    <w:rPr>
      <w:rFonts w:cs="Times New Roman"/>
      <w:noProof/>
      <w:kern w:val="24"/>
      <w:sz w:val="23"/>
      <w:szCs w:val="20"/>
      <w:lang w:eastAsia="ja-JP"/>
    </w:rPr>
  </w:style>
  <w:style w:type="paragraph" w:styleId="Header">
    <w:name w:val="header"/>
    <w:basedOn w:val="Normal"/>
    <w:link w:val="HeaderChar"/>
    <w:uiPriority w:val="99"/>
    <w:unhideWhenUsed/>
    <w:rsid w:val="00A20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31D"/>
  </w:style>
  <w:style w:type="paragraph" w:styleId="Footer">
    <w:name w:val="footer"/>
    <w:basedOn w:val="Normal"/>
    <w:link w:val="FooterChar"/>
    <w:uiPriority w:val="99"/>
    <w:unhideWhenUsed/>
    <w:rsid w:val="00A20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31D"/>
  </w:style>
  <w:style w:type="character" w:customStyle="1" w:styleId="Heading1Char">
    <w:name w:val="Heading 1 Char"/>
    <w:basedOn w:val="DefaultParagraphFont"/>
    <w:link w:val="Heading1"/>
    <w:uiPriority w:val="9"/>
    <w:rsid w:val="00C148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1481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774B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774B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774B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774B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774B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774B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774B5"/>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sid w:val="0061473B"/>
    <w:rPr>
      <w:color w:val="800080" w:themeColor="followedHyperlink"/>
      <w:u w:val="single"/>
    </w:rPr>
  </w:style>
  <w:style w:type="paragraph" w:customStyle="1" w:styleId="Curriculum2">
    <w:name w:val="Curriculum 2"/>
    <w:basedOn w:val="Normal"/>
    <w:link w:val="Curriculum2Char"/>
    <w:uiPriority w:val="99"/>
    <w:rsid w:val="008C3FF8"/>
    <w:pPr>
      <w:tabs>
        <w:tab w:val="left" w:pos="1440"/>
        <w:tab w:val="left" w:pos="2880"/>
        <w:tab w:val="right" w:pos="8352"/>
        <w:tab w:val="right" w:pos="9504"/>
      </w:tabs>
      <w:spacing w:after="0" w:line="240" w:lineRule="auto"/>
      <w:ind w:left="1440"/>
    </w:pPr>
    <w:rPr>
      <w:rFonts w:ascii="Arial" w:eastAsia="Times New Roman" w:hAnsi="Arial" w:cs="Times New Roman"/>
      <w:sz w:val="24"/>
      <w:szCs w:val="20"/>
    </w:rPr>
  </w:style>
  <w:style w:type="character" w:customStyle="1" w:styleId="Curriculum2Char">
    <w:name w:val="Curriculum 2 Char"/>
    <w:link w:val="Curriculum2"/>
    <w:uiPriority w:val="99"/>
    <w:rsid w:val="008C3FF8"/>
    <w:rPr>
      <w:rFonts w:ascii="Arial" w:eastAsia="Times New Roman" w:hAnsi="Arial" w:cs="Times New Roman"/>
      <w:sz w:val="24"/>
      <w:szCs w:val="20"/>
    </w:rPr>
  </w:style>
  <w:style w:type="paragraph" w:customStyle="1" w:styleId="Calendar2">
    <w:name w:val="Calendar 2"/>
    <w:link w:val="Calendar2Char1"/>
    <w:rsid w:val="008C3FF8"/>
    <w:pPr>
      <w:spacing w:after="0" w:line="240" w:lineRule="auto"/>
      <w:ind w:left="1440"/>
      <w:jc w:val="both"/>
    </w:pPr>
    <w:rPr>
      <w:rFonts w:ascii="Arial" w:eastAsia="Times New Roman" w:hAnsi="Arial" w:cs="Times New Roman"/>
      <w:sz w:val="24"/>
      <w:szCs w:val="20"/>
    </w:rPr>
  </w:style>
  <w:style w:type="character" w:customStyle="1" w:styleId="Calendar2Char1">
    <w:name w:val="Calendar 2 Char1"/>
    <w:link w:val="Calendar2"/>
    <w:rsid w:val="008C3FF8"/>
    <w:rPr>
      <w:rFonts w:ascii="Arial" w:eastAsia="Times New Roman" w:hAnsi="Arial" w:cs="Times New Roman"/>
      <w:sz w:val="24"/>
      <w:szCs w:val="20"/>
    </w:rPr>
  </w:style>
  <w:style w:type="paragraph" w:customStyle="1" w:styleId="CalendarHeader2">
    <w:name w:val="Calendar Header 2"/>
    <w:link w:val="CalendarHeader2Char"/>
    <w:rsid w:val="008C3FF8"/>
    <w:pPr>
      <w:spacing w:after="0" w:line="240" w:lineRule="auto"/>
      <w:ind w:left="1440"/>
      <w:jc w:val="both"/>
    </w:pPr>
    <w:rPr>
      <w:rFonts w:ascii="Arial" w:eastAsia="Times New Roman" w:hAnsi="Arial" w:cs="Times New Roman"/>
      <w:b/>
      <w:sz w:val="24"/>
      <w:szCs w:val="20"/>
    </w:rPr>
  </w:style>
  <w:style w:type="character" w:customStyle="1" w:styleId="CalendarHeader2Char">
    <w:name w:val="Calendar Header 2 Char"/>
    <w:link w:val="CalendarHeader2"/>
    <w:rsid w:val="008C3FF8"/>
    <w:rPr>
      <w:rFonts w:ascii="Arial" w:eastAsia="Times New Roman" w:hAnsi="Arial" w:cs="Times New Roman"/>
      <w:b/>
      <w:sz w:val="24"/>
      <w:szCs w:val="20"/>
    </w:rPr>
  </w:style>
  <w:style w:type="paragraph" w:customStyle="1" w:styleId="CalendarHeader1">
    <w:name w:val="Calendar Header 1"/>
    <w:link w:val="CalendarHeader1Char"/>
    <w:uiPriority w:val="99"/>
    <w:rsid w:val="008C3FF8"/>
    <w:pPr>
      <w:tabs>
        <w:tab w:val="left" w:pos="1440"/>
      </w:tabs>
      <w:spacing w:after="240" w:line="240" w:lineRule="auto"/>
      <w:ind w:left="1440" w:hanging="1440"/>
      <w:jc w:val="both"/>
    </w:pPr>
    <w:rPr>
      <w:rFonts w:ascii="Arial" w:eastAsia="Times New Roman" w:hAnsi="Arial" w:cs="Times New Roman"/>
      <w:b/>
      <w:sz w:val="28"/>
      <w:szCs w:val="20"/>
    </w:rPr>
  </w:style>
  <w:style w:type="character" w:customStyle="1" w:styleId="CalendarHeader1Char">
    <w:name w:val="Calendar Header 1 Char"/>
    <w:link w:val="CalendarHeader1"/>
    <w:uiPriority w:val="99"/>
    <w:rsid w:val="008C3FF8"/>
    <w:rPr>
      <w:rFonts w:ascii="Arial" w:eastAsia="Times New Roman" w:hAnsi="Arial" w:cs="Times New Roman"/>
      <w:b/>
      <w:sz w:val="28"/>
      <w:szCs w:val="20"/>
    </w:rPr>
  </w:style>
  <w:style w:type="paragraph" w:customStyle="1" w:styleId="Calendar1">
    <w:name w:val="Calendar 1"/>
    <w:link w:val="Calendar1Char1"/>
    <w:rsid w:val="008C3FF8"/>
    <w:pPr>
      <w:tabs>
        <w:tab w:val="left" w:pos="1440"/>
      </w:tabs>
      <w:spacing w:after="0" w:line="240" w:lineRule="auto"/>
      <w:ind w:left="1440" w:hanging="1440"/>
      <w:jc w:val="both"/>
    </w:pPr>
    <w:rPr>
      <w:rFonts w:ascii="Arial" w:eastAsia="Times New Roman" w:hAnsi="Arial" w:cs="Times New Roman"/>
      <w:sz w:val="24"/>
      <w:szCs w:val="20"/>
    </w:rPr>
  </w:style>
  <w:style w:type="character" w:customStyle="1" w:styleId="Calendar1Char1">
    <w:name w:val="Calendar 1 Char1"/>
    <w:link w:val="Calendar1"/>
    <w:rsid w:val="008C3FF8"/>
    <w:rPr>
      <w:rFonts w:ascii="Arial" w:eastAsia="Times New Roman" w:hAnsi="Arial" w:cs="Times New Roman"/>
      <w:sz w:val="24"/>
      <w:szCs w:val="20"/>
    </w:rPr>
  </w:style>
  <w:style w:type="paragraph" w:customStyle="1" w:styleId="p3toc3">
    <w:name w:val="p3toc3"/>
    <w:basedOn w:val="CalendarHeader2"/>
    <w:link w:val="p3toc3Char"/>
    <w:uiPriority w:val="99"/>
    <w:rsid w:val="008C3FF8"/>
  </w:style>
  <w:style w:type="character" w:customStyle="1" w:styleId="p3toc3Char">
    <w:name w:val="p3toc3 Char"/>
    <w:basedOn w:val="CalendarHeader2Char"/>
    <w:link w:val="p3toc3"/>
    <w:uiPriority w:val="99"/>
    <w:rsid w:val="008C3FF8"/>
    <w:rPr>
      <w:rFonts w:ascii="Arial" w:eastAsia="Times New Roman" w:hAnsi="Arial" w:cs="Times New Roman"/>
      <w:b/>
      <w:sz w:val="24"/>
      <w:szCs w:val="20"/>
    </w:rPr>
  </w:style>
  <w:style w:type="paragraph" w:styleId="TOC1">
    <w:name w:val="toc 1"/>
    <w:hidden/>
    <w:rsid w:val="002D7F70"/>
    <w:pPr>
      <w:spacing w:after="235" w:line="258" w:lineRule="auto"/>
      <w:ind w:left="20" w:right="1012" w:hanging="5"/>
    </w:pPr>
    <w:rPr>
      <w:rFonts w:ascii="Calibri" w:eastAsia="Calibri" w:hAnsi="Calibri" w:cs="Calibri"/>
      <w:b/>
      <w:color w:val="1F497D"/>
      <w:sz w:val="24"/>
      <w:lang w:eastAsia="en-GB"/>
    </w:rPr>
  </w:style>
  <w:style w:type="paragraph" w:styleId="TOC2">
    <w:name w:val="toc 2"/>
    <w:hidden/>
    <w:rsid w:val="002D7F70"/>
    <w:pPr>
      <w:spacing w:after="256" w:line="256" w:lineRule="auto"/>
      <w:ind w:left="874" w:right="1246" w:hanging="10"/>
    </w:pPr>
    <w:rPr>
      <w:rFonts w:ascii="Calibri" w:eastAsia="Calibri" w:hAnsi="Calibri" w:cs="Calibri"/>
      <w:b/>
      <w:color w:val="1F497D"/>
      <w:sz w:val="24"/>
      <w:lang w:eastAsia="en-GB"/>
    </w:rPr>
  </w:style>
  <w:style w:type="paragraph" w:styleId="TOC3">
    <w:name w:val="toc 3"/>
    <w:hidden/>
    <w:rsid w:val="002D7F70"/>
    <w:pPr>
      <w:spacing w:after="2" w:line="256" w:lineRule="auto"/>
      <w:ind w:left="1293" w:right="1246" w:hanging="10"/>
    </w:pPr>
    <w:rPr>
      <w:rFonts w:ascii="Calibri" w:eastAsia="Calibri" w:hAnsi="Calibri" w:cs="Calibri"/>
      <w:b/>
      <w:color w:val="1F497D"/>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520091">
      <w:bodyDiv w:val="1"/>
      <w:marLeft w:val="0"/>
      <w:marRight w:val="0"/>
      <w:marTop w:val="0"/>
      <w:marBottom w:val="0"/>
      <w:divBdr>
        <w:top w:val="none" w:sz="0" w:space="0" w:color="auto"/>
        <w:left w:val="none" w:sz="0" w:space="0" w:color="auto"/>
        <w:bottom w:val="none" w:sz="0" w:space="0" w:color="auto"/>
        <w:right w:val="none" w:sz="0" w:space="0" w:color="auto"/>
      </w:divBdr>
    </w:div>
    <w:div w:id="212796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yperlink" Target="http://www.strath.ac.uk/media/ps/humanresources/policies/preventingillegalworkingintheuk/Undertaken_Duties_Claim_Form.pdf" TargetMode="External"/><Relationship Id="rId3" Type="http://schemas.openxmlformats.org/officeDocument/2006/relationships/styles" Target="styles.xml"/><Relationship Id="rId21" Type="http://schemas.openxmlformats.org/officeDocument/2006/relationships/hyperlink" Target="http://www.strath.ac.uk/hr/right2work"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strath.ac.uk/media/ps/finance/forms/Non-Staff_Expense_Claim_Form.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vitae.ac.uk/rds" TargetMode="External"/><Relationship Id="rId19" Type="http://schemas.openxmlformats.org/officeDocument/2006/relationships/hyperlink" Target="http://www.strath.ac.uk/media/ps/humanresources/policies/preventingillegalworkingintheuk/Non_Staff_Fee_Claim_Form.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73263-06ED-4508-B1DE-10E64B8BE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4887</Words>
  <Characters>27861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32683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Mirrlees</dc:creator>
  <cp:keywords/>
  <dc:description/>
  <cp:lastModifiedBy>Elizanne MacNeil</cp:lastModifiedBy>
  <cp:revision>2</cp:revision>
  <cp:lastPrinted>2014-04-25T10:23:00Z</cp:lastPrinted>
  <dcterms:created xsi:type="dcterms:W3CDTF">2018-11-12T12:54:00Z</dcterms:created>
  <dcterms:modified xsi:type="dcterms:W3CDTF">2018-11-12T12:54:00Z</dcterms:modified>
</cp:coreProperties>
</file>