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b/>
          <w:color w:val="000000" w:themeColor="text1"/>
          <w:spacing w:val="10"/>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14:paraId="5AE624A9" w14:textId="77777777" w:rsidTr="00302593">
            <w:trPr>
              <w:cantSplit/>
              <w:trHeight w:val="567"/>
              <w:jc w:val="center"/>
            </w:trPr>
            <w:tc>
              <w:tcPr>
                <w:tcW w:w="5000" w:type="pct"/>
                <w:gridSpan w:val="2"/>
                <w:tcBorders>
                  <w:top w:val="nil"/>
                  <w:left w:val="nil"/>
                  <w:bottom w:val="nil"/>
                  <w:right w:val="nil"/>
                </w:tcBorders>
                <w:shd w:val="clear" w:color="auto" w:fill="auto"/>
              </w:tcPr>
              <w:p w14:paraId="6CBAF216" w14:textId="77777777" w:rsidR="00214CC2" w:rsidRPr="0019215C" w:rsidRDefault="00CD513B" w:rsidP="00214CC2">
                <w:pPr>
                  <w:pStyle w:val="NoSpacing"/>
                  <w:jc w:val="center"/>
                  <w:rPr>
                    <w:rFonts w:asciiTheme="majorHAnsi" w:eastAsiaTheme="majorEastAsia" w:hAnsiTheme="majorHAnsi" w:cstheme="majorHAnsi"/>
                    <w:color w:val="000000" w:themeColor="text2"/>
                    <w:sz w:val="28"/>
                    <w:szCs w:val="28"/>
                  </w:rPr>
                </w:pPr>
                <w:r w:rsidRPr="00CD513B">
                  <w:rPr>
                    <w:rFonts w:ascii="Arial" w:hAnsi="Arial" w:cs="Arial"/>
                    <w:b/>
                    <w:color w:val="FF0000"/>
                    <w:sz w:val="52"/>
                    <w:szCs w:val="52"/>
                  </w:rPr>
                  <w:t>EMERGENCY FIRE ACTION PLAN</w:t>
                </w:r>
              </w:p>
            </w:tc>
          </w:tr>
          <w:tr w:rsidR="00302593" w:rsidRPr="0019215C" w14:paraId="305DF3DD" w14:textId="77777777" w:rsidTr="00302593">
            <w:trPr>
              <w:cantSplit/>
              <w:trHeight w:val="567"/>
              <w:jc w:val="center"/>
            </w:trPr>
            <w:tc>
              <w:tcPr>
                <w:tcW w:w="5000" w:type="pct"/>
                <w:gridSpan w:val="2"/>
                <w:tcBorders>
                  <w:top w:val="nil"/>
                  <w:left w:val="nil"/>
                  <w:bottom w:val="nil"/>
                  <w:right w:val="nil"/>
                </w:tcBorders>
                <w:shd w:val="clear" w:color="auto" w:fill="auto"/>
              </w:tcPr>
              <w:p w14:paraId="4A194C2C" w14:textId="77777777" w:rsidR="00302593" w:rsidRDefault="00302593" w:rsidP="00A249D6">
                <w:pPr>
                  <w:keepNext/>
                  <w:jc w:val="center"/>
                  <w:rPr>
                    <w:rFonts w:asciiTheme="majorHAnsi" w:hAnsiTheme="majorHAnsi" w:cstheme="majorHAnsi"/>
                    <w:sz w:val="28"/>
                    <w:szCs w:val="28"/>
                  </w:rPr>
                </w:pPr>
              </w:p>
              <w:p w14:paraId="478C1996" w14:textId="77777777" w:rsidR="003170F8" w:rsidRDefault="003170F8" w:rsidP="00A249D6">
                <w:pPr>
                  <w:keepNext/>
                  <w:jc w:val="center"/>
                  <w:rPr>
                    <w:rFonts w:asciiTheme="majorHAnsi" w:hAnsiTheme="majorHAnsi" w:cstheme="majorHAnsi"/>
                    <w:sz w:val="28"/>
                    <w:szCs w:val="28"/>
                  </w:rPr>
                </w:pPr>
              </w:p>
              <w:p w14:paraId="64BE7505" w14:textId="77777777" w:rsidR="003170F8" w:rsidRDefault="003170F8" w:rsidP="00A249D6">
                <w:pPr>
                  <w:keepNext/>
                  <w:jc w:val="center"/>
                  <w:rPr>
                    <w:rFonts w:asciiTheme="majorHAnsi" w:hAnsiTheme="majorHAnsi" w:cstheme="majorHAnsi"/>
                    <w:sz w:val="28"/>
                    <w:szCs w:val="28"/>
                  </w:rPr>
                </w:pPr>
              </w:p>
              <w:p w14:paraId="799C1F5F" w14:textId="77777777" w:rsidR="003170F8" w:rsidRDefault="003170F8" w:rsidP="00A249D6">
                <w:pPr>
                  <w:keepNext/>
                  <w:jc w:val="center"/>
                  <w:rPr>
                    <w:rFonts w:asciiTheme="majorHAnsi" w:hAnsiTheme="majorHAnsi" w:cstheme="majorHAnsi"/>
                    <w:sz w:val="28"/>
                    <w:szCs w:val="28"/>
                  </w:rPr>
                </w:pPr>
              </w:p>
              <w:p w14:paraId="756C888D" w14:textId="77777777" w:rsidR="003170F8" w:rsidRDefault="003E6FAC"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4EE8E65E" wp14:editId="57DA70A6">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14:paraId="5FBF91F7" w14:textId="77777777" w:rsidR="003170F8" w:rsidRPr="0019215C" w:rsidRDefault="003170F8" w:rsidP="003E6FAC">
                <w:pPr>
                  <w:keepNext/>
                  <w:rPr>
                    <w:rFonts w:asciiTheme="majorHAnsi" w:hAnsiTheme="majorHAnsi" w:cstheme="majorHAnsi"/>
                    <w:sz w:val="28"/>
                    <w:szCs w:val="28"/>
                  </w:rPr>
                </w:pPr>
              </w:p>
              <w:p w14:paraId="534F9D9A" w14:textId="77777777"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14:paraId="03DADD9F" w14:textId="77777777" w:rsidTr="00211174">
            <w:trPr>
              <w:cantSplit/>
              <w:trHeight w:val="567"/>
              <w:jc w:val="center"/>
            </w:trPr>
            <w:tc>
              <w:tcPr>
                <w:tcW w:w="1450" w:type="pct"/>
                <w:tcBorders>
                  <w:top w:val="nil"/>
                  <w:left w:val="nil"/>
                  <w:bottom w:val="nil"/>
                </w:tcBorders>
                <w:shd w:val="clear" w:color="auto" w:fill="auto"/>
                <w:vAlign w:val="center"/>
              </w:tcPr>
              <w:p w14:paraId="1F6133BD" w14:textId="77777777" w:rsidR="004B47E0" w:rsidRPr="00B9278F" w:rsidRDefault="004B47E0" w:rsidP="006871A0">
                <w:pPr>
                  <w:pStyle w:val="NoSpacing"/>
                  <w:jc w:val="center"/>
                  <w:rPr>
                    <w:rFonts w:ascii="Arial" w:hAnsi="Arial" w:cs="Arial"/>
                    <w:color w:val="FFFFFF" w:themeColor="background1"/>
                    <w:sz w:val="36"/>
                    <w:szCs w:val="36"/>
                  </w:rPr>
                </w:pPr>
              </w:p>
            </w:tc>
            <w:tc>
              <w:tcPr>
                <w:tcW w:w="3550" w:type="pct"/>
                <w:tcBorders>
                  <w:top w:val="nil"/>
                  <w:bottom w:val="nil"/>
                  <w:right w:val="nil"/>
                </w:tcBorders>
                <w:shd w:val="clear" w:color="auto" w:fill="DDDDDD" w:themeFill="accent1"/>
                <w:tcMar>
                  <w:left w:w="216" w:type="dxa"/>
                </w:tcMar>
                <w:vAlign w:val="center"/>
              </w:tcPr>
              <w:p w14:paraId="6F0A93F4" w14:textId="69E7FA79" w:rsidR="004B47E0" w:rsidRPr="00AF3FEF" w:rsidRDefault="00DA3C93" w:rsidP="00573E7B">
                <w:pPr>
                  <w:pStyle w:val="NoSpacing"/>
                  <w:rPr>
                    <w:rFonts w:ascii="Arial" w:hAnsi="Arial" w:cs="Arial"/>
                    <w:color w:val="FFFFFF" w:themeColor="background1"/>
                    <w:sz w:val="48"/>
                    <w:szCs w:val="48"/>
                  </w:rPr>
                </w:pPr>
                <w:r>
                  <w:rPr>
                    <w:rFonts w:ascii="Arial" w:hAnsi="Arial" w:cs="Arial"/>
                    <w:sz w:val="48"/>
                    <w:szCs w:val="48"/>
                  </w:rPr>
                  <w:t>Learning &amp; Teaching Building</w:t>
                </w:r>
              </w:p>
            </w:tc>
          </w:tr>
          <w:tr w:rsidR="004B47E0" w:rsidRPr="0019215C" w14:paraId="1F80D439" w14:textId="77777777" w:rsidTr="00E42651">
            <w:trPr>
              <w:cantSplit/>
              <w:trHeight w:val="567"/>
              <w:jc w:val="center"/>
            </w:trPr>
            <w:tc>
              <w:tcPr>
                <w:tcW w:w="1450" w:type="pct"/>
                <w:tcBorders>
                  <w:top w:val="nil"/>
                  <w:left w:val="nil"/>
                  <w:bottom w:val="nil"/>
                  <w:right w:val="nil"/>
                </w:tcBorders>
                <w:shd w:val="clear" w:color="auto" w:fill="auto"/>
                <w:vAlign w:val="center"/>
              </w:tcPr>
              <w:p w14:paraId="7E74D87A" w14:textId="77777777" w:rsidR="004B47E0" w:rsidRDefault="004B47E0">
                <w:pPr>
                  <w:pStyle w:val="NoSpacing"/>
                  <w:rPr>
                    <w:rFonts w:asciiTheme="majorHAnsi" w:hAnsiTheme="majorHAnsi" w:cstheme="majorHAnsi"/>
                    <w:color w:val="FFFFFF" w:themeColor="background1"/>
                    <w:sz w:val="28"/>
                    <w:szCs w:val="28"/>
                  </w:rPr>
                </w:pPr>
              </w:p>
              <w:p w14:paraId="63A1B79B" w14:textId="77777777" w:rsidR="006871A0" w:rsidRDefault="006871A0">
                <w:pPr>
                  <w:pStyle w:val="NoSpacing"/>
                  <w:rPr>
                    <w:rFonts w:asciiTheme="majorHAnsi" w:hAnsiTheme="majorHAnsi" w:cstheme="majorHAnsi"/>
                    <w:color w:val="FFFFFF" w:themeColor="background1"/>
                    <w:sz w:val="28"/>
                    <w:szCs w:val="28"/>
                  </w:rPr>
                </w:pPr>
              </w:p>
              <w:p w14:paraId="4E0D95BE" w14:textId="77777777" w:rsidR="006871A0" w:rsidRDefault="006871A0">
                <w:pPr>
                  <w:pStyle w:val="NoSpacing"/>
                  <w:rPr>
                    <w:rFonts w:asciiTheme="majorHAnsi" w:hAnsiTheme="majorHAnsi" w:cstheme="majorHAnsi"/>
                    <w:color w:val="FFFFFF" w:themeColor="background1"/>
                    <w:sz w:val="28"/>
                    <w:szCs w:val="28"/>
                  </w:rPr>
                </w:pPr>
              </w:p>
              <w:p w14:paraId="7A366B18" w14:textId="77777777" w:rsidR="006871A0" w:rsidRDefault="006871A0">
                <w:pPr>
                  <w:pStyle w:val="NoSpacing"/>
                  <w:rPr>
                    <w:rFonts w:asciiTheme="majorHAnsi" w:hAnsiTheme="majorHAnsi" w:cstheme="majorHAnsi"/>
                    <w:color w:val="FFFFFF" w:themeColor="background1"/>
                    <w:sz w:val="28"/>
                    <w:szCs w:val="28"/>
                  </w:rPr>
                </w:pPr>
              </w:p>
              <w:p w14:paraId="14B76617" w14:textId="77777777" w:rsidR="006871A0" w:rsidRDefault="006871A0">
                <w:pPr>
                  <w:pStyle w:val="NoSpacing"/>
                  <w:rPr>
                    <w:rFonts w:asciiTheme="majorHAnsi" w:hAnsiTheme="majorHAnsi" w:cstheme="majorHAnsi"/>
                    <w:color w:val="FFFFFF" w:themeColor="background1"/>
                    <w:sz w:val="28"/>
                    <w:szCs w:val="28"/>
                  </w:rPr>
                </w:pPr>
              </w:p>
              <w:p w14:paraId="5AD44942" w14:textId="77777777" w:rsidR="006871A0" w:rsidRDefault="006871A0">
                <w:pPr>
                  <w:pStyle w:val="NoSpacing"/>
                  <w:rPr>
                    <w:rFonts w:asciiTheme="majorHAnsi" w:hAnsiTheme="majorHAnsi" w:cstheme="majorHAnsi"/>
                    <w:color w:val="FFFFFF" w:themeColor="background1"/>
                    <w:sz w:val="28"/>
                    <w:szCs w:val="28"/>
                  </w:rPr>
                </w:pPr>
              </w:p>
              <w:p w14:paraId="1D0B5F11" w14:textId="77777777" w:rsidR="006871A0" w:rsidRPr="0019215C" w:rsidRDefault="006871A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14:paraId="584ACCD7" w14:textId="77777777"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14:paraId="48A140C0" w14:textId="77777777" w:rsidR="003F4864" w:rsidRPr="0019215C" w:rsidRDefault="003F4864" w:rsidP="006F5082">
                <w:pPr>
                  <w:pStyle w:val="NoSpacing"/>
                  <w:spacing w:line="276" w:lineRule="auto"/>
                  <w:rPr>
                    <w:rFonts w:asciiTheme="majorHAnsi" w:eastAsiaTheme="majorEastAsia" w:hAnsiTheme="majorHAnsi" w:cstheme="majorHAnsi"/>
                    <w:sz w:val="28"/>
                    <w:szCs w:val="28"/>
                  </w:rPr>
                </w:pPr>
              </w:p>
              <w:p w14:paraId="6D3DEE1F" w14:textId="77777777" w:rsidR="00214CC2" w:rsidRPr="0019215C" w:rsidRDefault="00214CC2" w:rsidP="006F5082">
                <w:pPr>
                  <w:pStyle w:val="NoSpacing"/>
                  <w:spacing w:line="276" w:lineRule="auto"/>
                  <w:rPr>
                    <w:rFonts w:asciiTheme="majorHAnsi" w:eastAsiaTheme="majorEastAsia" w:hAnsiTheme="majorHAnsi" w:cstheme="majorHAnsi"/>
                    <w:sz w:val="28"/>
                    <w:szCs w:val="28"/>
                  </w:rPr>
                </w:pPr>
              </w:p>
              <w:p w14:paraId="7BE51C6F" w14:textId="77777777"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tbl>
          <w:tblPr>
            <w:tblStyle w:val="TableGrid"/>
            <w:tblW w:w="0" w:type="auto"/>
            <w:tblLook w:val="04A0" w:firstRow="1" w:lastRow="0" w:firstColumn="1" w:lastColumn="0" w:noHBand="0" w:noVBand="1"/>
          </w:tblPr>
          <w:tblGrid>
            <w:gridCol w:w="10195"/>
          </w:tblGrid>
          <w:tr w:rsidR="00211174" w14:paraId="2113AF6F" w14:textId="77777777" w:rsidTr="00132DF1">
            <w:trPr>
              <w:trHeight w:val="342"/>
            </w:trPr>
            <w:tc>
              <w:tcPr>
                <w:tcW w:w="10195" w:type="dxa"/>
                <w:shd w:val="clear" w:color="auto" w:fill="BFBFBF" w:themeFill="background1" w:themeFillShade="BF"/>
              </w:tcPr>
              <w:p w14:paraId="2C5A58F6" w14:textId="77777777" w:rsidR="00211174" w:rsidRPr="00AF3FEF" w:rsidRDefault="00132DF1" w:rsidP="00132DF1">
                <w:pPr>
                  <w:tabs>
                    <w:tab w:val="left" w:pos="1095"/>
                  </w:tabs>
                  <w:spacing w:after="0"/>
                  <w:jc w:val="center"/>
                  <w:rPr>
                    <w:rFonts w:asciiTheme="majorHAnsi" w:hAnsiTheme="majorHAnsi" w:cstheme="majorHAnsi"/>
                    <w:b/>
                    <w:sz w:val="32"/>
                    <w:szCs w:val="32"/>
                  </w:rPr>
                </w:pPr>
                <w:r w:rsidRPr="00AF3FEF">
                  <w:rPr>
                    <w:rFonts w:asciiTheme="majorHAnsi" w:hAnsiTheme="majorHAnsi" w:cstheme="majorHAnsi"/>
                    <w:b/>
                    <w:color w:val="FF0000"/>
                    <w:sz w:val="32"/>
                    <w:szCs w:val="32"/>
                  </w:rPr>
                  <w:lastRenderedPageBreak/>
                  <w:t>GENERAL FIRE SAFETY ARRANGEMENTS</w:t>
                </w:r>
              </w:p>
            </w:tc>
          </w:tr>
          <w:tr w:rsidR="00211174" w14:paraId="1C4DEE86" w14:textId="77777777" w:rsidTr="006871A0">
            <w:trPr>
              <w:trHeight w:val="342"/>
            </w:trPr>
            <w:tc>
              <w:tcPr>
                <w:tcW w:w="10195" w:type="dxa"/>
              </w:tcPr>
              <w:p w14:paraId="0B3DF58B" w14:textId="77777777" w:rsidR="00211174" w:rsidRPr="00AF3FEF" w:rsidRDefault="00211174" w:rsidP="00F95CEA">
                <w:pPr>
                  <w:spacing w:before="120" w:after="120"/>
                  <w:jc w:val="both"/>
                  <w:rPr>
                    <w:sz w:val="22"/>
                    <w:szCs w:val="22"/>
                  </w:rPr>
                </w:pPr>
                <w:r w:rsidRPr="00AF3FEF">
                  <w:rPr>
                    <w:sz w:val="22"/>
                    <w:szCs w:val="22"/>
                  </w:rPr>
                  <w:t>It is the University’s OHS Management Standards that ensures,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OHS Management Standards and to monitor such implementation along with the effectiveness of those provisions.  This will assist in the development of a positive health and safety culture and bring about improvements which will reduce the potential for injury, occupational ill health and damage to property.</w:t>
                </w:r>
              </w:p>
              <w:p w14:paraId="63017C28" w14:textId="77777777" w:rsidR="00211174" w:rsidRPr="00AF3FEF" w:rsidRDefault="00211174" w:rsidP="002C4C92">
                <w:pPr>
                  <w:spacing w:after="120" w:line="240" w:lineRule="auto"/>
                  <w:ind w:left="426"/>
                  <w:rPr>
                    <w:b/>
                    <w:sz w:val="22"/>
                    <w:szCs w:val="22"/>
                  </w:rPr>
                </w:pPr>
                <w:r w:rsidRPr="00AF3FEF">
                  <w:rPr>
                    <w:b/>
                    <w:sz w:val="22"/>
                    <w:szCs w:val="22"/>
                  </w:rPr>
                  <w:t>Aim of Emergency Fire Action Plan</w:t>
                </w:r>
              </w:p>
              <w:p w14:paraId="4B05003E" w14:textId="77777777" w:rsidR="00211174" w:rsidRPr="00AF3FEF" w:rsidRDefault="00211174" w:rsidP="00E549E5">
                <w:pPr>
                  <w:pStyle w:val="ListParagraph"/>
                  <w:widowControl w:val="0"/>
                  <w:numPr>
                    <w:ilvl w:val="2"/>
                    <w:numId w:val="7"/>
                  </w:numPr>
                  <w:autoSpaceDE w:val="0"/>
                  <w:autoSpaceDN w:val="0"/>
                  <w:adjustRightInd w:val="0"/>
                  <w:spacing w:before="120" w:after="0" w:line="240" w:lineRule="auto"/>
                  <w:contextualSpacing w:val="0"/>
                  <w:jc w:val="both"/>
                  <w:rPr>
                    <w:sz w:val="22"/>
                    <w:szCs w:val="22"/>
                  </w:rPr>
                </w:pPr>
                <w:r w:rsidRPr="00AF3FEF">
                  <w:rPr>
                    <w:sz w:val="22"/>
                    <w:szCs w:val="22"/>
                  </w:rPr>
                  <w:t>this plan is specific only to the building and locations identified on the cover</w:t>
                </w:r>
              </w:p>
              <w:p w14:paraId="19E73214" w14:textId="77777777" w:rsidR="00211174" w:rsidRPr="00AF3FEF" w:rsidRDefault="00211174" w:rsidP="002C4C92">
                <w:pPr>
                  <w:pStyle w:val="ListParagraph"/>
                  <w:widowControl w:val="0"/>
                  <w:numPr>
                    <w:ilvl w:val="2"/>
                    <w:numId w:val="7"/>
                  </w:numPr>
                  <w:autoSpaceDE w:val="0"/>
                  <w:autoSpaceDN w:val="0"/>
                  <w:adjustRightInd w:val="0"/>
                  <w:spacing w:before="120" w:after="120" w:line="240" w:lineRule="auto"/>
                  <w:jc w:val="both"/>
                  <w:rPr>
                    <w:sz w:val="22"/>
                    <w:szCs w:val="22"/>
                  </w:rPr>
                </w:pPr>
                <w:r w:rsidRPr="00AF3FEF">
                  <w:rPr>
                    <w:sz w:val="22"/>
                    <w:szCs w:val="22"/>
                  </w:rPr>
                  <w:t>this plan supplements the University’s ‘OHS Management Standard – Fire Safety’</w:t>
                </w:r>
              </w:p>
              <w:p w14:paraId="5578DDCA" w14:textId="77777777" w:rsidR="00211174" w:rsidRPr="00AF3FEF" w:rsidRDefault="00211174" w:rsidP="00E549E5">
                <w:pPr>
                  <w:spacing w:before="240" w:after="0"/>
                  <w:jc w:val="both"/>
                  <w:rPr>
                    <w:sz w:val="22"/>
                    <w:szCs w:val="22"/>
                  </w:rPr>
                </w:pPr>
                <w:r w:rsidRPr="00AF3FEF">
                  <w:rPr>
                    <w:sz w:val="22"/>
                    <w:szCs w:val="22"/>
                  </w:rPr>
                  <w:t xml:space="preserve">This plan sets down the procedures to be adopted in the event of a fire or other emergency evacuation situation and are summarised on the fire action notices provided at strategic points throughout the building.  </w:t>
                </w:r>
              </w:p>
              <w:p w14:paraId="18E174E3" w14:textId="4FF5AD07" w:rsidR="00211174" w:rsidRPr="00211174" w:rsidRDefault="00211174" w:rsidP="00E549E5">
                <w:pPr>
                  <w:spacing w:after="0"/>
                  <w:jc w:val="both"/>
                  <w:rPr>
                    <w:sz w:val="22"/>
                    <w:szCs w:val="22"/>
                  </w:rPr>
                </w:pPr>
                <w:r w:rsidRPr="00AF3FEF">
                  <w:rPr>
                    <w:sz w:val="22"/>
                    <w:szCs w:val="22"/>
                  </w:rPr>
                  <w:t xml:space="preserve">All </w:t>
                </w:r>
                <w:r w:rsidR="001777E8" w:rsidRPr="00AF3FEF">
                  <w:rPr>
                    <w:sz w:val="22"/>
                    <w:szCs w:val="22"/>
                  </w:rPr>
                  <w:t>building occupiers</w:t>
                </w:r>
                <w:r w:rsidR="009B6B01">
                  <w:rPr>
                    <w:sz w:val="22"/>
                    <w:szCs w:val="22"/>
                  </w:rPr>
                  <w:t xml:space="preserve"> and users</w:t>
                </w:r>
                <w:r w:rsidR="001777E8" w:rsidRPr="00AF3FEF">
                  <w:rPr>
                    <w:sz w:val="22"/>
                    <w:szCs w:val="22"/>
                  </w:rPr>
                  <w:t xml:space="preserve"> </w:t>
                </w:r>
                <w:r w:rsidRPr="00AF3FEF">
                  <w:rPr>
                    <w:sz w:val="22"/>
                    <w:szCs w:val="22"/>
                  </w:rPr>
                  <w:t>should ensure that they are familiar with the contents of this plan.  Whilst the plan may identify workplace fire hazards and materials, it is not a fire ‘risk assessment’.</w:t>
                </w:r>
                <w:r w:rsidRPr="0019215C">
                  <w:rPr>
                    <w:sz w:val="22"/>
                    <w:szCs w:val="22"/>
                  </w:rPr>
                  <w:t xml:space="preserve">  </w:t>
                </w:r>
              </w:p>
            </w:tc>
          </w:tr>
        </w:tbl>
        <w:p w14:paraId="74C45E26" w14:textId="77777777" w:rsidR="00AF3FEF" w:rsidRDefault="00AF3FEF" w:rsidP="00AF3FEF">
          <w:pPr>
            <w:spacing w:after="0"/>
          </w:pPr>
        </w:p>
        <w:tbl>
          <w:tblPr>
            <w:tblStyle w:val="TableGrid"/>
            <w:tblW w:w="0" w:type="auto"/>
            <w:tblLook w:val="04A0" w:firstRow="1" w:lastRow="0" w:firstColumn="1" w:lastColumn="0" w:noHBand="0" w:noVBand="1"/>
          </w:tblPr>
          <w:tblGrid>
            <w:gridCol w:w="10195"/>
          </w:tblGrid>
          <w:tr w:rsidR="006871A0" w14:paraId="7D1781AA" w14:textId="77777777" w:rsidTr="00132DF1">
            <w:trPr>
              <w:trHeight w:val="342"/>
            </w:trPr>
            <w:tc>
              <w:tcPr>
                <w:tcW w:w="10195" w:type="dxa"/>
                <w:shd w:val="clear" w:color="auto" w:fill="BFBFBF" w:themeFill="background1" w:themeFillShade="BF"/>
              </w:tcPr>
              <w:p w14:paraId="2C5CBEFC" w14:textId="77777777" w:rsidR="006871A0" w:rsidRPr="00AF3FEF" w:rsidRDefault="00132DF1" w:rsidP="00132DF1">
                <w:pPr>
                  <w:pStyle w:val="ListParagraph"/>
                  <w:spacing w:after="0"/>
                  <w:ind w:left="0"/>
                  <w:jc w:val="center"/>
                  <w:rPr>
                    <w:rFonts w:asciiTheme="majorHAnsi" w:hAnsiTheme="majorHAnsi" w:cstheme="majorHAnsi"/>
                    <w:b/>
                    <w:sz w:val="32"/>
                    <w:szCs w:val="32"/>
                  </w:rPr>
                </w:pPr>
                <w:r w:rsidRPr="00AF3FEF">
                  <w:rPr>
                    <w:rFonts w:asciiTheme="majorHAnsi" w:hAnsiTheme="majorHAnsi" w:cstheme="majorHAnsi"/>
                    <w:b/>
                    <w:color w:val="FF0000"/>
                    <w:sz w:val="32"/>
                    <w:szCs w:val="32"/>
                  </w:rPr>
                  <w:t>EMERGENCY PROCEDURES</w:t>
                </w:r>
              </w:p>
            </w:tc>
          </w:tr>
          <w:tr w:rsidR="006871A0" w14:paraId="41BCC94A" w14:textId="77777777" w:rsidTr="006871A0">
            <w:tc>
              <w:tcPr>
                <w:tcW w:w="10195" w:type="dxa"/>
              </w:tcPr>
              <w:p w14:paraId="09D658D6" w14:textId="0E287060" w:rsidR="00CD513B" w:rsidRPr="00AF3FEF" w:rsidRDefault="006871A0" w:rsidP="00E549E5">
                <w:pPr>
                  <w:spacing w:before="120" w:after="0"/>
                  <w:rPr>
                    <w:rFonts w:ascii="Arial" w:hAnsi="Arial" w:cs="Arial"/>
                    <w:b/>
                    <w:sz w:val="22"/>
                    <w:szCs w:val="22"/>
                  </w:rPr>
                </w:pPr>
                <w:r w:rsidRPr="00AF3FEF">
                  <w:rPr>
                    <w:rFonts w:ascii="Arial" w:hAnsi="Arial" w:cs="Arial"/>
                    <w:sz w:val="22"/>
                    <w:szCs w:val="22"/>
                  </w:rPr>
                  <w:t xml:space="preserve">In the event of an emergency requiring evacuation of the building, the standard procedure will involve the activation of the fire alarm, initiating </w:t>
                </w:r>
                <w:r w:rsidR="001777E8" w:rsidRPr="00AF3FEF">
                  <w:rPr>
                    <w:rFonts w:ascii="Arial" w:hAnsi="Arial" w:cs="Arial"/>
                    <w:sz w:val="22"/>
                    <w:szCs w:val="22"/>
                  </w:rPr>
                  <w:t xml:space="preserve">a </w:t>
                </w:r>
                <w:r w:rsidRPr="00AF3FEF">
                  <w:rPr>
                    <w:rFonts w:ascii="Arial" w:hAnsi="Arial" w:cs="Arial"/>
                    <w:sz w:val="22"/>
                    <w:szCs w:val="22"/>
                  </w:rPr>
                  <w:t>simultaneous</w:t>
                </w:r>
                <w:r w:rsidR="001777E8" w:rsidRPr="00AF3FEF">
                  <w:rPr>
                    <w:rFonts w:ascii="Arial" w:hAnsi="Arial" w:cs="Arial"/>
                    <w:sz w:val="22"/>
                    <w:szCs w:val="22"/>
                  </w:rPr>
                  <w:t xml:space="preserve"> </w:t>
                </w:r>
                <w:r w:rsidR="009B6B01">
                  <w:rPr>
                    <w:rFonts w:ascii="Arial" w:hAnsi="Arial" w:cs="Arial"/>
                    <w:sz w:val="22"/>
                    <w:szCs w:val="22"/>
                  </w:rPr>
                  <w:t xml:space="preserve">(full) </w:t>
                </w:r>
                <w:r w:rsidRPr="00AF3FEF">
                  <w:rPr>
                    <w:rFonts w:ascii="Arial" w:hAnsi="Arial" w:cs="Arial"/>
                    <w:sz w:val="22"/>
                    <w:szCs w:val="22"/>
                  </w:rPr>
                  <w:t>evacuation</w:t>
                </w:r>
                <w:r w:rsidR="009B6B01">
                  <w:rPr>
                    <w:rFonts w:ascii="Arial" w:hAnsi="Arial" w:cs="Arial"/>
                    <w:sz w:val="22"/>
                    <w:szCs w:val="22"/>
                  </w:rPr>
                  <w:t xml:space="preserve"> of the pr</w:t>
                </w:r>
                <w:r w:rsidR="005D7D54">
                  <w:rPr>
                    <w:rFonts w:ascii="Arial" w:hAnsi="Arial" w:cs="Arial"/>
                    <w:sz w:val="22"/>
                    <w:szCs w:val="22"/>
                  </w:rPr>
                  <w:t>e</w:t>
                </w:r>
                <w:r w:rsidR="009B6B01">
                  <w:rPr>
                    <w:rFonts w:ascii="Arial" w:hAnsi="Arial" w:cs="Arial"/>
                    <w:sz w:val="22"/>
                    <w:szCs w:val="22"/>
                  </w:rPr>
                  <w:t>mises</w:t>
                </w:r>
                <w:r w:rsidRPr="00AF3FEF">
                  <w:rPr>
                    <w:rFonts w:ascii="Arial" w:hAnsi="Arial" w:cs="Arial"/>
                    <w:sz w:val="22"/>
                    <w:szCs w:val="22"/>
                  </w:rPr>
                  <w:t>.</w:t>
                </w:r>
                <w:r w:rsidRPr="00AF3FEF">
                  <w:rPr>
                    <w:rFonts w:ascii="Arial" w:hAnsi="Arial" w:cs="Arial"/>
                    <w:b/>
                    <w:sz w:val="22"/>
                    <w:szCs w:val="22"/>
                  </w:rPr>
                  <w:t xml:space="preserve">  </w:t>
                </w:r>
              </w:p>
              <w:p w14:paraId="7F1AC9CD" w14:textId="7A51037C" w:rsidR="006871A0" w:rsidRPr="00AF3FEF" w:rsidRDefault="006871A0" w:rsidP="00E549E5">
                <w:pPr>
                  <w:spacing w:after="0"/>
                  <w:rPr>
                    <w:rFonts w:asciiTheme="majorHAnsi" w:hAnsiTheme="majorHAnsi" w:cstheme="majorHAnsi"/>
                    <w:b/>
                    <w:sz w:val="22"/>
                    <w:szCs w:val="22"/>
                  </w:rPr>
                </w:pPr>
                <w:r w:rsidRPr="00AF3FEF">
                  <w:rPr>
                    <w:rFonts w:ascii="Arial" w:hAnsi="Arial" w:cs="Arial"/>
                    <w:b/>
                    <w:sz w:val="22"/>
                    <w:szCs w:val="22"/>
                  </w:rPr>
                  <w:t xml:space="preserve">The fire alarm </w:t>
                </w:r>
                <w:r w:rsidR="00CD513B" w:rsidRPr="00AF3FEF">
                  <w:rPr>
                    <w:rFonts w:ascii="Arial" w:hAnsi="Arial" w:cs="Arial"/>
                    <w:b/>
                    <w:sz w:val="22"/>
                    <w:szCs w:val="22"/>
                  </w:rPr>
                  <w:t xml:space="preserve">in this building </w:t>
                </w:r>
                <w:r w:rsidRPr="00AF3FEF">
                  <w:rPr>
                    <w:rFonts w:ascii="Arial" w:hAnsi="Arial" w:cs="Arial"/>
                    <w:b/>
                    <w:sz w:val="22"/>
                    <w:szCs w:val="22"/>
                  </w:rPr>
                  <w:t>is tested weekly</w:t>
                </w:r>
                <w:r w:rsidR="00CD513B" w:rsidRPr="00AF3FEF">
                  <w:rPr>
                    <w:rFonts w:ascii="Arial" w:hAnsi="Arial" w:cs="Arial"/>
                    <w:b/>
                    <w:sz w:val="22"/>
                    <w:szCs w:val="22"/>
                  </w:rPr>
                  <w:t>:</w:t>
                </w:r>
                <w:r w:rsidRPr="00AF3FEF">
                  <w:rPr>
                    <w:rFonts w:ascii="Arial" w:hAnsi="Arial" w:cs="Arial"/>
                    <w:b/>
                    <w:sz w:val="22"/>
                    <w:szCs w:val="22"/>
                  </w:rPr>
                  <w:t xml:space="preserve"> </w:t>
                </w:r>
                <w:r w:rsidR="00573E7B">
                  <w:rPr>
                    <w:rFonts w:ascii="Arial" w:hAnsi="Arial" w:cs="Arial"/>
                    <w:b/>
                    <w:sz w:val="22"/>
                    <w:szCs w:val="22"/>
                  </w:rPr>
                  <w:t>T</w:t>
                </w:r>
                <w:r w:rsidR="00062FE7">
                  <w:rPr>
                    <w:rFonts w:ascii="Arial" w:hAnsi="Arial" w:cs="Arial"/>
                    <w:b/>
                    <w:sz w:val="22"/>
                    <w:szCs w:val="22"/>
                  </w:rPr>
                  <w:t>hursdays</w:t>
                </w:r>
                <w:r w:rsidR="00CD513B" w:rsidRPr="00AF3FEF">
                  <w:rPr>
                    <w:rFonts w:ascii="Arial" w:hAnsi="Arial" w:cs="Arial"/>
                    <w:b/>
                    <w:sz w:val="22"/>
                    <w:szCs w:val="22"/>
                  </w:rPr>
                  <w:t xml:space="preserve"> </w:t>
                </w:r>
                <w:r w:rsidR="001777E8" w:rsidRPr="00AF3FEF">
                  <w:rPr>
                    <w:rFonts w:ascii="Arial" w:hAnsi="Arial" w:cs="Arial"/>
                    <w:b/>
                    <w:sz w:val="22"/>
                    <w:szCs w:val="22"/>
                  </w:rPr>
                  <w:t xml:space="preserve">at </w:t>
                </w:r>
                <w:r w:rsidR="00062FE7">
                  <w:rPr>
                    <w:rFonts w:ascii="Arial" w:hAnsi="Arial" w:cs="Arial"/>
                    <w:b/>
                    <w:sz w:val="22"/>
                    <w:szCs w:val="22"/>
                  </w:rPr>
                  <w:t>9.50 am</w:t>
                </w:r>
                <w:r w:rsidR="001777E8" w:rsidRPr="00AF3FEF">
                  <w:rPr>
                    <w:rFonts w:ascii="Arial" w:hAnsi="Arial" w:cs="Arial"/>
                    <w:b/>
                    <w:sz w:val="22"/>
                    <w:szCs w:val="22"/>
                  </w:rPr>
                  <w:t>.</w:t>
                </w:r>
              </w:p>
            </w:tc>
          </w:tr>
        </w:tbl>
        <w:p w14:paraId="0282F3A1" w14:textId="77777777" w:rsidR="00AF3FEF" w:rsidRDefault="00AF3FEF" w:rsidP="00AF3FEF">
          <w:pPr>
            <w:spacing w:after="0"/>
          </w:pPr>
        </w:p>
        <w:tbl>
          <w:tblPr>
            <w:tblStyle w:val="TableGrid"/>
            <w:tblW w:w="0" w:type="auto"/>
            <w:tblLook w:val="04A0" w:firstRow="1" w:lastRow="0" w:firstColumn="1" w:lastColumn="0" w:noHBand="0" w:noVBand="1"/>
          </w:tblPr>
          <w:tblGrid>
            <w:gridCol w:w="10195"/>
          </w:tblGrid>
          <w:tr w:rsidR="006871A0" w14:paraId="60647B31" w14:textId="77777777" w:rsidTr="00132DF1">
            <w:trPr>
              <w:trHeight w:val="281"/>
            </w:trPr>
            <w:tc>
              <w:tcPr>
                <w:tcW w:w="10195" w:type="dxa"/>
                <w:shd w:val="clear" w:color="auto" w:fill="BFBFBF" w:themeFill="background1" w:themeFillShade="BF"/>
              </w:tcPr>
              <w:p w14:paraId="74C90F7F" w14:textId="77777777" w:rsidR="006871A0" w:rsidRPr="00AF3FEF" w:rsidRDefault="00132DF1" w:rsidP="00132DF1">
                <w:pPr>
                  <w:spacing w:after="0"/>
                  <w:jc w:val="center"/>
                  <w:rPr>
                    <w:rFonts w:asciiTheme="majorHAnsi" w:hAnsiTheme="majorHAnsi" w:cstheme="majorHAnsi"/>
                    <w:b/>
                    <w:sz w:val="32"/>
                    <w:szCs w:val="32"/>
                  </w:rPr>
                </w:pPr>
                <w:r w:rsidRPr="00AF3FEF">
                  <w:rPr>
                    <w:rFonts w:asciiTheme="majorHAnsi" w:hAnsiTheme="majorHAnsi" w:cstheme="majorHAnsi"/>
                    <w:b/>
                    <w:color w:val="FF0000"/>
                    <w:sz w:val="32"/>
                    <w:szCs w:val="32"/>
                  </w:rPr>
                  <w:t>FIRE WARNING SYSTEM</w:t>
                </w:r>
              </w:p>
            </w:tc>
          </w:tr>
          <w:tr w:rsidR="006871A0" w14:paraId="659F813C" w14:textId="77777777" w:rsidTr="006871A0">
            <w:tc>
              <w:tcPr>
                <w:tcW w:w="10195" w:type="dxa"/>
              </w:tcPr>
              <w:p w14:paraId="27487E23" w14:textId="77777777" w:rsidR="00C8788B" w:rsidRDefault="006871A0" w:rsidP="00FF4E40">
                <w:pPr>
                  <w:pStyle w:val="ListParagraph"/>
                  <w:spacing w:after="0"/>
                  <w:ind w:left="0"/>
                  <w:rPr>
                    <w:rFonts w:ascii="Arial" w:hAnsi="Arial" w:cs="Arial"/>
                    <w:sz w:val="22"/>
                    <w:szCs w:val="22"/>
                  </w:rPr>
                </w:pPr>
                <w:r w:rsidRPr="00126FA7">
                  <w:rPr>
                    <w:rFonts w:ascii="Arial" w:hAnsi="Arial" w:cs="Arial"/>
                    <w:sz w:val="22"/>
                    <w:szCs w:val="22"/>
                  </w:rPr>
                  <w:t>The premises are provided with a comprehensive fire alarm and detection system, incorporating automatic smoke and heat detectors</w:t>
                </w:r>
                <w:r w:rsidR="001777E8" w:rsidRPr="00126FA7">
                  <w:rPr>
                    <w:rFonts w:ascii="Arial" w:hAnsi="Arial" w:cs="Arial"/>
                    <w:sz w:val="22"/>
                    <w:szCs w:val="22"/>
                  </w:rPr>
                  <w:t>,</w:t>
                </w:r>
                <w:r w:rsidRPr="00126FA7">
                  <w:rPr>
                    <w:rFonts w:ascii="Arial" w:hAnsi="Arial" w:cs="Arial"/>
                    <w:sz w:val="22"/>
                    <w:szCs w:val="22"/>
                  </w:rPr>
                  <w:t xml:space="preserve"> manual alarm call points</w:t>
                </w:r>
                <w:r w:rsidR="001777E8" w:rsidRPr="00126FA7">
                  <w:rPr>
                    <w:rFonts w:ascii="Arial" w:hAnsi="Arial" w:cs="Arial"/>
                    <w:sz w:val="22"/>
                    <w:szCs w:val="22"/>
                  </w:rPr>
                  <w:t xml:space="preserve"> and alarm sounders and where necessary</w:t>
                </w:r>
                <w:r w:rsidR="00126FA7" w:rsidRPr="00126FA7">
                  <w:rPr>
                    <w:rFonts w:ascii="Arial" w:hAnsi="Arial" w:cs="Arial"/>
                    <w:sz w:val="22"/>
                    <w:szCs w:val="22"/>
                  </w:rPr>
                  <w:t>,</w:t>
                </w:r>
                <w:r w:rsidR="001777E8" w:rsidRPr="00126FA7">
                  <w:rPr>
                    <w:rFonts w:ascii="Arial" w:hAnsi="Arial" w:cs="Arial"/>
                    <w:sz w:val="22"/>
                    <w:szCs w:val="22"/>
                  </w:rPr>
                  <w:t xml:space="preserve"> beacons.</w:t>
                </w:r>
                <w:r w:rsidR="00FF4E40">
                  <w:rPr>
                    <w:rFonts w:ascii="Arial" w:hAnsi="Arial" w:cs="Arial"/>
                    <w:sz w:val="22"/>
                    <w:szCs w:val="22"/>
                  </w:rPr>
                  <w:t xml:space="preserve"> </w:t>
                </w:r>
              </w:p>
              <w:p w14:paraId="2D0CF854" w14:textId="42457372" w:rsidR="00573E7B" w:rsidRPr="00FF4E40" w:rsidRDefault="00FF4E40" w:rsidP="00FF4E40">
                <w:pPr>
                  <w:pStyle w:val="ListParagraph"/>
                  <w:spacing w:after="0"/>
                  <w:ind w:left="0"/>
                  <w:rPr>
                    <w:rFonts w:ascii="Arial" w:hAnsi="Arial" w:cs="Arial"/>
                    <w:color w:val="000000"/>
                    <w:sz w:val="22"/>
                    <w:szCs w:val="22"/>
                  </w:rPr>
                </w:pPr>
                <w:r w:rsidRPr="00126FA7">
                  <w:rPr>
                    <w:rFonts w:ascii="Arial" w:hAnsi="Arial" w:cs="Arial"/>
                    <w:color w:val="000000"/>
                    <w:sz w:val="22"/>
                    <w:szCs w:val="22"/>
                  </w:rPr>
                  <w:t xml:space="preserve">The Fire Alarm Panel is </w:t>
                </w:r>
                <w:r w:rsidR="00F55EA5">
                  <w:rPr>
                    <w:rFonts w:ascii="Arial" w:hAnsi="Arial" w:cs="Arial"/>
                    <w:color w:val="000000"/>
                    <w:sz w:val="22"/>
                    <w:szCs w:val="22"/>
                  </w:rPr>
                  <w:t>situated</w:t>
                </w:r>
                <w:r w:rsidRPr="00126FA7">
                  <w:rPr>
                    <w:rFonts w:ascii="Arial" w:hAnsi="Arial" w:cs="Arial"/>
                    <w:color w:val="000000"/>
                    <w:sz w:val="22"/>
                    <w:szCs w:val="22"/>
                  </w:rPr>
                  <w:t xml:space="preserve"> in the </w:t>
                </w:r>
                <w:r w:rsidR="00C8788B">
                  <w:rPr>
                    <w:rFonts w:ascii="Arial" w:hAnsi="Arial" w:cs="Arial"/>
                    <w:color w:val="000000"/>
                    <w:sz w:val="22"/>
                    <w:szCs w:val="22"/>
                  </w:rPr>
                  <w:t>main foyer</w:t>
                </w:r>
                <w:r>
                  <w:rPr>
                    <w:rFonts w:ascii="Arial" w:hAnsi="Arial" w:cs="Arial"/>
                    <w:color w:val="000000"/>
                    <w:sz w:val="22"/>
                    <w:szCs w:val="22"/>
                  </w:rPr>
                  <w:t>.</w:t>
                </w:r>
              </w:p>
            </w:tc>
          </w:tr>
        </w:tbl>
        <w:p w14:paraId="332DC904" w14:textId="77777777" w:rsidR="00AF3FEF" w:rsidRDefault="00AF3FEF" w:rsidP="00AF3FEF">
          <w:pPr>
            <w:spacing w:after="0"/>
          </w:pPr>
        </w:p>
        <w:tbl>
          <w:tblPr>
            <w:tblStyle w:val="TableGrid"/>
            <w:tblW w:w="0" w:type="auto"/>
            <w:tblLook w:val="04A0" w:firstRow="1" w:lastRow="0" w:firstColumn="1" w:lastColumn="0" w:noHBand="0" w:noVBand="1"/>
          </w:tblPr>
          <w:tblGrid>
            <w:gridCol w:w="10195"/>
          </w:tblGrid>
          <w:tr w:rsidR="006871A0" w14:paraId="62813A1D" w14:textId="77777777" w:rsidTr="00132DF1">
            <w:tc>
              <w:tcPr>
                <w:tcW w:w="10195" w:type="dxa"/>
                <w:shd w:val="clear" w:color="auto" w:fill="BFBFBF" w:themeFill="background1" w:themeFillShade="BF"/>
                <w:vAlign w:val="center"/>
              </w:tcPr>
              <w:p w14:paraId="7E857FB5" w14:textId="77777777" w:rsidR="006871A0" w:rsidRPr="00AF3FEF" w:rsidRDefault="00132DF1" w:rsidP="00132DF1">
                <w:pPr>
                  <w:pStyle w:val="ListParagraph"/>
                  <w:spacing w:after="0" w:line="240" w:lineRule="auto"/>
                  <w:ind w:left="0"/>
                  <w:jc w:val="center"/>
                  <w:rPr>
                    <w:rFonts w:asciiTheme="majorHAnsi" w:hAnsiTheme="majorHAnsi" w:cstheme="majorHAnsi"/>
                    <w:color w:val="FF0000"/>
                    <w:sz w:val="32"/>
                    <w:szCs w:val="32"/>
                  </w:rPr>
                </w:pPr>
                <w:r w:rsidRPr="00AF3FEF">
                  <w:rPr>
                    <w:rFonts w:asciiTheme="majorHAnsi" w:hAnsiTheme="majorHAnsi" w:cstheme="majorHAnsi"/>
                    <w:b/>
                    <w:color w:val="FF0000"/>
                    <w:sz w:val="32"/>
                    <w:szCs w:val="32"/>
                  </w:rPr>
                  <w:t>ARRANGEMENTS ON DISCOVERING A FIRE</w:t>
                </w:r>
              </w:p>
            </w:tc>
          </w:tr>
          <w:tr w:rsidR="006871A0" w14:paraId="6D1EE25C" w14:textId="77777777" w:rsidTr="00841CBF">
            <w:tc>
              <w:tcPr>
                <w:tcW w:w="10195" w:type="dxa"/>
                <w:vAlign w:val="center"/>
              </w:tcPr>
              <w:p w14:paraId="129F5204" w14:textId="0739A6DE" w:rsidR="00AF3FEF" w:rsidRPr="00AF3FEF" w:rsidRDefault="00E956EC" w:rsidP="00E549E5">
                <w:pPr>
                  <w:numPr>
                    <w:ilvl w:val="0"/>
                    <w:numId w:val="9"/>
                  </w:numPr>
                  <w:spacing w:after="0" w:line="240" w:lineRule="auto"/>
                  <w:rPr>
                    <w:rFonts w:ascii="Arial" w:hAnsi="Arial" w:cs="Arial"/>
                    <w:sz w:val="22"/>
                    <w:szCs w:val="22"/>
                  </w:rPr>
                </w:pPr>
                <w:r w:rsidRPr="00AF3FEF">
                  <w:rPr>
                    <w:rFonts w:ascii="Arial" w:hAnsi="Arial" w:cs="Arial"/>
                    <w:sz w:val="22"/>
                    <w:szCs w:val="22"/>
                  </w:rPr>
                  <w:t xml:space="preserve">In the event of a fire that has not yet activated the fire alarm; </w:t>
                </w:r>
                <w:r w:rsidR="009B6B01">
                  <w:rPr>
                    <w:rFonts w:ascii="Arial" w:hAnsi="Arial" w:cs="Arial"/>
                    <w:sz w:val="22"/>
                    <w:szCs w:val="22"/>
                  </w:rPr>
                  <w:t>you</w:t>
                </w:r>
                <w:r w:rsidRPr="00AF3FEF">
                  <w:rPr>
                    <w:rFonts w:ascii="Arial" w:hAnsi="Arial" w:cs="Arial"/>
                    <w:sz w:val="22"/>
                    <w:szCs w:val="22"/>
                  </w:rPr>
                  <w:t xml:space="preserve"> should </w:t>
                </w:r>
                <w:r w:rsidR="008203A9" w:rsidRPr="00AF3FEF">
                  <w:rPr>
                    <w:rFonts w:ascii="Arial" w:hAnsi="Arial" w:cs="Arial"/>
                    <w:sz w:val="22"/>
                    <w:szCs w:val="22"/>
                  </w:rPr>
                  <w:t>verbally inform those in your immediate vicinity.</w:t>
                </w:r>
              </w:p>
              <w:p w14:paraId="051A1103" w14:textId="77777777" w:rsidR="006871A0" w:rsidRPr="00AF3FEF" w:rsidRDefault="008203A9" w:rsidP="00AF3FEF">
                <w:pPr>
                  <w:numPr>
                    <w:ilvl w:val="0"/>
                    <w:numId w:val="9"/>
                  </w:numPr>
                  <w:spacing w:after="0" w:line="240" w:lineRule="auto"/>
                  <w:rPr>
                    <w:rFonts w:ascii="Arial" w:hAnsi="Arial" w:cs="Arial"/>
                    <w:sz w:val="22"/>
                    <w:szCs w:val="22"/>
                  </w:rPr>
                </w:pPr>
                <w:r w:rsidRPr="00AF3FEF">
                  <w:rPr>
                    <w:rFonts w:ascii="Arial" w:hAnsi="Arial" w:cs="Arial"/>
                    <w:sz w:val="22"/>
                    <w:szCs w:val="22"/>
                  </w:rPr>
                  <w:t xml:space="preserve">You should then </w:t>
                </w:r>
                <w:r w:rsidR="00E956EC" w:rsidRPr="00AF3FEF">
                  <w:rPr>
                    <w:rFonts w:ascii="Arial" w:hAnsi="Arial" w:cs="Arial"/>
                    <w:sz w:val="22"/>
                    <w:szCs w:val="22"/>
                  </w:rPr>
                  <w:t>manually operat</w:t>
                </w:r>
                <w:r w:rsidRPr="00AF3FEF">
                  <w:rPr>
                    <w:rFonts w:ascii="Arial" w:hAnsi="Arial" w:cs="Arial"/>
                    <w:sz w:val="22"/>
                    <w:szCs w:val="22"/>
                  </w:rPr>
                  <w:t>e the</w:t>
                </w:r>
                <w:r w:rsidR="006871A0" w:rsidRPr="00AF3FEF">
                  <w:rPr>
                    <w:rFonts w:ascii="Arial" w:hAnsi="Arial" w:cs="Arial"/>
                    <w:sz w:val="22"/>
                    <w:szCs w:val="22"/>
                  </w:rPr>
                  <w:t xml:space="preserve"> nearest </w:t>
                </w:r>
                <w:r w:rsidR="00E956EC" w:rsidRPr="00AF3FEF">
                  <w:rPr>
                    <w:rFonts w:ascii="Arial" w:hAnsi="Arial" w:cs="Arial"/>
                    <w:sz w:val="22"/>
                    <w:szCs w:val="22"/>
                  </w:rPr>
                  <w:t>(break glass)</w:t>
                </w:r>
                <w:r w:rsidR="006871A0" w:rsidRPr="00AF3FEF">
                  <w:rPr>
                    <w:rFonts w:ascii="Arial" w:hAnsi="Arial" w:cs="Arial"/>
                    <w:sz w:val="22"/>
                    <w:szCs w:val="22"/>
                  </w:rPr>
                  <w:t xml:space="preserve"> alarm </w:t>
                </w:r>
                <w:r w:rsidR="00E956EC" w:rsidRPr="00AF3FEF">
                  <w:rPr>
                    <w:rFonts w:ascii="Arial" w:hAnsi="Arial" w:cs="Arial"/>
                    <w:sz w:val="22"/>
                    <w:szCs w:val="22"/>
                  </w:rPr>
                  <w:t xml:space="preserve">call </w:t>
                </w:r>
                <w:r w:rsidR="006871A0" w:rsidRPr="00AF3FEF">
                  <w:rPr>
                    <w:rFonts w:ascii="Arial" w:hAnsi="Arial" w:cs="Arial"/>
                    <w:sz w:val="22"/>
                    <w:szCs w:val="22"/>
                  </w:rPr>
                  <w:t>point, situated on all floors adjacent to escape stair enclosures and at ground floor exits.</w:t>
                </w:r>
              </w:p>
              <w:p w14:paraId="540B6459" w14:textId="25EC715D" w:rsidR="006871A0" w:rsidRPr="00AF3FEF" w:rsidRDefault="00E956EC" w:rsidP="00AF3FEF">
                <w:pPr>
                  <w:numPr>
                    <w:ilvl w:val="0"/>
                    <w:numId w:val="9"/>
                  </w:numPr>
                  <w:spacing w:after="0" w:line="240" w:lineRule="auto"/>
                  <w:rPr>
                    <w:rFonts w:ascii="Arial" w:hAnsi="Arial" w:cs="Arial"/>
                    <w:sz w:val="22"/>
                    <w:szCs w:val="22"/>
                  </w:rPr>
                </w:pPr>
                <w:r w:rsidRPr="00AF3FEF">
                  <w:rPr>
                    <w:rFonts w:ascii="Arial" w:hAnsi="Arial" w:cs="Arial"/>
                    <w:sz w:val="22"/>
                    <w:szCs w:val="22"/>
                  </w:rPr>
                  <w:t xml:space="preserve">If </w:t>
                </w:r>
                <w:r w:rsidR="00E10B48">
                  <w:rPr>
                    <w:rFonts w:ascii="Arial" w:hAnsi="Arial" w:cs="Arial"/>
                    <w:kern w:val="0"/>
                    <w:sz w:val="22"/>
                    <w:szCs w:val="22"/>
                  </w:rPr>
                  <w:t>safe to do so, Security Control should be contacted to advise of a fire emergency by dialing the University’s Emergency Number (</w:t>
                </w:r>
                <w:r w:rsidR="00E10B48">
                  <w:rPr>
                    <w:rFonts w:ascii="Arial" w:hAnsi="Arial" w:cs="Arial"/>
                    <w:b/>
                    <w:kern w:val="0"/>
                    <w:sz w:val="22"/>
                    <w:szCs w:val="22"/>
                  </w:rPr>
                  <w:t xml:space="preserve">0141 548 2222), </w:t>
                </w:r>
                <w:r w:rsidR="00E10B48">
                  <w:rPr>
                    <w:rFonts w:ascii="Arial" w:hAnsi="Arial" w:cs="Arial"/>
                    <w:kern w:val="0"/>
                    <w:sz w:val="22"/>
                    <w:szCs w:val="22"/>
                  </w:rPr>
                  <w:t xml:space="preserve">who will then request the attendance of the </w:t>
                </w:r>
                <w:r w:rsidRPr="00AF3FEF">
                  <w:rPr>
                    <w:rFonts w:ascii="Arial" w:hAnsi="Arial" w:cs="Arial"/>
                    <w:sz w:val="22"/>
                    <w:szCs w:val="22"/>
                  </w:rPr>
                  <w:t>SFRS.</w:t>
                </w:r>
              </w:p>
              <w:p w14:paraId="54159661" w14:textId="3ACE6CD7" w:rsidR="006871A0" w:rsidRPr="00AF3FEF" w:rsidRDefault="006871A0" w:rsidP="00243E6E">
                <w:pPr>
                  <w:numPr>
                    <w:ilvl w:val="0"/>
                    <w:numId w:val="9"/>
                  </w:numPr>
                  <w:spacing w:after="0" w:line="240" w:lineRule="auto"/>
                  <w:rPr>
                    <w:rFonts w:ascii="Arial" w:hAnsi="Arial" w:cs="Arial"/>
                    <w:sz w:val="22"/>
                    <w:szCs w:val="22"/>
                  </w:rPr>
                </w:pPr>
                <w:r w:rsidRPr="00AF3FEF">
                  <w:rPr>
                    <w:rFonts w:ascii="Arial" w:hAnsi="Arial" w:cs="Arial"/>
                    <w:sz w:val="22"/>
                    <w:szCs w:val="22"/>
                  </w:rPr>
                  <w:t>Evacuate the building via the nearest available escape route</w:t>
                </w:r>
                <w:r w:rsidR="00126FA7">
                  <w:rPr>
                    <w:rFonts w:ascii="Arial" w:hAnsi="Arial" w:cs="Arial"/>
                    <w:sz w:val="22"/>
                    <w:szCs w:val="22"/>
                  </w:rPr>
                  <w:t xml:space="preserve"> which will be</w:t>
                </w:r>
                <w:r w:rsidRPr="00AF3FEF">
                  <w:rPr>
                    <w:rFonts w:ascii="Arial" w:hAnsi="Arial" w:cs="Arial"/>
                    <w:sz w:val="22"/>
                    <w:szCs w:val="22"/>
                  </w:rPr>
                  <w:t xml:space="preserve"> designated using the following standard escape signage:</w:t>
                </w:r>
              </w:p>
              <w:p w14:paraId="5B36DE3B" w14:textId="77777777" w:rsidR="006871A0" w:rsidRPr="00A451B4" w:rsidRDefault="006871A0" w:rsidP="00650284">
                <w:pPr>
                  <w:spacing w:after="0"/>
                  <w:ind w:left="720"/>
                  <w:rPr>
                    <w:rFonts w:ascii="Arial" w:hAnsi="Arial" w:cs="Arial"/>
                    <w:sz w:val="22"/>
                    <w:szCs w:val="22"/>
                  </w:rPr>
                </w:pPr>
              </w:p>
              <w:tbl>
                <w:tblPr>
                  <w:tblW w:w="4402"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77"/>
                  <w:gridCol w:w="1843"/>
                  <w:gridCol w:w="2159"/>
                  <w:gridCol w:w="2998"/>
                </w:tblGrid>
                <w:tr w:rsidR="006871A0" w:rsidRPr="009E4564" w14:paraId="53712F6A" w14:textId="77777777" w:rsidTr="00132DF1">
                  <w:trPr>
                    <w:trHeight w:val="333"/>
                    <w:jc w:val="center"/>
                  </w:trPr>
                  <w:tc>
                    <w:tcPr>
                      <w:tcW w:w="1012" w:type="pct"/>
                      <w:vAlign w:val="center"/>
                    </w:tcPr>
                    <w:p w14:paraId="62F852DA" w14:textId="77777777" w:rsidR="006871A0" w:rsidRDefault="006871A0" w:rsidP="00650284">
                      <w:pPr>
                        <w:spacing w:after="0"/>
                        <w:jc w:val="center"/>
                        <w:rPr>
                          <w:rFonts w:ascii="Arial" w:hAnsi="Arial" w:cs="Arial"/>
                          <w:sz w:val="20"/>
                        </w:rPr>
                      </w:pPr>
                      <w:r>
                        <w:rPr>
                          <w:rFonts w:ascii="Arial" w:hAnsi="Arial" w:cs="Arial"/>
                          <w:noProof/>
                          <w:sz w:val="20"/>
                          <w:lang w:val="en-GB" w:eastAsia="en-GB"/>
                        </w:rPr>
                        <w:lastRenderedPageBreak/>
                        <w:drawing>
                          <wp:inline distT="0" distB="0" distL="0" distR="0" wp14:anchorId="72207B99" wp14:editId="6332A0FA">
                            <wp:extent cx="581025" cy="600075"/>
                            <wp:effectExtent l="0" t="0" r="0" b="0"/>
                            <wp:docPr id="4" name="Picture 4" descr="Call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po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tc>
                  <w:tc>
                    <w:tcPr>
                      <w:tcW w:w="1050" w:type="pct"/>
                      <w:shd w:val="clear" w:color="auto" w:fill="auto"/>
                      <w:vAlign w:val="center"/>
                    </w:tcPr>
                    <w:p w14:paraId="6B8F51BB" w14:textId="77777777" w:rsidR="006871A0" w:rsidRPr="009E4564" w:rsidRDefault="006871A0" w:rsidP="00650284">
                      <w:pPr>
                        <w:spacing w:after="0"/>
                        <w:jc w:val="center"/>
                        <w:rPr>
                          <w:rFonts w:ascii="Arial" w:hAnsi="Arial" w:cs="Arial"/>
                          <w:sz w:val="20"/>
                        </w:rPr>
                      </w:pPr>
                      <w:r w:rsidRPr="00AA602B">
                        <w:rPr>
                          <w:noProof/>
                          <w:lang w:val="en-GB" w:eastAsia="en-GB"/>
                        </w:rPr>
                        <w:drawing>
                          <wp:inline distT="0" distB="0" distL="0" distR="0" wp14:anchorId="28569587" wp14:editId="1CB31571">
                            <wp:extent cx="600075" cy="866775"/>
                            <wp:effectExtent l="0" t="0" r="0" b="0"/>
                            <wp:docPr id="5"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8"/>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c>
                  <w:tc>
                    <w:tcPr>
                      <w:tcW w:w="1230" w:type="pct"/>
                      <w:shd w:val="clear" w:color="auto" w:fill="auto"/>
                      <w:vAlign w:val="center"/>
                    </w:tcPr>
                    <w:p w14:paraId="743F5948" w14:textId="77777777" w:rsidR="006871A0" w:rsidRDefault="006871A0" w:rsidP="00650284">
                      <w:pPr>
                        <w:spacing w:after="0"/>
                        <w:jc w:val="center"/>
                        <w:rPr>
                          <w:rFonts w:ascii="Arial" w:hAnsi="Arial" w:cs="Arial"/>
                          <w:b/>
                          <w:sz w:val="20"/>
                        </w:rPr>
                      </w:pPr>
                    </w:p>
                    <w:p w14:paraId="3D512428" w14:textId="77777777" w:rsidR="006871A0" w:rsidRDefault="006871A0" w:rsidP="00650284">
                      <w:pPr>
                        <w:spacing w:after="0"/>
                        <w:jc w:val="center"/>
                        <w:rPr>
                          <w:rFonts w:ascii="Arial" w:hAnsi="Arial" w:cs="Arial"/>
                          <w:b/>
                          <w:sz w:val="20"/>
                        </w:rPr>
                      </w:pPr>
                      <w:r>
                        <w:rPr>
                          <w:rFonts w:ascii="Arial" w:hAnsi="Arial" w:cs="Arial"/>
                          <w:b/>
                          <w:noProof/>
                          <w:sz w:val="20"/>
                          <w:lang w:val="en-GB" w:eastAsia="en-GB"/>
                        </w:rPr>
                        <w:drawing>
                          <wp:inline distT="0" distB="0" distL="0" distR="0" wp14:anchorId="1D4A48C6" wp14:editId="45D69AA9">
                            <wp:extent cx="554355" cy="5543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pic:spPr>
                                </pic:pic>
                              </a:graphicData>
                            </a:graphic>
                          </wp:inline>
                        </w:drawing>
                      </w:r>
                    </w:p>
                    <w:p w14:paraId="6CE4D5E4" w14:textId="77777777" w:rsidR="006871A0" w:rsidRPr="009E4564" w:rsidRDefault="006871A0" w:rsidP="006871A0">
                      <w:pPr>
                        <w:spacing w:after="0"/>
                        <w:jc w:val="center"/>
                        <w:rPr>
                          <w:rFonts w:ascii="Arial" w:hAnsi="Arial" w:cs="Arial"/>
                          <w:sz w:val="20"/>
                        </w:rPr>
                      </w:pPr>
                      <w:r>
                        <w:rPr>
                          <w:rFonts w:ascii="Arial" w:hAnsi="Arial" w:cs="Arial"/>
                          <w:b/>
                          <w:sz w:val="20"/>
                        </w:rPr>
                        <w:t>0141 548 22 2222</w:t>
                      </w:r>
                    </w:p>
                  </w:tc>
                  <w:tc>
                    <w:tcPr>
                      <w:tcW w:w="1708" w:type="pct"/>
                      <w:vAlign w:val="center"/>
                    </w:tcPr>
                    <w:p w14:paraId="21EE70FC" w14:textId="77777777" w:rsidR="006871A0" w:rsidRPr="00A451B4" w:rsidRDefault="006871A0" w:rsidP="00650284">
                      <w:pPr>
                        <w:spacing w:after="0"/>
                        <w:jc w:val="center"/>
                        <w:rPr>
                          <w:rFonts w:ascii="Arial" w:hAnsi="Arial" w:cs="Arial"/>
                          <w:b/>
                          <w:sz w:val="20"/>
                        </w:rPr>
                      </w:pPr>
                      <w:r>
                        <w:rPr>
                          <w:rFonts w:ascii="Arial" w:hAnsi="Arial" w:cs="Arial"/>
                          <w:b/>
                          <w:noProof/>
                          <w:sz w:val="20"/>
                          <w:lang w:val="en-GB" w:eastAsia="en-GB"/>
                        </w:rPr>
                        <w:drawing>
                          <wp:anchor distT="0" distB="0" distL="114300" distR="114300" simplePos="0" relativeHeight="251659264" behindDoc="0" locked="0" layoutInCell="1" allowOverlap="1" wp14:anchorId="54F83137" wp14:editId="5084F36E">
                            <wp:simplePos x="0" y="0"/>
                            <wp:positionH relativeFrom="margin">
                              <wp:posOffset>295275</wp:posOffset>
                            </wp:positionH>
                            <wp:positionV relativeFrom="margin">
                              <wp:posOffset>104140</wp:posOffset>
                            </wp:positionV>
                            <wp:extent cx="1247775" cy="4286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834D45E" w14:textId="77777777" w:rsidR="008203A9" w:rsidRPr="00AF3FEF" w:rsidRDefault="008203A9" w:rsidP="008203A9">
                <w:pPr>
                  <w:spacing w:before="240" w:after="120" w:line="240" w:lineRule="auto"/>
                  <w:jc w:val="both"/>
                  <w:rPr>
                    <w:sz w:val="22"/>
                    <w:szCs w:val="22"/>
                  </w:rPr>
                </w:pPr>
                <w:r w:rsidRPr="00AF3FEF">
                  <w:rPr>
                    <w:sz w:val="22"/>
                    <w:szCs w:val="22"/>
                  </w:rPr>
                  <w:t xml:space="preserve">When the fire alarm is activated, Security Control is automatically notified of the ‘building in alert’ and will dispatch a number of Security Wardens to attend the building to investigate the nature of the alert (to ascertain if the SFRS is required). </w:t>
                </w:r>
                <w:r w:rsidRPr="00AF3FEF">
                  <w:rPr>
                    <w:b/>
                    <w:sz w:val="22"/>
                    <w:szCs w:val="22"/>
                  </w:rPr>
                  <w:t>The SFRS will not be automatically requested to attend.</w:t>
                </w:r>
              </w:p>
              <w:p w14:paraId="5DC3F256" w14:textId="77777777" w:rsidR="008203A9" w:rsidRPr="00AF3FEF" w:rsidRDefault="008203A9" w:rsidP="00CD513B">
                <w:pPr>
                  <w:spacing w:before="120" w:after="120" w:line="240" w:lineRule="auto"/>
                  <w:jc w:val="both"/>
                  <w:rPr>
                    <w:sz w:val="22"/>
                    <w:szCs w:val="22"/>
                  </w:rPr>
                </w:pPr>
                <w:r w:rsidRPr="00AF3FEF">
                  <w:rPr>
                    <w:sz w:val="22"/>
                    <w:szCs w:val="22"/>
                  </w:rPr>
                  <w:t>The SFRS will be requested to attend if, before Security Services investigated the alert;</w:t>
                </w:r>
              </w:p>
              <w:p w14:paraId="4134C56D"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Security Control is notified of a ‘confirmed fire’ via a ‘2222’ call</w:t>
                </w:r>
              </w:p>
              <w:p w14:paraId="2086CDED"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Security Wardens are advised of a fire when they arrive at the building</w:t>
                </w:r>
              </w:p>
              <w:p w14:paraId="6E96C314"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The CCTV operator identifies a fire or signs of what may be a fire</w:t>
                </w:r>
              </w:p>
              <w:p w14:paraId="28C6C922" w14:textId="77777777" w:rsidR="008203A9" w:rsidRPr="008203A9" w:rsidRDefault="008203A9" w:rsidP="005B7B71">
                <w:pPr>
                  <w:numPr>
                    <w:ilvl w:val="0"/>
                    <w:numId w:val="9"/>
                  </w:numPr>
                  <w:spacing w:after="0" w:line="240" w:lineRule="auto"/>
                  <w:rPr>
                    <w:sz w:val="22"/>
                    <w:szCs w:val="22"/>
                  </w:rPr>
                </w:pPr>
                <w:r w:rsidRPr="005B7B71">
                  <w:rPr>
                    <w:rFonts w:ascii="Arial" w:hAnsi="Arial" w:cs="Arial"/>
                    <w:sz w:val="22"/>
                    <w:szCs w:val="22"/>
                  </w:rPr>
                  <w:t>Security Services do not have the resources to attend to the incident.</w:t>
                </w:r>
              </w:p>
            </w:tc>
          </w:tr>
        </w:tbl>
        <w:p w14:paraId="54DEC86D" w14:textId="77777777" w:rsidR="00AF3FEF" w:rsidRDefault="00AF3FEF" w:rsidP="00AF3FEF">
          <w:pPr>
            <w:spacing w:after="0"/>
          </w:pPr>
        </w:p>
        <w:tbl>
          <w:tblPr>
            <w:tblStyle w:val="TableGrid"/>
            <w:tblW w:w="0" w:type="auto"/>
            <w:tblLook w:val="04A0" w:firstRow="1" w:lastRow="0" w:firstColumn="1" w:lastColumn="0" w:noHBand="0" w:noVBand="1"/>
          </w:tblPr>
          <w:tblGrid>
            <w:gridCol w:w="10195"/>
          </w:tblGrid>
          <w:tr w:rsidR="006871A0" w14:paraId="1D6A3F31" w14:textId="77777777" w:rsidTr="00132DF1">
            <w:trPr>
              <w:trHeight w:val="356"/>
            </w:trPr>
            <w:tc>
              <w:tcPr>
                <w:tcW w:w="10195" w:type="dxa"/>
                <w:shd w:val="clear" w:color="auto" w:fill="BFBFBF" w:themeFill="background1" w:themeFillShade="BF"/>
              </w:tcPr>
              <w:p w14:paraId="01BBD1BF" w14:textId="77777777" w:rsidR="006871A0" w:rsidRPr="00AF3FEF" w:rsidRDefault="00132DF1" w:rsidP="00132DF1">
                <w:pPr>
                  <w:spacing w:after="0"/>
                  <w:jc w:val="center"/>
                  <w:rPr>
                    <w:rFonts w:asciiTheme="majorHAnsi" w:hAnsiTheme="majorHAnsi" w:cstheme="majorHAnsi"/>
                    <w:b/>
                    <w:sz w:val="32"/>
                    <w:szCs w:val="32"/>
                  </w:rPr>
                </w:pPr>
                <w:r>
                  <w:rPr>
                    <w:rFonts w:ascii="Arial" w:hAnsi="Arial" w:cs="Arial"/>
                    <w:b/>
                    <w:color w:val="FF0000"/>
                    <w:sz w:val="28"/>
                    <w:szCs w:val="28"/>
                  </w:rPr>
                  <w:t xml:space="preserve"> </w:t>
                </w:r>
                <w:r w:rsidRPr="00AF3FEF">
                  <w:rPr>
                    <w:rFonts w:ascii="Arial" w:hAnsi="Arial" w:cs="Arial"/>
                    <w:b/>
                    <w:color w:val="FF0000"/>
                    <w:sz w:val="32"/>
                    <w:szCs w:val="32"/>
                  </w:rPr>
                  <w:t>EVACUATION ARRANGEMENTS</w:t>
                </w:r>
              </w:p>
            </w:tc>
          </w:tr>
          <w:tr w:rsidR="006871A0" w14:paraId="59E88A6D" w14:textId="77777777" w:rsidTr="006871A0">
            <w:tc>
              <w:tcPr>
                <w:tcW w:w="10195" w:type="dxa"/>
              </w:tcPr>
              <w:p w14:paraId="2B695CCD" w14:textId="77777777" w:rsidR="00062FE7" w:rsidRDefault="008203A9" w:rsidP="00FF4E40">
                <w:pPr>
                  <w:spacing w:before="120" w:after="120" w:line="240" w:lineRule="auto"/>
                  <w:jc w:val="both"/>
                  <w:rPr>
                    <w:sz w:val="22"/>
                    <w:szCs w:val="22"/>
                  </w:rPr>
                </w:pPr>
                <w:r w:rsidRPr="00F95CEA">
                  <w:rPr>
                    <w:sz w:val="22"/>
                    <w:szCs w:val="22"/>
                  </w:rPr>
                  <w:t>On the continuous sounding of the fire alarm, all occupants should evacuate i</w:t>
                </w:r>
                <w:r w:rsidR="00126FA7">
                  <w:rPr>
                    <w:sz w:val="22"/>
                    <w:szCs w:val="22"/>
                  </w:rPr>
                  <w:t xml:space="preserve">mmediately, closing </w:t>
                </w:r>
                <w:r w:rsidR="00FF4E40">
                  <w:rPr>
                    <w:sz w:val="22"/>
                    <w:szCs w:val="22"/>
                  </w:rPr>
                  <w:t>doors if safe to do so</w:t>
                </w:r>
                <w:r w:rsidRPr="00F95CEA">
                  <w:rPr>
                    <w:sz w:val="22"/>
                    <w:szCs w:val="22"/>
                  </w:rPr>
                  <w:t xml:space="preserve"> and proceed</w:t>
                </w:r>
                <w:r w:rsidR="00FF4E40">
                  <w:rPr>
                    <w:sz w:val="22"/>
                    <w:szCs w:val="22"/>
                  </w:rPr>
                  <w:t>,</w:t>
                </w:r>
                <w:r w:rsidRPr="00F95CEA">
                  <w:rPr>
                    <w:sz w:val="22"/>
                    <w:szCs w:val="22"/>
                  </w:rPr>
                  <w:t xml:space="preserve"> via the nearest safe escape route</w:t>
                </w:r>
                <w:r w:rsidR="00FF4E40">
                  <w:rPr>
                    <w:sz w:val="22"/>
                    <w:szCs w:val="22"/>
                  </w:rPr>
                  <w:t>,</w:t>
                </w:r>
                <w:r w:rsidRPr="00F95CEA">
                  <w:rPr>
                    <w:sz w:val="22"/>
                    <w:szCs w:val="22"/>
                  </w:rPr>
                  <w:t xml:space="preserve"> to </w:t>
                </w:r>
                <w:r w:rsidR="00062FE7">
                  <w:rPr>
                    <w:sz w:val="22"/>
                    <w:szCs w:val="22"/>
                  </w:rPr>
                  <w:t>one of the</w:t>
                </w:r>
                <w:r w:rsidR="00126FA7">
                  <w:rPr>
                    <w:sz w:val="22"/>
                    <w:szCs w:val="22"/>
                  </w:rPr>
                  <w:t xml:space="preserve"> designated assembly point</w:t>
                </w:r>
                <w:r w:rsidR="00062FE7">
                  <w:rPr>
                    <w:sz w:val="22"/>
                    <w:szCs w:val="22"/>
                  </w:rPr>
                  <w:t>s</w:t>
                </w:r>
                <w:r w:rsidRPr="00F95CEA">
                  <w:rPr>
                    <w:sz w:val="22"/>
                    <w:szCs w:val="22"/>
                  </w:rPr>
                  <w:t xml:space="preserve">: </w:t>
                </w:r>
              </w:p>
              <w:p w14:paraId="500FC963" w14:textId="12B6554E" w:rsidR="008203A9" w:rsidRPr="00062FE7" w:rsidRDefault="008203A9" w:rsidP="00062FE7">
                <w:pPr>
                  <w:pStyle w:val="ListParagraph"/>
                  <w:spacing w:before="120" w:after="120" w:line="240" w:lineRule="auto"/>
                  <w:jc w:val="center"/>
                  <w:rPr>
                    <w:bCs/>
                    <w:sz w:val="22"/>
                    <w:szCs w:val="22"/>
                  </w:rPr>
                </w:pPr>
                <w:r w:rsidRPr="00062FE7">
                  <w:rPr>
                    <w:bCs/>
                    <w:sz w:val="22"/>
                    <w:szCs w:val="22"/>
                  </w:rPr>
                  <w:t xml:space="preserve">The pavement area outside </w:t>
                </w:r>
                <w:r w:rsidR="00062FE7" w:rsidRPr="00062FE7">
                  <w:rPr>
                    <w:bCs/>
                    <w:sz w:val="22"/>
                    <w:szCs w:val="22"/>
                  </w:rPr>
                  <w:t>the southern exits on Richmond Street or</w:t>
                </w:r>
              </w:p>
              <w:p w14:paraId="1D794B81" w14:textId="77F34482" w:rsidR="00062FE7" w:rsidRPr="00062FE7" w:rsidRDefault="00062FE7" w:rsidP="00062FE7">
                <w:pPr>
                  <w:pStyle w:val="ListParagraph"/>
                  <w:spacing w:before="120" w:after="120" w:line="240" w:lineRule="auto"/>
                  <w:jc w:val="center"/>
                  <w:rPr>
                    <w:bCs/>
                    <w:sz w:val="22"/>
                    <w:szCs w:val="22"/>
                  </w:rPr>
                </w:pPr>
                <w:r w:rsidRPr="00062FE7">
                  <w:rPr>
                    <w:bCs/>
                    <w:sz w:val="22"/>
                    <w:szCs w:val="22"/>
                  </w:rPr>
                  <w:t>The pavement are</w:t>
                </w:r>
                <w:r>
                  <w:rPr>
                    <w:bCs/>
                    <w:sz w:val="22"/>
                    <w:szCs w:val="22"/>
                  </w:rPr>
                  <w:t>a</w:t>
                </w:r>
                <w:r w:rsidRPr="00062FE7">
                  <w:rPr>
                    <w:bCs/>
                    <w:sz w:val="22"/>
                    <w:szCs w:val="22"/>
                  </w:rPr>
                  <w:t xml:space="preserve"> outside the western exit on North Portland Street</w:t>
                </w:r>
              </w:p>
              <w:p w14:paraId="21A2EF41" w14:textId="77777777" w:rsidR="0022763A" w:rsidRDefault="0022763A" w:rsidP="0022763A">
                <w:pPr>
                  <w:pStyle w:val="ListParagraph"/>
                  <w:spacing w:after="0"/>
                  <w:ind w:left="0"/>
                  <w:rPr>
                    <w:rFonts w:ascii="Arial" w:hAnsi="Arial" w:cs="Arial"/>
                    <w:sz w:val="22"/>
                    <w:szCs w:val="22"/>
                  </w:rPr>
                </w:pPr>
              </w:p>
              <w:p w14:paraId="218ED506" w14:textId="6157CE97" w:rsidR="0022763A" w:rsidRPr="00FF4E40" w:rsidRDefault="0022763A" w:rsidP="005B7B71">
                <w:pPr>
                  <w:numPr>
                    <w:ilvl w:val="0"/>
                    <w:numId w:val="9"/>
                  </w:numPr>
                  <w:spacing w:after="0" w:line="240" w:lineRule="auto"/>
                  <w:rPr>
                    <w:rFonts w:ascii="Arial" w:hAnsi="Arial" w:cs="Arial"/>
                    <w:sz w:val="22"/>
                    <w:szCs w:val="22"/>
                  </w:rPr>
                </w:pPr>
                <w:r w:rsidRPr="0022763A">
                  <w:rPr>
                    <w:rFonts w:ascii="Arial" w:hAnsi="Arial" w:cs="Arial"/>
                    <w:sz w:val="22"/>
                    <w:szCs w:val="22"/>
                  </w:rPr>
                  <w:t xml:space="preserve">The building </w:t>
                </w:r>
                <w:r w:rsidR="00F845EF">
                  <w:rPr>
                    <w:rFonts w:ascii="Arial" w:hAnsi="Arial" w:cs="Arial"/>
                    <w:sz w:val="22"/>
                    <w:szCs w:val="22"/>
                  </w:rPr>
                  <w:t>has been</w:t>
                </w:r>
                <w:r w:rsidRPr="0022763A">
                  <w:rPr>
                    <w:rFonts w:ascii="Arial" w:hAnsi="Arial" w:cs="Arial"/>
                    <w:sz w:val="22"/>
                    <w:szCs w:val="22"/>
                  </w:rPr>
                  <w:t xml:space="preserve"> provided with </w:t>
                </w:r>
                <w:r w:rsidR="00062FE7">
                  <w:rPr>
                    <w:rFonts w:ascii="Arial" w:hAnsi="Arial" w:cs="Arial"/>
                    <w:sz w:val="22"/>
                    <w:szCs w:val="22"/>
                  </w:rPr>
                  <w:t>a number of</w:t>
                </w:r>
                <w:r w:rsidRPr="0022763A">
                  <w:rPr>
                    <w:rFonts w:ascii="Arial" w:hAnsi="Arial" w:cs="Arial"/>
                    <w:sz w:val="22"/>
                    <w:szCs w:val="22"/>
                  </w:rPr>
                  <w:t xml:space="preserve"> escape stair enclosures, </w:t>
                </w:r>
                <w:r w:rsidR="00062FE7">
                  <w:rPr>
                    <w:rFonts w:ascii="Arial" w:hAnsi="Arial" w:cs="Arial"/>
                    <w:sz w:val="22"/>
                    <w:szCs w:val="22"/>
                  </w:rPr>
                  <w:t>an</w:t>
                </w:r>
                <w:r w:rsidRPr="0022763A">
                  <w:rPr>
                    <w:rFonts w:ascii="Arial" w:hAnsi="Arial" w:cs="Arial"/>
                    <w:sz w:val="22"/>
                    <w:szCs w:val="22"/>
                  </w:rPr>
                  <w:t xml:space="preserve"> evacuation lift, numerous ground floor exits and a number of evacuation chairs.</w:t>
                </w:r>
              </w:p>
              <w:p w14:paraId="5473E61B" w14:textId="19437F16" w:rsidR="00FF4E40" w:rsidRPr="00FF4E40"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 xml:space="preserve">If safe to do so and subject to an approved safe system of work (SSOW), hazardous and/or dangerous processes and equipment should be made safe.  </w:t>
                </w:r>
              </w:p>
              <w:p w14:paraId="7A59B44D" w14:textId="77777777" w:rsidR="00FF4E40" w:rsidRPr="00FF4E40"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Under no circumstances should the evacuation of a person be delayed if there is the slightest indication of fire.</w:t>
                </w:r>
              </w:p>
              <w:p w14:paraId="0DC6F470" w14:textId="5E66D61F" w:rsidR="008203A9" w:rsidRPr="00FF4E40"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The Department Fire Marshals will assist in stewarding the safe and efficient evacuation of all persons from the building and ensure that they proceed to a designated assembly point.</w:t>
                </w:r>
              </w:p>
              <w:p w14:paraId="249C2D81"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All occupants with an impairment will be assisted during the evacuation as detailed in their Personal Emergency Evacuation Plan (PEEP), or (regarding visitors/guests) as per any local arrangements that have been agreed.</w:t>
                </w:r>
              </w:p>
              <w:p w14:paraId="56747063" w14:textId="77777777" w:rsidR="008203A9" w:rsidRPr="00F95CEA" w:rsidRDefault="008203A9" w:rsidP="00132DF1">
                <w:pPr>
                  <w:spacing w:before="120" w:after="120" w:line="240" w:lineRule="auto"/>
                  <w:jc w:val="both"/>
                  <w:rPr>
                    <w:b/>
                    <w:sz w:val="22"/>
                    <w:szCs w:val="22"/>
                  </w:rPr>
                </w:pPr>
                <w:r w:rsidRPr="00F95CEA">
                  <w:rPr>
                    <w:b/>
                    <w:sz w:val="22"/>
                    <w:szCs w:val="22"/>
                  </w:rPr>
                  <w:t xml:space="preserve">N.B. </w:t>
                </w:r>
              </w:p>
              <w:p w14:paraId="4C087083"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Lifts must not be used for evacuation unless specifically designed for the purpose.</w:t>
                </w:r>
              </w:p>
              <w:p w14:paraId="7AD136AA" w14:textId="77777777" w:rsidR="008203A9" w:rsidRPr="005B7B71" w:rsidRDefault="008203A9" w:rsidP="005B7B71">
                <w:pPr>
                  <w:numPr>
                    <w:ilvl w:val="0"/>
                    <w:numId w:val="9"/>
                  </w:numPr>
                  <w:spacing w:after="0" w:line="240" w:lineRule="auto"/>
                  <w:rPr>
                    <w:rFonts w:ascii="Arial" w:hAnsi="Arial" w:cs="Arial"/>
                    <w:sz w:val="22"/>
                    <w:szCs w:val="22"/>
                  </w:rPr>
                </w:pPr>
                <w:r w:rsidRPr="005B7B71">
                  <w:rPr>
                    <w:rFonts w:ascii="Arial" w:hAnsi="Arial" w:cs="Arial"/>
                    <w:sz w:val="22"/>
                    <w:szCs w:val="22"/>
                  </w:rPr>
                  <w:t>The evacuation lifts will default to ground level and will be operated by the Security Wardens.</w:t>
                </w:r>
              </w:p>
              <w:p w14:paraId="472B193C" w14:textId="20FFBCFC" w:rsidR="006871A0" w:rsidRPr="005B7B71" w:rsidRDefault="00126FA7" w:rsidP="005B7B71">
                <w:pPr>
                  <w:numPr>
                    <w:ilvl w:val="0"/>
                    <w:numId w:val="9"/>
                  </w:numPr>
                  <w:spacing w:after="0" w:line="240" w:lineRule="auto"/>
                  <w:rPr>
                    <w:rFonts w:ascii="Arial" w:hAnsi="Arial" w:cs="Arial"/>
                    <w:sz w:val="22"/>
                    <w:szCs w:val="22"/>
                  </w:rPr>
                </w:pPr>
                <w:r w:rsidRPr="005B7B71">
                  <w:rPr>
                    <w:rFonts w:ascii="Arial" w:hAnsi="Arial" w:cs="Arial"/>
                    <w:sz w:val="22"/>
                    <w:szCs w:val="22"/>
                  </w:rPr>
                  <w:t xml:space="preserve">The SFRS </w:t>
                </w:r>
                <w:r w:rsidR="00F55EA5">
                  <w:rPr>
                    <w:rFonts w:ascii="Arial" w:hAnsi="Arial" w:cs="Arial"/>
                    <w:sz w:val="22"/>
                    <w:szCs w:val="22"/>
                  </w:rPr>
                  <w:t xml:space="preserve">and Security Services </w:t>
                </w:r>
                <w:r w:rsidR="008203A9" w:rsidRPr="005B7B71">
                  <w:rPr>
                    <w:rFonts w:ascii="Arial" w:hAnsi="Arial" w:cs="Arial"/>
                    <w:sz w:val="22"/>
                    <w:szCs w:val="22"/>
                  </w:rPr>
                  <w:t>are not responsible for assisting with the general evacuation of occupants or managing the assembly points</w:t>
                </w:r>
                <w:r w:rsidR="00132DF1" w:rsidRPr="005B7B71">
                  <w:rPr>
                    <w:rFonts w:ascii="Arial" w:hAnsi="Arial" w:cs="Arial"/>
                    <w:sz w:val="22"/>
                    <w:szCs w:val="22"/>
                  </w:rPr>
                  <w:t>.</w:t>
                </w:r>
                <w:r w:rsidR="008203A9" w:rsidRPr="005B7B71">
                  <w:rPr>
                    <w:rFonts w:ascii="Arial" w:hAnsi="Arial" w:cs="Arial"/>
                    <w:sz w:val="22"/>
                    <w:szCs w:val="22"/>
                  </w:rPr>
                  <w:t xml:space="preserve"> </w:t>
                </w:r>
              </w:p>
              <w:tbl>
                <w:tblPr>
                  <w:tblW w:w="4131"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11"/>
                  <w:gridCol w:w="1850"/>
                  <w:gridCol w:w="2380"/>
                  <w:gridCol w:w="1995"/>
                </w:tblGrid>
                <w:tr w:rsidR="00132DF1" w:rsidRPr="009E4564" w14:paraId="73D83D27" w14:textId="77777777" w:rsidTr="00132DF1">
                  <w:trPr>
                    <w:trHeight w:val="1268"/>
                    <w:jc w:val="center"/>
                  </w:trPr>
                  <w:tc>
                    <w:tcPr>
                      <w:tcW w:w="1221" w:type="pct"/>
                      <w:shd w:val="clear" w:color="auto" w:fill="auto"/>
                      <w:vAlign w:val="center"/>
                    </w:tcPr>
                    <w:p w14:paraId="5B73E7D7" w14:textId="77777777" w:rsidR="00132DF1" w:rsidRPr="009E4564" w:rsidRDefault="00132DF1" w:rsidP="00650284">
                      <w:pPr>
                        <w:spacing w:after="0"/>
                        <w:jc w:val="center"/>
                        <w:rPr>
                          <w:rFonts w:ascii="Arial" w:hAnsi="Arial" w:cs="Arial"/>
                          <w:sz w:val="20"/>
                        </w:rPr>
                      </w:pPr>
                      <w:r>
                        <w:rPr>
                          <w:rFonts w:ascii="Arial" w:hAnsi="Arial" w:cs="Arial"/>
                          <w:noProof/>
                          <w:sz w:val="20"/>
                          <w:lang w:val="en-GB" w:eastAsia="en-GB"/>
                        </w:rPr>
                        <w:drawing>
                          <wp:inline distT="0" distB="0" distL="0" distR="0" wp14:anchorId="177BA4BF" wp14:editId="7D6BE86F">
                            <wp:extent cx="78105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pic:spPr>
                                </pic:pic>
                              </a:graphicData>
                            </a:graphic>
                          </wp:inline>
                        </w:drawing>
                      </w:r>
                    </w:p>
                  </w:tc>
                  <w:tc>
                    <w:tcPr>
                      <w:tcW w:w="1123" w:type="pct"/>
                      <w:shd w:val="clear" w:color="auto" w:fill="auto"/>
                      <w:vAlign w:val="center"/>
                    </w:tcPr>
                    <w:p w14:paraId="0892032B" w14:textId="77777777" w:rsidR="00132DF1" w:rsidRPr="009E4564" w:rsidRDefault="00132DF1" w:rsidP="00650284">
                      <w:pPr>
                        <w:spacing w:after="0"/>
                        <w:jc w:val="center"/>
                        <w:rPr>
                          <w:rFonts w:ascii="Arial" w:hAnsi="Arial" w:cs="Arial"/>
                          <w:sz w:val="20"/>
                        </w:rPr>
                      </w:pPr>
                      <w:r w:rsidRPr="009E4564">
                        <w:rPr>
                          <w:rFonts w:ascii="Arial" w:hAnsi="Arial" w:cs="Arial"/>
                          <w:noProof/>
                          <w:sz w:val="20"/>
                          <w:lang w:val="en-GB" w:eastAsia="en-GB"/>
                        </w:rPr>
                        <w:drawing>
                          <wp:inline distT="0" distB="0" distL="0" distR="0" wp14:anchorId="2FC0DB3E" wp14:editId="14A7A92D">
                            <wp:extent cx="876300" cy="647700"/>
                            <wp:effectExtent l="0" t="0" r="0" b="0"/>
                            <wp:docPr id="7" name="Picture 7" descr="Box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p>
                  </w:tc>
                  <w:tc>
                    <w:tcPr>
                      <w:tcW w:w="1445" w:type="pct"/>
                      <w:shd w:val="clear" w:color="auto" w:fill="auto"/>
                      <w:vAlign w:val="center"/>
                    </w:tcPr>
                    <w:p w14:paraId="649036DA" w14:textId="77777777" w:rsidR="00132DF1" w:rsidRPr="009E4564" w:rsidRDefault="00132DF1" w:rsidP="00650284">
                      <w:pPr>
                        <w:spacing w:after="0"/>
                        <w:jc w:val="center"/>
                        <w:rPr>
                          <w:rFonts w:ascii="Arial" w:hAnsi="Arial" w:cs="Arial"/>
                          <w:sz w:val="20"/>
                        </w:rPr>
                      </w:pPr>
                      <w:r w:rsidRPr="009E4564">
                        <w:rPr>
                          <w:rFonts w:ascii="Arial" w:hAnsi="Arial" w:cs="Arial"/>
                          <w:noProof/>
                          <w:sz w:val="20"/>
                          <w:lang w:val="en-GB" w:eastAsia="en-GB"/>
                        </w:rPr>
                        <w:drawing>
                          <wp:inline distT="0" distB="0" distL="0" distR="0" wp14:anchorId="7F11DA0B" wp14:editId="6AE6C8C3">
                            <wp:extent cx="1238250" cy="419100"/>
                            <wp:effectExtent l="0" t="0" r="0" b="0"/>
                            <wp:docPr id="10" name="Picture 10" descr="Disabled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led ex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a:ln>
                                      <a:noFill/>
                                    </a:ln>
                                  </pic:spPr>
                                </pic:pic>
                              </a:graphicData>
                            </a:graphic>
                          </wp:inline>
                        </w:drawing>
                      </w:r>
                    </w:p>
                  </w:tc>
                  <w:tc>
                    <w:tcPr>
                      <w:tcW w:w="1211" w:type="pct"/>
                      <w:shd w:val="clear" w:color="auto" w:fill="auto"/>
                      <w:vAlign w:val="center"/>
                    </w:tcPr>
                    <w:p w14:paraId="0B9525CF" w14:textId="77777777" w:rsidR="00132DF1" w:rsidRPr="009E4564" w:rsidRDefault="00132DF1" w:rsidP="00650284">
                      <w:pPr>
                        <w:spacing w:after="0"/>
                        <w:jc w:val="center"/>
                        <w:rPr>
                          <w:rFonts w:ascii="Arial" w:hAnsi="Arial" w:cs="Arial"/>
                          <w:sz w:val="20"/>
                        </w:rPr>
                      </w:pPr>
                      <w:r>
                        <w:rPr>
                          <w:rFonts w:ascii="Arial" w:hAnsi="Arial" w:cs="Arial"/>
                          <w:noProof/>
                          <w:sz w:val="20"/>
                          <w:lang w:val="en-GB" w:eastAsia="en-GB"/>
                        </w:rPr>
                        <w:drawing>
                          <wp:anchor distT="0" distB="0" distL="114300" distR="114300" simplePos="0" relativeHeight="251663360" behindDoc="0" locked="0" layoutInCell="1" allowOverlap="1" wp14:anchorId="32B0C8EB" wp14:editId="43189E63">
                            <wp:simplePos x="0" y="0"/>
                            <wp:positionH relativeFrom="margin">
                              <wp:posOffset>304800</wp:posOffset>
                            </wp:positionH>
                            <wp:positionV relativeFrom="margin">
                              <wp:posOffset>103505</wp:posOffset>
                            </wp:positionV>
                            <wp:extent cx="676275" cy="6762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9AF01E5" w14:textId="77777777" w:rsidR="006871A0" w:rsidRDefault="006871A0" w:rsidP="00132DF1">
                <w:pPr>
                  <w:spacing w:after="0" w:line="240" w:lineRule="auto"/>
                  <w:ind w:left="720"/>
                  <w:rPr>
                    <w:rFonts w:asciiTheme="majorHAnsi" w:hAnsiTheme="majorHAnsi" w:cstheme="majorHAnsi"/>
                    <w:b/>
                    <w:sz w:val="28"/>
                    <w:szCs w:val="28"/>
                  </w:rPr>
                </w:pPr>
              </w:p>
            </w:tc>
          </w:tr>
        </w:tbl>
        <w:p w14:paraId="4EA16195" w14:textId="77777777" w:rsidR="00126FA7" w:rsidRDefault="00126FA7" w:rsidP="00AF3FEF">
          <w:pPr>
            <w:spacing w:after="0"/>
          </w:pPr>
        </w:p>
        <w:p w14:paraId="49C354BC" w14:textId="77777777" w:rsidR="009B6B01" w:rsidRDefault="009B6B01" w:rsidP="00AF3FEF">
          <w:pPr>
            <w:spacing w:after="0"/>
          </w:pPr>
        </w:p>
        <w:p w14:paraId="57BD5EE6" w14:textId="77777777" w:rsidR="00E549E5" w:rsidRDefault="00E549E5" w:rsidP="00AF3FEF">
          <w:pPr>
            <w:spacing w:after="0"/>
          </w:pPr>
        </w:p>
        <w:p w14:paraId="16EE75E6" w14:textId="77777777" w:rsidR="00E549E5" w:rsidRDefault="00E549E5" w:rsidP="00AF3FEF">
          <w:pPr>
            <w:spacing w:after="0"/>
          </w:pPr>
        </w:p>
        <w:p w14:paraId="552DBD6A" w14:textId="77777777" w:rsidR="00E549E5" w:rsidRDefault="00E549E5" w:rsidP="00AF3FEF">
          <w:pPr>
            <w:spacing w:after="0"/>
          </w:pPr>
        </w:p>
        <w:tbl>
          <w:tblPr>
            <w:tblStyle w:val="TableGrid"/>
            <w:tblW w:w="0" w:type="auto"/>
            <w:tblLook w:val="04A0" w:firstRow="1" w:lastRow="0" w:firstColumn="1" w:lastColumn="0" w:noHBand="0" w:noVBand="1"/>
          </w:tblPr>
          <w:tblGrid>
            <w:gridCol w:w="10195"/>
          </w:tblGrid>
          <w:tr w:rsidR="00B72F76" w14:paraId="2A202A3F" w14:textId="77777777" w:rsidTr="00132DF1">
            <w:tc>
              <w:tcPr>
                <w:tcW w:w="10195" w:type="dxa"/>
                <w:shd w:val="clear" w:color="auto" w:fill="BFBFBF" w:themeFill="background1" w:themeFillShade="BF"/>
              </w:tcPr>
              <w:p w14:paraId="089A7FA9" w14:textId="77777777" w:rsidR="00B72F76" w:rsidRPr="00AF3FEF" w:rsidRDefault="00F95CEA" w:rsidP="00F95CEA">
                <w:pPr>
                  <w:tabs>
                    <w:tab w:val="left" w:pos="1095"/>
                  </w:tabs>
                  <w:spacing w:after="0"/>
                  <w:jc w:val="center"/>
                  <w:rPr>
                    <w:rFonts w:ascii="Arial" w:hAnsi="Arial" w:cs="Arial"/>
                    <w:b/>
                    <w:sz w:val="32"/>
                    <w:szCs w:val="32"/>
                  </w:rPr>
                </w:pPr>
                <w:r>
                  <w:rPr>
                    <w:rFonts w:ascii="Arial" w:hAnsi="Arial" w:cs="Arial"/>
                    <w:b/>
                    <w:color w:val="FF0000"/>
                    <w:sz w:val="32"/>
                    <w:szCs w:val="32"/>
                  </w:rPr>
                  <w:t>ADDITIONAL INFORMATION</w:t>
                </w:r>
              </w:p>
            </w:tc>
          </w:tr>
          <w:tr w:rsidR="00B72F76" w14:paraId="3E76508E" w14:textId="77777777" w:rsidTr="006871A0">
            <w:tc>
              <w:tcPr>
                <w:tcW w:w="10195" w:type="dxa"/>
              </w:tcPr>
              <w:p w14:paraId="2F01810A" w14:textId="77777777" w:rsidR="00132DF1" w:rsidRPr="005B7B71" w:rsidRDefault="00132DF1" w:rsidP="005B7B71">
                <w:pPr>
                  <w:numPr>
                    <w:ilvl w:val="0"/>
                    <w:numId w:val="9"/>
                  </w:numPr>
                  <w:spacing w:after="0" w:line="240" w:lineRule="auto"/>
                  <w:rPr>
                    <w:rFonts w:ascii="Arial" w:hAnsi="Arial" w:cs="Arial"/>
                    <w:sz w:val="22"/>
                    <w:szCs w:val="22"/>
                  </w:rPr>
                </w:pPr>
                <w:r w:rsidRPr="005B7B71">
                  <w:rPr>
                    <w:rFonts w:ascii="Arial" w:hAnsi="Arial" w:cs="Arial"/>
                    <w:sz w:val="22"/>
                    <w:szCs w:val="22"/>
                  </w:rPr>
                  <w:t xml:space="preserve">Security Services shall take charge of the incident on their arrival. </w:t>
                </w:r>
              </w:p>
              <w:p w14:paraId="67C0216A" w14:textId="77777777" w:rsidR="00132DF1" w:rsidRPr="005B7B71" w:rsidRDefault="00132DF1" w:rsidP="005B7B71">
                <w:pPr>
                  <w:numPr>
                    <w:ilvl w:val="0"/>
                    <w:numId w:val="9"/>
                  </w:numPr>
                  <w:spacing w:after="0" w:line="240" w:lineRule="auto"/>
                  <w:rPr>
                    <w:rFonts w:ascii="Arial" w:hAnsi="Arial" w:cs="Arial"/>
                    <w:sz w:val="22"/>
                    <w:szCs w:val="22"/>
                  </w:rPr>
                </w:pPr>
                <w:r w:rsidRPr="005B7B71">
                  <w:rPr>
                    <w:rFonts w:ascii="Arial" w:hAnsi="Arial" w:cs="Arial"/>
                    <w:sz w:val="22"/>
                    <w:szCs w:val="22"/>
                  </w:rPr>
                  <w:t>If in attendance, control of the incident passes to the SFRS Officer. The SFRS has statutory control of any incident they attend. Staff should co-operate in so far as they are able, but under no circumstances should they do so to the extent of putting themselves at risk of harm.</w:t>
                </w:r>
              </w:p>
              <w:p w14:paraId="50CED5F8" w14:textId="77777777" w:rsidR="00132DF1" w:rsidRPr="005B7B71" w:rsidRDefault="00132DF1" w:rsidP="005B7B71">
                <w:pPr>
                  <w:numPr>
                    <w:ilvl w:val="0"/>
                    <w:numId w:val="9"/>
                  </w:numPr>
                  <w:spacing w:after="0" w:line="240" w:lineRule="auto"/>
                  <w:rPr>
                    <w:rFonts w:ascii="Arial" w:hAnsi="Arial" w:cs="Arial"/>
                    <w:sz w:val="22"/>
                    <w:szCs w:val="22"/>
                  </w:rPr>
                </w:pPr>
                <w:r w:rsidRPr="005B7B71">
                  <w:rPr>
                    <w:rFonts w:ascii="Arial" w:hAnsi="Arial" w:cs="Arial"/>
                    <w:sz w:val="22"/>
                    <w:szCs w:val="22"/>
                  </w:rPr>
                  <w:t>Silencing of the fire alarm is not confirmation that the system has been re-set and it is safe to re-enter. Staff are not to re-enter the building until advised that it is safe to do so by either the SFRS, Security Services or the University Fire Safety Adviser. Staff should contact Security Control if information and advice is required, as the Controller will also be able to advise if it is permitted to allow people to re-enter the building.</w:t>
                </w:r>
              </w:p>
              <w:p w14:paraId="2921D411" w14:textId="77777777" w:rsidR="00F55EA5" w:rsidRDefault="00132DF1" w:rsidP="005B7B71">
                <w:pPr>
                  <w:numPr>
                    <w:ilvl w:val="0"/>
                    <w:numId w:val="9"/>
                  </w:numPr>
                  <w:spacing w:after="0" w:line="240" w:lineRule="auto"/>
                  <w:rPr>
                    <w:rFonts w:ascii="Arial" w:hAnsi="Arial" w:cs="Arial"/>
                    <w:sz w:val="22"/>
                    <w:szCs w:val="22"/>
                  </w:rPr>
                </w:pPr>
                <w:r w:rsidRPr="005B7B71">
                  <w:rPr>
                    <w:rFonts w:ascii="Arial" w:hAnsi="Arial" w:cs="Arial"/>
                    <w:sz w:val="22"/>
                    <w:szCs w:val="22"/>
                  </w:rPr>
                  <w:t>Responsibility for ensuring that staff fire training is undertaken lies with the Head of Department.  Co-ordination of this training is organised by the Fire Safety Coordinators.</w:t>
                </w:r>
              </w:p>
              <w:p w14:paraId="29F36B9A" w14:textId="42F76D1D" w:rsidR="00132DF1" w:rsidRPr="005B7B71" w:rsidRDefault="00132DF1" w:rsidP="005B7B71">
                <w:pPr>
                  <w:numPr>
                    <w:ilvl w:val="0"/>
                    <w:numId w:val="9"/>
                  </w:numPr>
                  <w:spacing w:after="0" w:line="240" w:lineRule="auto"/>
                  <w:rPr>
                    <w:rFonts w:ascii="Arial" w:hAnsi="Arial" w:cs="Arial"/>
                    <w:sz w:val="22"/>
                    <w:szCs w:val="22"/>
                  </w:rPr>
                </w:pPr>
                <w:r w:rsidRPr="005B7B71">
                  <w:rPr>
                    <w:rFonts w:ascii="Arial" w:hAnsi="Arial" w:cs="Arial"/>
                    <w:sz w:val="22"/>
                    <w:szCs w:val="22"/>
                  </w:rPr>
                  <w:t>Records should be kept locally of the staff attendance at training sessions, to include the names of those attending, the date, time, place, duration of the training and the subject(s) covered.</w:t>
                </w:r>
              </w:p>
              <w:p w14:paraId="7A73CAFC" w14:textId="77777777" w:rsidR="00402C7E" w:rsidRPr="00F95CEA" w:rsidRDefault="00402C7E" w:rsidP="00402C7E">
                <w:pPr>
                  <w:spacing w:after="0" w:line="240" w:lineRule="auto"/>
                  <w:jc w:val="both"/>
                  <w:rPr>
                    <w:rFonts w:ascii="Arial" w:hAnsi="Arial" w:cs="Arial"/>
                    <w:sz w:val="22"/>
                    <w:szCs w:val="22"/>
                  </w:rPr>
                </w:pPr>
              </w:p>
              <w:p w14:paraId="473F0FCC" w14:textId="77777777" w:rsidR="00B72F76" w:rsidRPr="005B7B71" w:rsidRDefault="00B72F76" w:rsidP="00402C7E">
                <w:pPr>
                  <w:spacing w:after="0" w:line="240" w:lineRule="auto"/>
                  <w:jc w:val="both"/>
                  <w:rPr>
                    <w:rFonts w:ascii="Arial" w:hAnsi="Arial" w:cs="Arial"/>
                    <w:sz w:val="22"/>
                    <w:szCs w:val="22"/>
                    <w:u w:val="single"/>
                  </w:rPr>
                </w:pPr>
                <w:r w:rsidRPr="005B7B71">
                  <w:rPr>
                    <w:rFonts w:ascii="Arial" w:hAnsi="Arial" w:cs="Arial"/>
                    <w:b/>
                    <w:sz w:val="22"/>
                    <w:szCs w:val="22"/>
                    <w:u w:val="single"/>
                  </w:rPr>
                  <w:t>Portable Fire Fighting Equipment</w:t>
                </w:r>
              </w:p>
              <w:p w14:paraId="594DCE77" w14:textId="36D61555" w:rsidR="00B72F76" w:rsidRPr="009B6B01" w:rsidRDefault="00B72F76" w:rsidP="00F95CEA">
                <w:pPr>
                  <w:spacing w:after="120"/>
                  <w:jc w:val="both"/>
                  <w:rPr>
                    <w:rFonts w:ascii="Arial" w:hAnsi="Arial" w:cs="Arial"/>
                    <w:b/>
                    <w:sz w:val="22"/>
                    <w:szCs w:val="22"/>
                    <w:u w:val="single"/>
                  </w:rPr>
                </w:pPr>
                <w:r w:rsidRPr="00F95CEA">
                  <w:rPr>
                    <w:rFonts w:ascii="Arial" w:hAnsi="Arial" w:cs="Arial"/>
                    <w:sz w:val="22"/>
                    <w:szCs w:val="22"/>
                  </w:rPr>
                  <w:t>Fire extinguishers</w:t>
                </w:r>
                <w:r w:rsidR="00573E7B">
                  <w:rPr>
                    <w:rFonts w:ascii="Arial" w:hAnsi="Arial" w:cs="Arial"/>
                    <w:sz w:val="22"/>
                    <w:szCs w:val="22"/>
                  </w:rPr>
                  <w:t xml:space="preserve"> are normally located at ‘Fire P</w:t>
                </w:r>
                <w:r w:rsidRPr="00F95CEA">
                  <w:rPr>
                    <w:rFonts w:ascii="Arial" w:hAnsi="Arial" w:cs="Arial"/>
                    <w:sz w:val="22"/>
                    <w:szCs w:val="22"/>
                  </w:rPr>
                  <w:t xml:space="preserve">oints’ strategically located at exit routes or known fire risks. Fire extinguishers should not be removed from their locations and should </w:t>
                </w:r>
                <w:r w:rsidRPr="005B7B71">
                  <w:rPr>
                    <w:rFonts w:ascii="Arial" w:hAnsi="Arial" w:cs="Arial"/>
                    <w:b/>
                    <w:color w:val="FF0000"/>
                    <w:sz w:val="22"/>
                    <w:szCs w:val="22"/>
                    <w:u w:val="single"/>
                  </w:rPr>
                  <w:t xml:space="preserve">only be used by trained staff. </w:t>
                </w:r>
              </w:p>
              <w:p w14:paraId="700A7B35" w14:textId="77777777" w:rsidR="00FF4E40" w:rsidRDefault="00FF4E40" w:rsidP="00402C7E">
                <w:pPr>
                  <w:spacing w:after="0" w:line="240" w:lineRule="auto"/>
                  <w:jc w:val="both"/>
                  <w:rPr>
                    <w:rFonts w:ascii="Arial" w:hAnsi="Arial" w:cs="Arial"/>
                    <w:b/>
                    <w:sz w:val="22"/>
                    <w:szCs w:val="22"/>
                  </w:rPr>
                </w:pPr>
              </w:p>
              <w:p w14:paraId="18F67E67" w14:textId="3E8DC1DB" w:rsidR="00B72F76" w:rsidRPr="005B7B71" w:rsidRDefault="005B7B71" w:rsidP="00402C7E">
                <w:pPr>
                  <w:spacing w:after="0" w:line="240" w:lineRule="auto"/>
                  <w:jc w:val="both"/>
                  <w:rPr>
                    <w:rFonts w:ascii="Arial" w:hAnsi="Arial" w:cs="Arial"/>
                    <w:sz w:val="22"/>
                    <w:szCs w:val="22"/>
                    <w:u w:val="single"/>
                  </w:rPr>
                </w:pPr>
                <w:r>
                  <w:rPr>
                    <w:rFonts w:ascii="Arial" w:hAnsi="Arial" w:cs="Arial"/>
                    <w:b/>
                    <w:sz w:val="22"/>
                    <w:szCs w:val="22"/>
                    <w:u w:val="single"/>
                  </w:rPr>
                  <w:t>Contingency P</w:t>
                </w:r>
                <w:r w:rsidR="00B72F76" w:rsidRPr="005B7B71">
                  <w:rPr>
                    <w:rFonts w:ascii="Arial" w:hAnsi="Arial" w:cs="Arial"/>
                    <w:b/>
                    <w:sz w:val="22"/>
                    <w:szCs w:val="22"/>
                    <w:u w:val="single"/>
                  </w:rPr>
                  <w:t>lans</w:t>
                </w:r>
              </w:p>
              <w:p w14:paraId="435C00B9" w14:textId="77777777" w:rsidR="00B72F76" w:rsidRPr="00F95CEA" w:rsidRDefault="00B72F76" w:rsidP="00F95CEA">
                <w:pPr>
                  <w:spacing w:after="120"/>
                  <w:rPr>
                    <w:rFonts w:ascii="Arial" w:hAnsi="Arial" w:cs="Arial"/>
                    <w:sz w:val="22"/>
                    <w:szCs w:val="22"/>
                  </w:rPr>
                </w:pPr>
                <w:r w:rsidRPr="00F95CEA">
                  <w:rPr>
                    <w:rFonts w:ascii="Arial" w:hAnsi="Arial" w:cs="Arial"/>
                    <w:sz w:val="22"/>
                    <w:szCs w:val="22"/>
                  </w:rPr>
                  <w:t>In the event of a protracted incident or emergency</w:t>
                </w:r>
                <w:r w:rsidR="00402C7E" w:rsidRPr="00F95CEA">
                  <w:rPr>
                    <w:rFonts w:ascii="Arial" w:hAnsi="Arial" w:cs="Arial"/>
                    <w:sz w:val="22"/>
                    <w:szCs w:val="22"/>
                  </w:rPr>
                  <w:t xml:space="preserve"> (</w:t>
                </w:r>
                <w:r w:rsidRPr="00F95CEA">
                  <w:rPr>
                    <w:rFonts w:ascii="Arial" w:hAnsi="Arial" w:cs="Arial"/>
                    <w:sz w:val="22"/>
                    <w:szCs w:val="22"/>
                  </w:rPr>
                  <w:t xml:space="preserve">that </w:t>
                </w:r>
                <w:r w:rsidR="00402C7E" w:rsidRPr="00F95CEA">
                  <w:rPr>
                    <w:rFonts w:ascii="Arial" w:hAnsi="Arial" w:cs="Arial"/>
                    <w:sz w:val="22"/>
                    <w:szCs w:val="22"/>
                  </w:rPr>
                  <w:t>could</w:t>
                </w:r>
                <w:r w:rsidRPr="00F95CEA">
                  <w:rPr>
                    <w:rFonts w:ascii="Arial" w:hAnsi="Arial" w:cs="Arial"/>
                    <w:sz w:val="22"/>
                    <w:szCs w:val="22"/>
                  </w:rPr>
                  <w:t xml:space="preserve"> impact on the continued occupation of the building</w:t>
                </w:r>
                <w:r w:rsidR="00402C7E" w:rsidRPr="00F95CEA">
                  <w:rPr>
                    <w:rFonts w:ascii="Arial" w:hAnsi="Arial" w:cs="Arial"/>
                    <w:sz w:val="22"/>
                    <w:szCs w:val="22"/>
                  </w:rPr>
                  <w:t>),</w:t>
                </w:r>
                <w:r w:rsidRPr="00F95CEA">
                  <w:rPr>
                    <w:rFonts w:ascii="Arial" w:hAnsi="Arial" w:cs="Arial"/>
                    <w:sz w:val="22"/>
                    <w:szCs w:val="22"/>
                  </w:rPr>
                  <w:t xml:space="preserve"> staff and students should resort to a nominated location</w:t>
                </w:r>
                <w:r w:rsidR="00402C7E" w:rsidRPr="00F95CEA">
                  <w:rPr>
                    <w:rFonts w:ascii="Arial" w:hAnsi="Arial" w:cs="Arial"/>
                    <w:sz w:val="22"/>
                    <w:szCs w:val="22"/>
                  </w:rPr>
                  <w:t xml:space="preserve"> as directed.</w:t>
                </w:r>
              </w:p>
              <w:p w14:paraId="5D259391" w14:textId="77777777" w:rsidR="00FF4E40" w:rsidRDefault="00FF4E40" w:rsidP="00CD513B">
                <w:pPr>
                  <w:spacing w:after="0" w:line="240" w:lineRule="auto"/>
                  <w:rPr>
                    <w:rFonts w:ascii="Arial" w:hAnsi="Arial" w:cs="Arial"/>
                    <w:b/>
                    <w:sz w:val="22"/>
                    <w:szCs w:val="22"/>
                  </w:rPr>
                </w:pPr>
              </w:p>
              <w:p w14:paraId="3B9481BD" w14:textId="77777777" w:rsidR="00CD513B" w:rsidRPr="005B7B71" w:rsidRDefault="00CD513B" w:rsidP="00CD513B">
                <w:pPr>
                  <w:spacing w:after="0" w:line="240" w:lineRule="auto"/>
                  <w:rPr>
                    <w:rFonts w:ascii="Arial" w:hAnsi="Arial" w:cs="Arial"/>
                    <w:b/>
                    <w:sz w:val="22"/>
                    <w:szCs w:val="22"/>
                    <w:u w:val="single"/>
                  </w:rPr>
                </w:pPr>
                <w:r w:rsidRPr="005B7B71">
                  <w:rPr>
                    <w:rFonts w:ascii="Arial" w:hAnsi="Arial" w:cs="Arial"/>
                    <w:b/>
                    <w:sz w:val="22"/>
                    <w:szCs w:val="22"/>
                    <w:u w:val="single"/>
                  </w:rPr>
                  <w:t>Review of EFAP</w:t>
                </w:r>
              </w:p>
              <w:p w14:paraId="4B4202E8" w14:textId="77777777" w:rsidR="00CD513B" w:rsidRPr="00F95CEA" w:rsidRDefault="00CD513B" w:rsidP="00F95CEA">
                <w:pPr>
                  <w:spacing w:after="0" w:line="240" w:lineRule="auto"/>
                  <w:jc w:val="both"/>
                  <w:rPr>
                    <w:sz w:val="22"/>
                    <w:szCs w:val="22"/>
                  </w:rPr>
                </w:pPr>
                <w:r w:rsidRPr="00F95CEA">
                  <w:rPr>
                    <w:sz w:val="22"/>
                    <w:szCs w:val="22"/>
                  </w:rPr>
                  <w:t>A review of the Emergency Fire Action Plan should be carried out as required, to ensure that it remains appropriate for the area covered.  The review should pay particular attention to any significant findings within the fire safety risk assessment and any changes to policy and procedures.</w:t>
                </w:r>
              </w:p>
            </w:tc>
          </w:tr>
        </w:tbl>
        <w:p w14:paraId="5BFD1BFE" w14:textId="77777777" w:rsidR="00F95CEA" w:rsidRDefault="00F95CEA" w:rsidP="00F95CEA">
          <w:pPr>
            <w:spacing w:after="0"/>
          </w:pPr>
        </w:p>
        <w:tbl>
          <w:tblPr>
            <w:tblStyle w:val="TableGrid"/>
            <w:tblW w:w="0" w:type="auto"/>
            <w:tblLook w:val="04A0" w:firstRow="1" w:lastRow="0" w:firstColumn="1" w:lastColumn="0" w:noHBand="0" w:noVBand="1"/>
          </w:tblPr>
          <w:tblGrid>
            <w:gridCol w:w="10195"/>
          </w:tblGrid>
          <w:tr w:rsidR="00F95CEA" w14:paraId="4BC687BA" w14:textId="77777777" w:rsidTr="00F95CEA">
            <w:trPr>
              <w:trHeight w:val="411"/>
            </w:trPr>
            <w:tc>
              <w:tcPr>
                <w:tcW w:w="10195" w:type="dxa"/>
                <w:shd w:val="clear" w:color="auto" w:fill="BFBFBF" w:themeFill="background1" w:themeFillShade="BF"/>
              </w:tcPr>
              <w:p w14:paraId="1827D942" w14:textId="77777777" w:rsidR="00F95CEA" w:rsidRPr="00F95CEA" w:rsidRDefault="00F95CEA" w:rsidP="00F95CEA">
                <w:pPr>
                  <w:pStyle w:val="ListParagraph"/>
                  <w:widowControl w:val="0"/>
                  <w:autoSpaceDE w:val="0"/>
                  <w:autoSpaceDN w:val="0"/>
                  <w:adjustRightInd w:val="0"/>
                  <w:spacing w:after="0" w:line="240" w:lineRule="auto"/>
                  <w:ind w:left="851"/>
                  <w:contextualSpacing w:val="0"/>
                  <w:jc w:val="center"/>
                  <w:rPr>
                    <w:sz w:val="22"/>
                    <w:szCs w:val="22"/>
                  </w:rPr>
                </w:pPr>
                <w:r>
                  <w:rPr>
                    <w:rFonts w:ascii="Arial" w:hAnsi="Arial" w:cs="Arial"/>
                    <w:b/>
                    <w:color w:val="FF0000"/>
                    <w:sz w:val="32"/>
                    <w:szCs w:val="32"/>
                  </w:rPr>
                  <w:t>FURTHER GUIDANCE AND ADVICE</w:t>
                </w:r>
              </w:p>
            </w:tc>
          </w:tr>
          <w:tr w:rsidR="00F95CEA" w14:paraId="57F2AE57" w14:textId="77777777" w:rsidTr="006871A0">
            <w:tc>
              <w:tcPr>
                <w:tcW w:w="10195" w:type="dxa"/>
              </w:tcPr>
              <w:p w14:paraId="1A51C0BE" w14:textId="6A6A3CFF" w:rsidR="00F95CEA" w:rsidRDefault="00F95CEA" w:rsidP="00F95CEA">
                <w:pPr>
                  <w:spacing w:before="120"/>
                  <w:jc w:val="both"/>
                  <w:rPr>
                    <w:sz w:val="22"/>
                    <w:szCs w:val="22"/>
                  </w:rPr>
                </w:pPr>
                <w:r w:rsidRPr="0019215C">
                  <w:rPr>
                    <w:sz w:val="22"/>
                    <w:szCs w:val="22"/>
                  </w:rPr>
                  <w:t>If further guidance or information is required, please contact</w:t>
                </w:r>
                <w:r>
                  <w:rPr>
                    <w:sz w:val="22"/>
                    <w:szCs w:val="22"/>
                  </w:rPr>
                  <w:t xml:space="preserve"> the University Fire Safety Adviser:</w:t>
                </w:r>
              </w:p>
              <w:p w14:paraId="4D5BE827" w14:textId="77777777" w:rsidR="00F95CEA" w:rsidRPr="0019215C" w:rsidRDefault="00F95CEA" w:rsidP="00F95CEA">
                <w:pPr>
                  <w:spacing w:before="120"/>
                  <w:jc w:val="both"/>
                  <w:rPr>
                    <w:sz w:val="22"/>
                    <w:szCs w:val="22"/>
                  </w:rPr>
                </w:pPr>
                <w:r>
                  <w:rPr>
                    <w:sz w:val="22"/>
                    <w:szCs w:val="22"/>
                  </w:rPr>
                  <w:t>Telephone ext. 0141 548 2121, or 07933 987604</w:t>
                </w:r>
              </w:p>
              <w:p w14:paraId="6827BFB7" w14:textId="1297D437" w:rsidR="00F95CEA" w:rsidRPr="00A71A94" w:rsidRDefault="00F95CEA" w:rsidP="00F95CEA">
                <w:pPr>
                  <w:jc w:val="both"/>
                  <w:rPr>
                    <w:rFonts w:asciiTheme="majorHAnsi" w:hAnsiTheme="majorHAnsi" w:cstheme="majorHAnsi"/>
                    <w:color w:val="0070C0"/>
                    <w:sz w:val="22"/>
                    <w:szCs w:val="22"/>
                  </w:rPr>
                </w:pPr>
                <w:r w:rsidRPr="0019215C">
                  <w:rPr>
                    <w:rFonts w:asciiTheme="majorHAnsi" w:hAnsiTheme="majorHAnsi" w:cstheme="majorHAnsi"/>
                    <w:sz w:val="22"/>
                    <w:szCs w:val="22"/>
                  </w:rPr>
                  <w:t xml:space="preserve">Email:  </w:t>
                </w:r>
                <w:hyperlink r:id="rId20" w:history="1">
                  <w:r w:rsidRPr="0019215C">
                    <w:rPr>
                      <w:rStyle w:val="Hyperlink"/>
                      <w:rFonts w:asciiTheme="majorHAnsi" w:hAnsiTheme="majorHAnsi" w:cstheme="majorHAnsi"/>
                      <w:color w:val="0070C0"/>
                      <w:sz w:val="22"/>
                      <w:szCs w:val="22"/>
                    </w:rPr>
                    <w:t>wesley.boulstridge@strath.ac.uk</w:t>
                  </w:r>
                </w:hyperlink>
                <w:r w:rsidRPr="0019215C">
                  <w:rPr>
                    <w:rFonts w:asciiTheme="majorHAnsi" w:hAnsiTheme="majorHAnsi" w:cstheme="majorHAnsi"/>
                    <w:color w:val="0070C0"/>
                    <w:sz w:val="22"/>
                    <w:szCs w:val="22"/>
                  </w:rPr>
                  <w:t xml:space="preserve"> </w:t>
                </w:r>
              </w:p>
            </w:tc>
          </w:tr>
        </w:tbl>
        <w:p w14:paraId="54F8BEEE" w14:textId="77777777" w:rsidR="009E580B" w:rsidRPr="0019215C" w:rsidRDefault="009E580B" w:rsidP="009E580B">
          <w:pPr>
            <w:rPr>
              <w:rFonts w:asciiTheme="majorHAnsi" w:hAnsiTheme="majorHAnsi" w:cstheme="majorHAnsi"/>
              <w:b/>
              <w:sz w:val="28"/>
              <w:szCs w:val="28"/>
            </w:rPr>
          </w:pPr>
        </w:p>
        <w:p w14:paraId="65C197C9" w14:textId="77777777" w:rsidR="001E04CA" w:rsidRPr="0019215C" w:rsidRDefault="00F55EA5" w:rsidP="00CD513B">
          <w:pPr>
            <w:pStyle w:val="Heading3"/>
            <w:spacing w:after="200" w:line="276" w:lineRule="auto"/>
            <w:ind w:left="426"/>
            <w:rPr>
              <w:rFonts w:asciiTheme="majorHAnsi" w:hAnsiTheme="majorHAnsi" w:cstheme="majorHAnsi"/>
              <w:sz w:val="28"/>
              <w:szCs w:val="28"/>
            </w:rPr>
          </w:pPr>
        </w:p>
        <w:bookmarkStart w:id="0" w:name="_Hlt52861377" w:displacedByCustomXml="next"/>
        <w:bookmarkEnd w:id="0" w:displacedByCustomXml="next"/>
      </w:sdtContent>
    </w:sdt>
    <w:sectPr w:rsidR="001E04CA" w:rsidRPr="0019215C" w:rsidSect="0042659F">
      <w:headerReference w:type="even" r:id="rId21"/>
      <w:headerReference w:type="default" r:id="rId22"/>
      <w:footerReference w:type="even" r:id="rId23"/>
      <w:footerReference w:type="default" r:id="rId24"/>
      <w:headerReference w:type="first" r:id="rId25"/>
      <w:footerReference w:type="first" r:id="rId26"/>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837D" w14:textId="77777777" w:rsidR="00243E6E" w:rsidRDefault="00243E6E">
      <w:pPr>
        <w:spacing w:after="0" w:line="240" w:lineRule="auto"/>
      </w:pPr>
      <w:r>
        <w:separator/>
      </w:r>
    </w:p>
  </w:endnote>
  <w:endnote w:type="continuationSeparator" w:id="0">
    <w:p w14:paraId="45333671" w14:textId="77777777" w:rsidR="00243E6E" w:rsidRDefault="0024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0CEA" w14:textId="77777777" w:rsidR="003305BC" w:rsidRDefault="003305BC"/>
  <w:p w14:paraId="19C1578F" w14:textId="77777777"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5F9C" w14:textId="77777777" w:rsidR="003305BC" w:rsidRDefault="003305BC"/>
  <w:p w14:paraId="232ED6D7" w14:textId="77777777"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5B7B71" w:rsidRPr="005B7B71">
      <w:rPr>
        <w:noProof/>
        <w:sz w:val="24"/>
        <w:szCs w:val="24"/>
      </w:rPr>
      <w:t>1</w:t>
    </w:r>
    <w:r>
      <w:rPr>
        <w:noProof/>
        <w:sz w:val="24"/>
        <w:szCs w:val="24"/>
      </w:rPr>
      <w:fldChar w:fldCharType="end"/>
    </w:r>
  </w:p>
  <w:p w14:paraId="56F4B08C" w14:textId="77777777" w:rsidR="003305BC" w:rsidRDefault="0033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F1A8" w14:textId="77777777" w:rsidR="00AD5733" w:rsidRDefault="00F95CEA" w:rsidP="00AD5733">
    <w:pPr>
      <w:pStyle w:val="NoSpacing"/>
      <w:spacing w:line="276" w:lineRule="auto"/>
      <w:ind w:firstLine="2977"/>
      <w:rPr>
        <w:rFonts w:ascii="Arial" w:hAnsi="Arial" w:cs="Arial"/>
        <w:color w:val="7F7F7F" w:themeColor="text1" w:themeTint="80"/>
        <w:kern w:val="0"/>
        <w:sz w:val="16"/>
        <w:szCs w:val="16"/>
        <w:lang w:val="en-GB" w:eastAsia="en-US"/>
      </w:rPr>
    </w:pPr>
    <w:r>
      <w:rPr>
        <w:rFonts w:ascii="Arial" w:hAnsi="Arial" w:cs="Arial"/>
        <w:b/>
        <w:color w:val="7F7F7F" w:themeColor="text1" w:themeTint="80"/>
        <w:kern w:val="0"/>
        <w:sz w:val="16"/>
        <w:szCs w:val="16"/>
        <w:lang w:val="en-GB" w:eastAsia="en-US"/>
      </w:rPr>
      <w:t>The</w:t>
    </w:r>
    <w:r w:rsidR="00AD5733" w:rsidRPr="004E753F">
      <w:rPr>
        <w:rFonts w:ascii="Arial" w:hAnsi="Arial" w:cs="Arial"/>
        <w:b/>
        <w:color w:val="7F7F7F" w:themeColor="text1" w:themeTint="80"/>
        <w:kern w:val="0"/>
        <w:sz w:val="16"/>
        <w:szCs w:val="16"/>
        <w:lang w:val="en-GB" w:eastAsia="en-US"/>
      </w:rPr>
      <w:t xml:space="preserve"> place of useful learning</w:t>
    </w:r>
    <w:r w:rsidR="00AD5733">
      <w:rPr>
        <w:rFonts w:ascii="Arial" w:hAnsi="Arial" w:cs="Arial"/>
        <w:color w:val="7F7F7F" w:themeColor="text1" w:themeTint="80"/>
        <w:kern w:val="0"/>
        <w:sz w:val="16"/>
        <w:szCs w:val="16"/>
        <w:lang w:val="en-GB" w:eastAsia="en-US"/>
      </w:rPr>
      <w:t xml:space="preserve"> </w:t>
    </w:r>
  </w:p>
  <w:p w14:paraId="6FD2AE3E" w14:textId="77777777"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14:paraId="0073763D" w14:textId="77777777" w:rsidR="003305BC" w:rsidRPr="00643FCA" w:rsidRDefault="003305BC" w:rsidP="0064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0C97" w14:textId="77777777" w:rsidR="00243E6E" w:rsidRDefault="00243E6E">
      <w:pPr>
        <w:spacing w:after="0" w:line="240" w:lineRule="auto"/>
      </w:pPr>
      <w:r>
        <w:separator/>
      </w:r>
    </w:p>
  </w:footnote>
  <w:footnote w:type="continuationSeparator" w:id="0">
    <w:p w14:paraId="0924E111" w14:textId="77777777" w:rsidR="00243E6E" w:rsidRDefault="0024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2B9B" w14:textId="77777777" w:rsidR="003305BC" w:rsidRDefault="00F55EA5"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A24" w14:textId="77777777" w:rsidR="003305BC" w:rsidRDefault="00F55EA5">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14:paraId="6D32AC60" w14:textId="77777777" w:rsidR="003305BC" w:rsidRDefault="0033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2BB2" w14:textId="77777777" w:rsidR="003305BC" w:rsidRDefault="003305BC">
    <w:pPr>
      <w:pStyle w:val="Header"/>
    </w:pPr>
    <w:r>
      <w:rPr>
        <w:noProof/>
        <w:lang w:val="en-GB" w:eastAsia="en-GB"/>
      </w:rPr>
      <w:drawing>
        <wp:anchor distT="0" distB="0" distL="114300" distR="114300" simplePos="0" relativeHeight="251660288" behindDoc="1" locked="0" layoutInCell="1" allowOverlap="1" wp14:anchorId="06D8A834" wp14:editId="40B9914E">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2A0842F1" wp14:editId="19FCD6B8">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EC626A"/>
    <w:multiLevelType w:val="hybridMultilevel"/>
    <w:tmpl w:val="A546E2D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4197123"/>
    <w:multiLevelType w:val="hybridMultilevel"/>
    <w:tmpl w:val="518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B3641"/>
    <w:multiLevelType w:val="hybridMultilevel"/>
    <w:tmpl w:val="373C45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1069" w:hanging="360"/>
      </w:pPr>
      <w:rPr>
        <w:rFont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78694D"/>
    <w:multiLevelType w:val="hybridMultilevel"/>
    <w:tmpl w:val="4922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6241A"/>
    <w:multiLevelType w:val="hybridMultilevel"/>
    <w:tmpl w:val="50F6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084284"/>
    <w:multiLevelType w:val="hybridMultilevel"/>
    <w:tmpl w:val="051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2552F"/>
    <w:multiLevelType w:val="hybridMultilevel"/>
    <w:tmpl w:val="5AE8D05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2001DEA"/>
    <w:multiLevelType w:val="hybridMultilevel"/>
    <w:tmpl w:val="B8DA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183476"/>
    <w:multiLevelType w:val="hybridMultilevel"/>
    <w:tmpl w:val="2FA2B0AC"/>
    <w:lvl w:ilvl="0" w:tplc="BBB6ADF6">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8E8551A"/>
    <w:multiLevelType w:val="hybridMultilevel"/>
    <w:tmpl w:val="0AD041F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FE44DBD"/>
    <w:multiLevelType w:val="hybridMultilevel"/>
    <w:tmpl w:val="0002B1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7F5543B"/>
    <w:multiLevelType w:val="hybridMultilevel"/>
    <w:tmpl w:val="364EA37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BF12CF3"/>
    <w:multiLevelType w:val="hybridMultilevel"/>
    <w:tmpl w:val="2C6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E7372"/>
    <w:multiLevelType w:val="hybridMultilevel"/>
    <w:tmpl w:val="546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9659C"/>
    <w:multiLevelType w:val="hybridMultilevel"/>
    <w:tmpl w:val="C952E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2F14D1"/>
    <w:multiLevelType w:val="hybridMultilevel"/>
    <w:tmpl w:val="7A964B7A"/>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70D27470"/>
    <w:multiLevelType w:val="hybridMultilevel"/>
    <w:tmpl w:val="2110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77130"/>
    <w:multiLevelType w:val="hybridMultilevel"/>
    <w:tmpl w:val="067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
  </w:num>
  <w:num w:numId="6">
    <w:abstractNumId w:val="0"/>
  </w:num>
  <w:num w:numId="7">
    <w:abstractNumId w:val="9"/>
  </w:num>
  <w:num w:numId="8">
    <w:abstractNumId w:val="22"/>
  </w:num>
  <w:num w:numId="9">
    <w:abstractNumId w:val="24"/>
  </w:num>
  <w:num w:numId="10">
    <w:abstractNumId w:val="11"/>
  </w:num>
  <w:num w:numId="11">
    <w:abstractNumId w:val="23"/>
  </w:num>
  <w:num w:numId="12">
    <w:abstractNumId w:val="6"/>
  </w:num>
  <w:num w:numId="13">
    <w:abstractNumId w:val="8"/>
  </w:num>
  <w:num w:numId="14">
    <w:abstractNumId w:val="12"/>
  </w:num>
  <w:num w:numId="15">
    <w:abstractNumId w:val="18"/>
  </w:num>
  <w:num w:numId="16">
    <w:abstractNumId w:val="21"/>
  </w:num>
  <w:num w:numId="17">
    <w:abstractNumId w:val="15"/>
  </w:num>
  <w:num w:numId="18">
    <w:abstractNumId w:val="19"/>
  </w:num>
  <w:num w:numId="19">
    <w:abstractNumId w:val="10"/>
  </w:num>
  <w:num w:numId="20">
    <w:abstractNumId w:val="17"/>
  </w:num>
  <w:num w:numId="21">
    <w:abstractNumId w:val="4"/>
  </w:num>
  <w:num w:numId="22">
    <w:abstractNumId w:val="16"/>
  </w:num>
  <w:num w:numId="23">
    <w:abstractNumId w:val="7"/>
  </w:num>
  <w:num w:numId="24">
    <w:abstractNumId w:val="20"/>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ocumentProtection w:edit="readOnly" w:enforcement="0"/>
  <w:defaultTabStop w:val="720"/>
  <w:drawingGridHorizontalSpacing w:val="115"/>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4AE"/>
    <w:rsid w:val="00014561"/>
    <w:rsid w:val="00014B3E"/>
    <w:rsid w:val="0002444C"/>
    <w:rsid w:val="00025206"/>
    <w:rsid w:val="0003485B"/>
    <w:rsid w:val="000360D4"/>
    <w:rsid w:val="000419F2"/>
    <w:rsid w:val="00044814"/>
    <w:rsid w:val="00057801"/>
    <w:rsid w:val="00062FE7"/>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26FA7"/>
    <w:rsid w:val="00130F5A"/>
    <w:rsid w:val="00131977"/>
    <w:rsid w:val="00132DF1"/>
    <w:rsid w:val="00137573"/>
    <w:rsid w:val="0014655B"/>
    <w:rsid w:val="001577C9"/>
    <w:rsid w:val="001655B9"/>
    <w:rsid w:val="00170C97"/>
    <w:rsid w:val="00172F97"/>
    <w:rsid w:val="001762CC"/>
    <w:rsid w:val="001777E8"/>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174"/>
    <w:rsid w:val="00211763"/>
    <w:rsid w:val="0021232C"/>
    <w:rsid w:val="00214CC2"/>
    <w:rsid w:val="002170C0"/>
    <w:rsid w:val="0021775A"/>
    <w:rsid w:val="002223B9"/>
    <w:rsid w:val="00222B34"/>
    <w:rsid w:val="0022763A"/>
    <w:rsid w:val="002334A6"/>
    <w:rsid w:val="00236237"/>
    <w:rsid w:val="00243E6E"/>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170F8"/>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E6FAC"/>
    <w:rsid w:val="003F37F2"/>
    <w:rsid w:val="003F4864"/>
    <w:rsid w:val="00402C7E"/>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471A"/>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3E7B"/>
    <w:rsid w:val="00575BF6"/>
    <w:rsid w:val="00580076"/>
    <w:rsid w:val="00590A6A"/>
    <w:rsid w:val="005B419C"/>
    <w:rsid w:val="005B7B71"/>
    <w:rsid w:val="005D7D54"/>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871A0"/>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03A9"/>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29C0"/>
    <w:rsid w:val="008E549C"/>
    <w:rsid w:val="008F152B"/>
    <w:rsid w:val="008F3434"/>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B6B01"/>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1A94"/>
    <w:rsid w:val="00A73B9A"/>
    <w:rsid w:val="00A834E6"/>
    <w:rsid w:val="00A90322"/>
    <w:rsid w:val="00AA714A"/>
    <w:rsid w:val="00AB1159"/>
    <w:rsid w:val="00AB67AE"/>
    <w:rsid w:val="00AD5733"/>
    <w:rsid w:val="00AE08AA"/>
    <w:rsid w:val="00AE0B9C"/>
    <w:rsid w:val="00AF2755"/>
    <w:rsid w:val="00AF3FEF"/>
    <w:rsid w:val="00AF49CA"/>
    <w:rsid w:val="00B03694"/>
    <w:rsid w:val="00B11B78"/>
    <w:rsid w:val="00B15E8A"/>
    <w:rsid w:val="00B20BC1"/>
    <w:rsid w:val="00B315BC"/>
    <w:rsid w:val="00B47AD9"/>
    <w:rsid w:val="00B55338"/>
    <w:rsid w:val="00B72F76"/>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317"/>
    <w:rsid w:val="00C07DA8"/>
    <w:rsid w:val="00C178F0"/>
    <w:rsid w:val="00C31ABC"/>
    <w:rsid w:val="00C323E1"/>
    <w:rsid w:val="00C33A8E"/>
    <w:rsid w:val="00C47C37"/>
    <w:rsid w:val="00C54488"/>
    <w:rsid w:val="00C6293C"/>
    <w:rsid w:val="00C67E14"/>
    <w:rsid w:val="00C7611D"/>
    <w:rsid w:val="00C80A28"/>
    <w:rsid w:val="00C85CFC"/>
    <w:rsid w:val="00C8788B"/>
    <w:rsid w:val="00CA11F9"/>
    <w:rsid w:val="00CD33F4"/>
    <w:rsid w:val="00CD4ACF"/>
    <w:rsid w:val="00CD513B"/>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A3C93"/>
    <w:rsid w:val="00DB0DD4"/>
    <w:rsid w:val="00DC227F"/>
    <w:rsid w:val="00DC2FF6"/>
    <w:rsid w:val="00DD0554"/>
    <w:rsid w:val="00DD16AD"/>
    <w:rsid w:val="00DD37B2"/>
    <w:rsid w:val="00DD4808"/>
    <w:rsid w:val="00DD784D"/>
    <w:rsid w:val="00DF37E6"/>
    <w:rsid w:val="00DF3D4E"/>
    <w:rsid w:val="00E008E2"/>
    <w:rsid w:val="00E05BA1"/>
    <w:rsid w:val="00E07CDB"/>
    <w:rsid w:val="00E10B48"/>
    <w:rsid w:val="00E15534"/>
    <w:rsid w:val="00E22D60"/>
    <w:rsid w:val="00E2376A"/>
    <w:rsid w:val="00E2726D"/>
    <w:rsid w:val="00E3103F"/>
    <w:rsid w:val="00E36B54"/>
    <w:rsid w:val="00E42651"/>
    <w:rsid w:val="00E549E5"/>
    <w:rsid w:val="00E55379"/>
    <w:rsid w:val="00E56F18"/>
    <w:rsid w:val="00E6461E"/>
    <w:rsid w:val="00E75ECE"/>
    <w:rsid w:val="00E76EE7"/>
    <w:rsid w:val="00E956EC"/>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55EA5"/>
    <w:rsid w:val="00F628AB"/>
    <w:rsid w:val="00F7799C"/>
    <w:rsid w:val="00F845EF"/>
    <w:rsid w:val="00F95CEA"/>
    <w:rsid w:val="00F978FE"/>
    <w:rsid w:val="00FA18CC"/>
    <w:rsid w:val="00FA749A"/>
    <w:rsid w:val="00FB7C77"/>
    <w:rsid w:val="00FD4BCC"/>
    <w:rsid w:val="00FE044F"/>
    <w:rsid w:val="00FE4358"/>
    <w:rsid w:val="00FF4E40"/>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55A751"/>
  <w15:docId w15:val="{A5279E65-6B76-4D30-918B-E96A0615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wesley.boulstridge@stra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6C9D0-35F4-42AD-88BC-45436DDD4A6B}">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Scotref Laptop</dc:creator>
  <cp:lastModifiedBy>Wesley Boulstridge</cp:lastModifiedBy>
  <cp:revision>7</cp:revision>
  <cp:lastPrinted>2015-08-12T15:20:00Z</cp:lastPrinted>
  <dcterms:created xsi:type="dcterms:W3CDTF">2021-06-16T12:23:00Z</dcterms:created>
  <dcterms:modified xsi:type="dcterms:W3CDTF">2021-06-16T13:06:00Z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