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3" w:rsidRPr="006B2C49" w:rsidRDefault="00AD6375">
      <w:pPr>
        <w:rPr>
          <w:rFonts w:ascii="Arial" w:hAnsi="Arial" w:cs="Arial"/>
          <w:b/>
          <w:sz w:val="24"/>
        </w:rPr>
      </w:pPr>
      <w:r w:rsidRPr="006B2C49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1A91F594" wp14:editId="6C86F7AB">
            <wp:simplePos x="0" y="0"/>
            <wp:positionH relativeFrom="column">
              <wp:posOffset>4867275</wp:posOffset>
            </wp:positionH>
            <wp:positionV relativeFrom="paragraph">
              <wp:posOffset>-914400</wp:posOffset>
            </wp:positionV>
            <wp:extent cx="14478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16" y="21349"/>
                <wp:lineTo x="21316" y="0"/>
                <wp:lineTo x="0" y="0"/>
              </wp:wrapPolygon>
            </wp:wrapTight>
            <wp:docPr id="2" name="Picture 2" descr="Strathclyd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athclyde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7" r="4866"/>
                    <a:stretch/>
                  </pic:blipFill>
                  <pic:spPr bwMode="auto">
                    <a:xfrm>
                      <a:off x="0" y="0"/>
                      <a:ext cx="1447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6E6" w:rsidRPr="006B2C49">
        <w:rPr>
          <w:rFonts w:ascii="Arial" w:hAnsi="Arial" w:cs="Arial"/>
          <w:b/>
          <w:sz w:val="24"/>
        </w:rPr>
        <w:t>Emergency</w:t>
      </w:r>
      <w:r w:rsidR="00EA11EB" w:rsidRPr="006B2C49">
        <w:rPr>
          <w:rFonts w:ascii="Arial" w:hAnsi="Arial" w:cs="Arial"/>
          <w:b/>
          <w:sz w:val="24"/>
        </w:rPr>
        <w:t xml:space="preserve"> Incident Continuity Plan: Response &amp; Recovery</w:t>
      </w:r>
    </w:p>
    <w:p w:rsidR="006B2C49" w:rsidRDefault="006B2C49">
      <w:pPr>
        <w:rPr>
          <w:rFonts w:ascii="Arial" w:hAnsi="Arial" w:cs="Arial"/>
          <w:b/>
        </w:rPr>
      </w:pPr>
    </w:p>
    <w:p w:rsidR="006B2C49" w:rsidRDefault="006B2C49">
      <w:pPr>
        <w:rPr>
          <w:rFonts w:ascii="Arial" w:hAnsi="Arial" w:cs="Arial"/>
          <w:b/>
        </w:rPr>
      </w:pPr>
    </w:p>
    <w:p w:rsidR="00EA11EB" w:rsidRPr="00AD6375" w:rsidRDefault="00EA11EB">
      <w:p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Department/School/Business Unit:</w:t>
      </w:r>
      <w:r w:rsidR="006B2C49">
        <w:rPr>
          <w:rFonts w:ascii="Arial" w:hAnsi="Arial" w:cs="Arial"/>
          <w:b/>
        </w:rPr>
        <w:t xml:space="preserve">   </w:t>
      </w:r>
      <w:r w:rsidR="006B2C49" w:rsidRPr="006B2C49">
        <w:rPr>
          <w:rFonts w:ascii="Arial" w:hAnsi="Arial" w:cs="Arial"/>
        </w:rPr>
        <w:t>XXXX Department</w:t>
      </w:r>
    </w:p>
    <w:p w:rsidR="00E30A73" w:rsidRDefault="00EA11EB">
      <w:p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Date of Issue:</w:t>
      </w:r>
      <w:r w:rsidR="006B2C49">
        <w:rPr>
          <w:rFonts w:ascii="Arial" w:hAnsi="Arial" w:cs="Arial"/>
          <w:b/>
        </w:rPr>
        <w:t xml:space="preserve"> </w:t>
      </w:r>
    </w:p>
    <w:p w:rsidR="00EA11EB" w:rsidRPr="00AD6375" w:rsidRDefault="00EA11EB" w:rsidP="00EA11E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Response Team</w:t>
      </w:r>
      <w:r w:rsidR="00E566E6" w:rsidRPr="00AD6375">
        <w:rPr>
          <w:rFonts w:ascii="Arial" w:hAnsi="Arial" w:cs="Arial"/>
          <w:b/>
        </w:rPr>
        <w:t xml:space="preserve"> (Key Players)</w:t>
      </w:r>
    </w:p>
    <w:p w:rsidR="00EA11EB" w:rsidRPr="0094670F" w:rsidRDefault="00EA11EB" w:rsidP="00EA11E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The following staff comprises the </w:t>
      </w:r>
      <w:r w:rsidR="000461C9">
        <w:rPr>
          <w:rFonts w:ascii="Arial" w:hAnsi="Arial" w:cs="Arial"/>
        </w:rPr>
        <w:t xml:space="preserve">Department Incident </w:t>
      </w:r>
      <w:r w:rsidRPr="0094670F">
        <w:rPr>
          <w:rFonts w:ascii="Arial" w:hAnsi="Arial" w:cs="Arial"/>
        </w:rPr>
        <w:t>Response Team and are responsible for managing the actions required to maintain service delivery.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  <w:b/>
              </w:rPr>
            </w:pPr>
            <w:r w:rsidRPr="0094670F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  <w:b/>
              </w:rPr>
            </w:pPr>
            <w:r w:rsidRPr="0094670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  <w:b/>
              </w:rPr>
            </w:pPr>
            <w:r w:rsidRPr="0094670F">
              <w:rPr>
                <w:rFonts w:ascii="Arial" w:hAnsi="Arial" w:cs="Arial"/>
                <w:b/>
              </w:rPr>
              <w:t>Contact Number</w:t>
            </w: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  <w:r w:rsidRPr="0094670F">
              <w:rPr>
                <w:rFonts w:ascii="Arial" w:hAnsi="Arial" w:cs="Arial"/>
              </w:rPr>
              <w:t>Head of Department</w:t>
            </w: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  <w:r w:rsidRPr="0094670F">
              <w:rPr>
                <w:rFonts w:ascii="Arial" w:hAnsi="Arial" w:cs="Arial"/>
              </w:rPr>
              <w:t>Deputy</w:t>
            </w: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  <w:tr w:rsidR="00EA11EB" w:rsidRPr="0094670F" w:rsidTr="00EA11EB">
        <w:tc>
          <w:tcPr>
            <w:tcW w:w="3080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EA11EB" w:rsidRPr="0094670F" w:rsidRDefault="00EA11EB" w:rsidP="00EA11EB">
            <w:pPr>
              <w:rPr>
                <w:rFonts w:ascii="Arial" w:hAnsi="Arial" w:cs="Arial"/>
              </w:rPr>
            </w:pPr>
          </w:p>
        </w:tc>
      </w:tr>
    </w:tbl>
    <w:p w:rsidR="00EA11EB" w:rsidRPr="0094670F" w:rsidRDefault="00EA11EB" w:rsidP="00EA11EB">
      <w:pPr>
        <w:rPr>
          <w:rFonts w:ascii="Arial" w:hAnsi="Arial" w:cs="Arial"/>
        </w:rPr>
      </w:pPr>
    </w:p>
    <w:p w:rsidR="00EA11EB" w:rsidRDefault="00EA11EB" w:rsidP="00EA11E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In the event of an emergency incident the team will meet in the Head of Department’s office, XX999 or if this is unavailable, in room XX888.</w:t>
      </w:r>
    </w:p>
    <w:p w:rsidR="000461C9" w:rsidRPr="0094670F" w:rsidRDefault="000461C9" w:rsidP="000461C9">
      <w:pPr>
        <w:pStyle w:val="ListParagraph"/>
        <w:rPr>
          <w:rFonts w:ascii="Arial" w:hAnsi="Arial" w:cs="Arial"/>
        </w:rPr>
      </w:pPr>
    </w:p>
    <w:p w:rsidR="00EA11EB" w:rsidRPr="00AD6375" w:rsidRDefault="00EA11EB" w:rsidP="00EA11E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Purpose and Scope</w:t>
      </w:r>
    </w:p>
    <w:p w:rsidR="00E566E6" w:rsidRPr="0094670F" w:rsidRDefault="00E566E6" w:rsidP="00E566E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This plan has been written to assist with the timely resumption of the Departments critical Services to acceptable levels, in the event of disruption caused by:</w:t>
      </w:r>
    </w:p>
    <w:p w:rsidR="00E566E6" w:rsidRPr="0094670F" w:rsidRDefault="00E566E6" w:rsidP="00E566E6">
      <w:pPr>
        <w:pStyle w:val="ListParagraph"/>
        <w:rPr>
          <w:rFonts w:ascii="Arial" w:hAnsi="Arial" w:cs="Arial"/>
        </w:rPr>
      </w:pPr>
    </w:p>
    <w:p w:rsidR="00E566E6" w:rsidRPr="0094670F" w:rsidRDefault="00E566E6" w:rsidP="000461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Loss of access to premises or equipment</w:t>
      </w:r>
    </w:p>
    <w:p w:rsidR="00E566E6" w:rsidRPr="0094670F" w:rsidRDefault="00E566E6" w:rsidP="000461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High staff absence</w:t>
      </w:r>
    </w:p>
    <w:p w:rsidR="00E566E6" w:rsidRPr="0094670F" w:rsidRDefault="00E566E6" w:rsidP="000461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Failure of technology</w:t>
      </w:r>
    </w:p>
    <w:p w:rsidR="00E566E6" w:rsidRPr="0094670F" w:rsidRDefault="00E566E6" w:rsidP="000461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Failure of a key supplier or partner</w:t>
      </w:r>
    </w:p>
    <w:p w:rsidR="00E566E6" w:rsidRPr="0094670F" w:rsidRDefault="00E566E6" w:rsidP="000461C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Failure of utility services.</w:t>
      </w:r>
    </w:p>
    <w:p w:rsidR="00E566E6" w:rsidRPr="0094670F" w:rsidRDefault="00E566E6" w:rsidP="00E566E6">
      <w:pPr>
        <w:pStyle w:val="ListParagraph"/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 </w:t>
      </w:r>
    </w:p>
    <w:p w:rsidR="00EA11EB" w:rsidRPr="00AD6375" w:rsidRDefault="00EA11EB" w:rsidP="00EA11E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Invocation of the Plan</w:t>
      </w:r>
    </w:p>
    <w:p w:rsidR="00E566E6" w:rsidRPr="0094670F" w:rsidRDefault="00E566E6" w:rsidP="00E566E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This plan should be invoked when disruption to the Department’s critical services  has occurred or is likely to occur. Any member of the Department Management Team has the authority </w:t>
      </w:r>
      <w:r w:rsidR="006B2C49" w:rsidRPr="0094670F">
        <w:rPr>
          <w:rFonts w:ascii="Arial" w:hAnsi="Arial" w:cs="Arial"/>
        </w:rPr>
        <w:t>to</w:t>
      </w:r>
      <w:r w:rsidRPr="0094670F">
        <w:rPr>
          <w:rFonts w:ascii="Arial" w:hAnsi="Arial" w:cs="Arial"/>
        </w:rPr>
        <w:t xml:space="preserve"> invoke the plan.</w:t>
      </w:r>
    </w:p>
    <w:p w:rsidR="00E566E6" w:rsidRPr="0094670F" w:rsidRDefault="00E566E6" w:rsidP="00E566E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Once the plan is invoked, priority must be given to maintaining the critical activities listed in this plan at minimal acceptable levels.</w:t>
      </w:r>
    </w:p>
    <w:p w:rsidR="0032206D" w:rsidRPr="0094670F" w:rsidRDefault="0032206D" w:rsidP="00E566E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Once the decision has been taken to invoke the plan, an action log must be kept to record decisions made, information received etc.</w:t>
      </w:r>
    </w:p>
    <w:p w:rsidR="0032206D" w:rsidRPr="0094670F" w:rsidRDefault="0032206D" w:rsidP="0032206D">
      <w:pPr>
        <w:pStyle w:val="ListParagraph"/>
        <w:rPr>
          <w:rFonts w:ascii="Arial" w:hAnsi="Arial" w:cs="Arial"/>
        </w:rPr>
      </w:pPr>
    </w:p>
    <w:p w:rsidR="00EA11EB" w:rsidRPr="00AD6375" w:rsidRDefault="00EA11EB" w:rsidP="00EA11E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Escalation</w:t>
      </w:r>
    </w:p>
    <w:p w:rsidR="0032206D" w:rsidRDefault="0032206D" w:rsidP="0032206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Once the plan is invoked, the Head of Department or, if they are unavailable, their deputy must inform the Dean or Director of Service, who must ensure that the Chief </w:t>
      </w:r>
      <w:r w:rsidRPr="0094670F">
        <w:rPr>
          <w:rFonts w:ascii="Arial" w:hAnsi="Arial" w:cs="Arial"/>
        </w:rPr>
        <w:lastRenderedPageBreak/>
        <w:t>Operating Officer or another member of the Emergency Management Team (EMT) is informed of the situation.</w:t>
      </w:r>
    </w:p>
    <w:p w:rsidR="000461C9" w:rsidRPr="0094670F" w:rsidRDefault="000461C9" w:rsidP="000461C9">
      <w:pPr>
        <w:pStyle w:val="ListParagraph"/>
        <w:rPr>
          <w:rFonts w:ascii="Arial" w:hAnsi="Arial" w:cs="Arial"/>
        </w:rPr>
      </w:pPr>
    </w:p>
    <w:p w:rsidR="00E566E6" w:rsidRPr="00AD6375" w:rsidRDefault="00E566E6" w:rsidP="00EA11E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Debrief</w:t>
      </w:r>
    </w:p>
    <w:p w:rsidR="0032206D" w:rsidRPr="0094670F" w:rsidRDefault="0032206D" w:rsidP="0032206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Whenever this plan has been invoked, the Head of Department must hold a structured debrief post incident to review the plan.</w:t>
      </w:r>
    </w:p>
    <w:p w:rsidR="0032206D" w:rsidRPr="0094670F" w:rsidRDefault="0032206D" w:rsidP="0032206D">
      <w:pPr>
        <w:pStyle w:val="ListParagraph"/>
        <w:rPr>
          <w:rFonts w:ascii="Arial" w:hAnsi="Arial" w:cs="Arial"/>
        </w:rPr>
      </w:pPr>
    </w:p>
    <w:p w:rsidR="00E566E6" w:rsidRDefault="00E566E6" w:rsidP="00EA11E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Summary of General Actions Required</w:t>
      </w:r>
    </w:p>
    <w:p w:rsidR="006B2C49" w:rsidRPr="00AD6375" w:rsidRDefault="006B2C49" w:rsidP="006B2C49">
      <w:pPr>
        <w:pStyle w:val="ListParagraph"/>
        <w:rPr>
          <w:rFonts w:ascii="Arial" w:hAnsi="Arial" w:cs="Arial"/>
          <w:b/>
        </w:rPr>
      </w:pPr>
    </w:p>
    <w:p w:rsidR="0032206D" w:rsidRPr="00AD6375" w:rsidRDefault="0032206D" w:rsidP="0032206D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Health &amp; Safety</w:t>
      </w:r>
    </w:p>
    <w:p w:rsidR="0032206D" w:rsidRDefault="0032206D" w:rsidP="00F555C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All </w:t>
      </w:r>
      <w:r w:rsidR="00F555C3" w:rsidRPr="0094670F">
        <w:rPr>
          <w:rFonts w:ascii="Arial" w:hAnsi="Arial" w:cs="Arial"/>
        </w:rPr>
        <w:t>contingency arrangements must operate within the requirements of the University Health &amp; Safety Policy.</w:t>
      </w:r>
      <w:r w:rsidR="006C7C33">
        <w:rPr>
          <w:rFonts w:ascii="Arial" w:hAnsi="Arial" w:cs="Arial"/>
        </w:rPr>
        <w:t xml:space="preserve"> Contact Safety Services for assistance if specialist knowledge </w:t>
      </w:r>
      <w:r w:rsidR="000461C9">
        <w:rPr>
          <w:rFonts w:ascii="Arial" w:hAnsi="Arial" w:cs="Arial"/>
        </w:rPr>
        <w:t xml:space="preserve">or advice is </w:t>
      </w:r>
      <w:r w:rsidR="006C7C33">
        <w:rPr>
          <w:rFonts w:ascii="Arial" w:hAnsi="Arial" w:cs="Arial"/>
        </w:rPr>
        <w:t>required.</w:t>
      </w:r>
      <w:r w:rsidR="000461C9">
        <w:rPr>
          <w:rFonts w:ascii="Arial" w:hAnsi="Arial" w:cs="Arial"/>
        </w:rPr>
        <w:t xml:space="preserve"> (Ext 2726 , or 0141 548 2726 or email safety@strath.ac.uk)</w:t>
      </w:r>
    </w:p>
    <w:p w:rsidR="00AD6375" w:rsidRPr="0094670F" w:rsidRDefault="00AD6375" w:rsidP="00AD6375">
      <w:pPr>
        <w:pStyle w:val="ListParagraph"/>
        <w:ind w:left="1080"/>
        <w:rPr>
          <w:rFonts w:ascii="Arial" w:hAnsi="Arial" w:cs="Arial"/>
        </w:rPr>
      </w:pPr>
    </w:p>
    <w:p w:rsidR="00F555C3" w:rsidRPr="00AD6375" w:rsidRDefault="006C7C33" w:rsidP="00F555C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555C3" w:rsidRPr="00AD6375">
        <w:rPr>
          <w:rFonts w:ascii="Arial" w:hAnsi="Arial" w:cs="Arial"/>
          <w:b/>
        </w:rPr>
        <w:t>Key Players</w:t>
      </w:r>
    </w:p>
    <w:p w:rsidR="00F555C3" w:rsidRPr="0094670F" w:rsidRDefault="00F555C3" w:rsidP="00F555C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In the absence of the Head of Department/School, the </w:t>
      </w:r>
      <w:r w:rsidR="000461C9">
        <w:rPr>
          <w:rFonts w:ascii="Arial" w:hAnsi="Arial" w:cs="Arial"/>
        </w:rPr>
        <w:t>identified d</w:t>
      </w:r>
      <w:r w:rsidRPr="0094670F">
        <w:rPr>
          <w:rFonts w:ascii="Arial" w:hAnsi="Arial" w:cs="Arial"/>
        </w:rPr>
        <w:t>eputy will substitute.</w:t>
      </w:r>
    </w:p>
    <w:p w:rsidR="00F555C3" w:rsidRPr="0094670F" w:rsidRDefault="00F555C3" w:rsidP="00F555C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The Department </w:t>
      </w:r>
      <w:r w:rsidR="000461C9">
        <w:rPr>
          <w:rFonts w:ascii="Arial" w:hAnsi="Arial" w:cs="Arial"/>
        </w:rPr>
        <w:t>Incident Response</w:t>
      </w:r>
      <w:r w:rsidRPr="0094670F">
        <w:rPr>
          <w:rFonts w:ascii="Arial" w:hAnsi="Arial" w:cs="Arial"/>
        </w:rPr>
        <w:t xml:space="preserve"> Team will manage staffing situations and issues that arise in undertaking the critical activities identified.</w:t>
      </w:r>
    </w:p>
    <w:p w:rsidR="00F555C3" w:rsidRPr="0094670F" w:rsidRDefault="00F555C3" w:rsidP="00F555C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Ensure that all key members of staff have reviewed their critical activities and are familiar with the proposed contingency action required.</w:t>
      </w:r>
    </w:p>
    <w:p w:rsidR="00557D52" w:rsidRDefault="00F555C3" w:rsidP="00557D5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Key players (e.g. Academic Selector, Director of Teaching/Research etc.) should have additional members of staff appointed as deputies to cover absence.</w:t>
      </w:r>
    </w:p>
    <w:p w:rsidR="00AD6375" w:rsidRPr="0094670F" w:rsidRDefault="00AD6375" w:rsidP="00AD6375">
      <w:pPr>
        <w:pStyle w:val="ListParagraph"/>
        <w:ind w:left="1080"/>
        <w:rPr>
          <w:rFonts w:ascii="Arial" w:hAnsi="Arial" w:cs="Arial"/>
        </w:rPr>
      </w:pPr>
    </w:p>
    <w:p w:rsidR="00557D52" w:rsidRPr="00AD6375" w:rsidRDefault="00557D52" w:rsidP="00557D52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Communication</w:t>
      </w:r>
    </w:p>
    <w:p w:rsidR="00557D52" w:rsidRPr="0094670F" w:rsidRDefault="00557D52" w:rsidP="00557D5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Department Administrators should ensure that they have contact details for all staff &amp; students.</w:t>
      </w:r>
    </w:p>
    <w:p w:rsidR="00557D52" w:rsidRPr="0094670F" w:rsidRDefault="00557D52" w:rsidP="00557D5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Department Administrators are responsible for keeping staff &amp; students informed of any operational changes necessitated by the emergency incident.</w:t>
      </w:r>
    </w:p>
    <w:p w:rsidR="00557D52" w:rsidRDefault="00557D52" w:rsidP="00557D52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 xml:space="preserve">Voice mail messages and out of office email notifications </w:t>
      </w:r>
      <w:r w:rsidR="007B1367">
        <w:rPr>
          <w:rFonts w:ascii="Arial" w:hAnsi="Arial" w:cs="Arial"/>
        </w:rPr>
        <w:t>should</w:t>
      </w:r>
      <w:r w:rsidRPr="0094670F">
        <w:rPr>
          <w:rFonts w:ascii="Arial" w:hAnsi="Arial" w:cs="Arial"/>
        </w:rPr>
        <w:t xml:space="preserve"> be used to provide contact details for urgent business to be taken care of.</w:t>
      </w:r>
    </w:p>
    <w:p w:rsidR="00AD6375" w:rsidRPr="0094670F" w:rsidRDefault="00AD6375" w:rsidP="00AD6375">
      <w:pPr>
        <w:pStyle w:val="ListParagraph"/>
        <w:ind w:left="1080"/>
        <w:rPr>
          <w:rFonts w:ascii="Arial" w:hAnsi="Arial" w:cs="Arial"/>
        </w:rPr>
      </w:pPr>
    </w:p>
    <w:p w:rsidR="00557D52" w:rsidRPr="00AD6375" w:rsidRDefault="00CD3724" w:rsidP="00CD372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Delivery of Teaching, Learning &amp; Assessment</w:t>
      </w:r>
    </w:p>
    <w:p w:rsidR="00CD3724" w:rsidRPr="0094670F" w:rsidRDefault="00CD3724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Director of Teaching should review the impact of the incident on course delivery and seek time table alterations, or where possible alternate staff or delivery methods.</w:t>
      </w:r>
    </w:p>
    <w:p w:rsidR="00CD3724" w:rsidRPr="0094670F" w:rsidRDefault="00CD3724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Director of Teaching should in extreme cases, be prepared to extend the teaching period, delay examinations or consider other forms of assessment.</w:t>
      </w:r>
    </w:p>
    <w:p w:rsidR="00CD3724" w:rsidRPr="0094670F" w:rsidRDefault="00CD3724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In extreme circumstances, curricula and learning outcomes may have to be amended to reflect expertise available for the delivery and assessment of each class.</w:t>
      </w:r>
    </w:p>
    <w:p w:rsidR="00CD3724" w:rsidRDefault="00CD3724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Members of academic staff may be required to review and modify teaching and assessment arrangements.</w:t>
      </w:r>
    </w:p>
    <w:p w:rsidR="00AD6375" w:rsidRDefault="00AD6375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Ensure all core learning materials are available online if face to face teaching is not possible.</w:t>
      </w:r>
    </w:p>
    <w:p w:rsidR="00AD6375" w:rsidRPr="0094670F" w:rsidRDefault="00AD6375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Consider the use of staff with suitable knowledge external to the teaching team to cover teaching and tutorials.</w:t>
      </w:r>
    </w:p>
    <w:p w:rsidR="00CD3724" w:rsidRDefault="00CD3724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lastRenderedPageBreak/>
        <w:t>Project and Design and Build marking procedures should be modified to accommodate inability to fully service technician requirements.</w:t>
      </w:r>
    </w:p>
    <w:p w:rsidR="006B2C49" w:rsidRDefault="006B2C49" w:rsidP="006B2C49">
      <w:pPr>
        <w:pStyle w:val="ListParagraph"/>
        <w:ind w:left="1080"/>
        <w:rPr>
          <w:rFonts w:ascii="Arial" w:hAnsi="Arial" w:cs="Arial"/>
        </w:rPr>
      </w:pPr>
    </w:p>
    <w:p w:rsidR="006C7C33" w:rsidRDefault="006C7C33" w:rsidP="006C7C33">
      <w:pPr>
        <w:pStyle w:val="ListParagraph"/>
        <w:ind w:left="1080"/>
        <w:rPr>
          <w:rFonts w:ascii="Arial" w:hAnsi="Arial" w:cs="Arial"/>
        </w:rPr>
      </w:pPr>
    </w:p>
    <w:p w:rsidR="006C7C33" w:rsidRPr="006C7C33" w:rsidRDefault="006C7C33" w:rsidP="006C7C33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C7C33">
        <w:rPr>
          <w:rFonts w:ascii="Arial" w:hAnsi="Arial" w:cs="Arial"/>
          <w:b/>
        </w:rPr>
        <w:t xml:space="preserve">Marking of Assessments &amp; Feedback </w:t>
      </w:r>
    </w:p>
    <w:p w:rsidR="006C7C33" w:rsidRDefault="006C7C33" w:rsidP="006C7C3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6C7C33">
        <w:rPr>
          <w:rFonts w:ascii="Arial" w:hAnsi="Arial" w:cs="Arial"/>
        </w:rPr>
        <w:t>Request electronic submission of assignments to enable work to be undertaken remotely</w:t>
      </w:r>
      <w:r>
        <w:rPr>
          <w:rFonts w:ascii="Arial" w:hAnsi="Arial" w:cs="Arial"/>
        </w:rPr>
        <w:t>.</w:t>
      </w:r>
    </w:p>
    <w:p w:rsidR="006C7C33" w:rsidRDefault="006C7C33" w:rsidP="006C7C3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with staff with sufficient knowledge of subject area and application of marking scales.</w:t>
      </w:r>
    </w:p>
    <w:p w:rsidR="006C7C33" w:rsidRPr="006C7C33" w:rsidRDefault="006C7C33" w:rsidP="006C7C3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Manage with Post graduate supports if clear marking schemes can be provided and marking can be checked.</w:t>
      </w:r>
    </w:p>
    <w:p w:rsidR="00AD6375" w:rsidRPr="0094670F" w:rsidRDefault="00AD6375" w:rsidP="00AD6375">
      <w:pPr>
        <w:pStyle w:val="ListParagraph"/>
        <w:ind w:left="1080"/>
        <w:rPr>
          <w:rFonts w:ascii="Arial" w:hAnsi="Arial" w:cs="Arial"/>
        </w:rPr>
      </w:pPr>
    </w:p>
    <w:p w:rsidR="00CD3724" w:rsidRPr="00AD6375" w:rsidRDefault="00CD3724" w:rsidP="00CD3724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Delivery of Research and Knowledge Exchange.</w:t>
      </w:r>
    </w:p>
    <w:p w:rsidR="00CD3724" w:rsidRPr="0094670F" w:rsidRDefault="00CD3724" w:rsidP="00CD3724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The Directors(s) of Research and Knowledge Exchange should review the impact of the emergency incident on delivery of research and knowledge exchange activities.</w:t>
      </w:r>
    </w:p>
    <w:p w:rsidR="00AD6375" w:rsidRDefault="00CD3724" w:rsidP="00AD6375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6C7C33">
        <w:rPr>
          <w:rFonts w:ascii="Arial" w:hAnsi="Arial" w:cs="Arial"/>
        </w:rPr>
        <w:t>Research and KE activities should be modified to accommodate inability to fully service</w:t>
      </w:r>
      <w:r w:rsidR="005B52DD" w:rsidRPr="006C7C33">
        <w:rPr>
          <w:rFonts w:ascii="Arial" w:hAnsi="Arial" w:cs="Arial"/>
        </w:rPr>
        <w:t xml:space="preserve"> technical requirements.</w:t>
      </w:r>
    </w:p>
    <w:p w:rsidR="006B2C49" w:rsidRDefault="006B2C49" w:rsidP="006B2C49">
      <w:pPr>
        <w:pStyle w:val="ListParagraph"/>
        <w:ind w:left="1080"/>
        <w:rPr>
          <w:rFonts w:ascii="Arial" w:hAnsi="Arial" w:cs="Arial"/>
        </w:rPr>
      </w:pPr>
    </w:p>
    <w:p w:rsidR="006B2C49" w:rsidRDefault="006B2C49" w:rsidP="006B2C49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B2C49">
        <w:rPr>
          <w:rFonts w:ascii="Arial" w:hAnsi="Arial" w:cs="Arial"/>
          <w:b/>
        </w:rPr>
        <w:t>Critical Materials</w:t>
      </w:r>
    </w:p>
    <w:p w:rsidR="006B2C49" w:rsidRPr="00683C98" w:rsidRDefault="006B2C49" w:rsidP="00683C98">
      <w:pPr>
        <w:pStyle w:val="ListParagraph"/>
        <w:numPr>
          <w:ilvl w:val="2"/>
          <w:numId w:val="2"/>
        </w:numPr>
        <w:rPr>
          <w:rFonts w:ascii="Arial" w:hAnsi="Arial" w:cs="Arial"/>
          <w:b/>
        </w:rPr>
      </w:pPr>
      <w:r w:rsidRPr="00683C98">
        <w:rPr>
          <w:rFonts w:ascii="Arial" w:hAnsi="Arial" w:cs="Arial"/>
        </w:rPr>
        <w:t>Ensure all critical materials e.g. animal feed/ bedding is dual sourced, to ensure continuity of supply.</w:t>
      </w:r>
    </w:p>
    <w:p w:rsidR="00683C98" w:rsidRPr="004336AE" w:rsidRDefault="00683C98" w:rsidP="00683C98">
      <w:pPr>
        <w:pStyle w:val="ListParagraph"/>
        <w:ind w:left="1080"/>
        <w:rPr>
          <w:rFonts w:ascii="Arial" w:hAnsi="Arial" w:cs="Arial"/>
          <w:b/>
        </w:rPr>
      </w:pPr>
    </w:p>
    <w:p w:rsidR="004336AE" w:rsidRPr="00683C98" w:rsidRDefault="004336AE" w:rsidP="00683C98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683C98">
        <w:rPr>
          <w:rFonts w:ascii="Arial" w:hAnsi="Arial" w:cs="Arial"/>
          <w:b/>
        </w:rPr>
        <w:t>Security Incidents (Bomb Scares</w:t>
      </w:r>
      <w:r w:rsidR="00683C98" w:rsidRPr="00683C98">
        <w:rPr>
          <w:rFonts w:ascii="Arial" w:hAnsi="Arial" w:cs="Arial"/>
          <w:b/>
        </w:rPr>
        <w:t>, Emergency Evacuations etc.)</w:t>
      </w:r>
    </w:p>
    <w:p w:rsidR="00683C98" w:rsidRPr="00683C98" w:rsidRDefault="00683C98" w:rsidP="00683C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6.8.1 Head of Department to refer to appropriate generic emergency response plan on Sharepoint and liaise with Security Incident Officer managing incident</w:t>
      </w:r>
      <w:r w:rsidR="007B1367">
        <w:rPr>
          <w:rFonts w:ascii="Arial" w:hAnsi="Arial" w:cs="Arial"/>
        </w:rPr>
        <w:t>.</w:t>
      </w:r>
    </w:p>
    <w:p w:rsidR="00AD6375" w:rsidRPr="0094670F" w:rsidRDefault="00AD6375" w:rsidP="00AD6375">
      <w:pPr>
        <w:pStyle w:val="ListParagraph"/>
        <w:ind w:left="1080"/>
        <w:rPr>
          <w:rFonts w:ascii="Arial" w:hAnsi="Arial" w:cs="Arial"/>
        </w:rPr>
      </w:pPr>
    </w:p>
    <w:p w:rsidR="005B52DD" w:rsidRPr="00AD6375" w:rsidRDefault="005B52DD" w:rsidP="005B52DD">
      <w:pPr>
        <w:pStyle w:val="ListParagraph"/>
        <w:numPr>
          <w:ilvl w:val="1"/>
          <w:numId w:val="2"/>
        </w:numPr>
        <w:rPr>
          <w:rFonts w:ascii="Arial" w:hAnsi="Arial" w:cs="Arial"/>
          <w:b/>
        </w:rPr>
      </w:pPr>
      <w:r w:rsidRPr="00AD6375">
        <w:rPr>
          <w:rFonts w:ascii="Arial" w:hAnsi="Arial" w:cs="Arial"/>
          <w:b/>
        </w:rPr>
        <w:t>General</w:t>
      </w:r>
    </w:p>
    <w:p w:rsidR="005B52DD" w:rsidRPr="0094670F" w:rsidRDefault="005B52DD" w:rsidP="005B52D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If necessary, out of hours access to the department should be suspended.</w:t>
      </w:r>
    </w:p>
    <w:p w:rsidR="005B52DD" w:rsidRPr="0094670F" w:rsidRDefault="005B52DD" w:rsidP="005B52DD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4670F">
        <w:rPr>
          <w:rFonts w:ascii="Arial" w:hAnsi="Arial" w:cs="Arial"/>
        </w:rPr>
        <w:t>Suitable staff may be asked to undertake temporary additional /supervisory roles to facilitate the continued delivery of critical services.</w:t>
      </w:r>
    </w:p>
    <w:p w:rsidR="0094670F" w:rsidRDefault="0094670F">
      <w:r>
        <w:br w:type="page"/>
      </w:r>
    </w:p>
    <w:p w:rsidR="0094670F" w:rsidRDefault="0094670F" w:rsidP="0094670F">
      <w:pPr>
        <w:sectPr w:rsidR="0094670F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24F3" w:rsidRPr="00AD6375" w:rsidRDefault="004424F3" w:rsidP="004424F3">
      <w:pPr>
        <w:pStyle w:val="ListParagraph"/>
        <w:numPr>
          <w:ilvl w:val="0"/>
          <w:numId w:val="2"/>
        </w:numPr>
        <w:rPr>
          <w:b/>
        </w:rPr>
      </w:pPr>
      <w:r w:rsidRPr="00AD6375">
        <w:rPr>
          <w:b/>
        </w:rPr>
        <w:lastRenderedPageBreak/>
        <w:t>Specific Key Risk Emergency Incident Plans</w:t>
      </w:r>
    </w:p>
    <w:tbl>
      <w:tblPr>
        <w:tblStyle w:val="TableGrid"/>
        <w:tblW w:w="14307" w:type="dxa"/>
        <w:tblInd w:w="360" w:type="dxa"/>
        <w:tblLook w:val="04A0" w:firstRow="1" w:lastRow="0" w:firstColumn="1" w:lastColumn="0" w:noHBand="0" w:noVBand="1"/>
      </w:tblPr>
      <w:tblGrid>
        <w:gridCol w:w="1221"/>
        <w:gridCol w:w="847"/>
        <w:gridCol w:w="3735"/>
        <w:gridCol w:w="1679"/>
        <w:gridCol w:w="2507"/>
        <w:gridCol w:w="2944"/>
        <w:gridCol w:w="1374"/>
      </w:tblGrid>
      <w:tr w:rsidR="004424F3" w:rsidTr="0094670F">
        <w:trPr>
          <w:trHeight w:val="480"/>
        </w:trPr>
        <w:tc>
          <w:tcPr>
            <w:tcW w:w="14307" w:type="dxa"/>
            <w:gridSpan w:val="7"/>
            <w:vAlign w:val="center"/>
          </w:tcPr>
          <w:p w:rsidR="004424F3" w:rsidRPr="0094670F" w:rsidRDefault="004424F3" w:rsidP="0094670F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t>Key Risk: Major IT Failure</w:t>
            </w:r>
          </w:p>
        </w:tc>
      </w:tr>
      <w:tr w:rsidR="004424F3" w:rsidTr="001E0350">
        <w:trPr>
          <w:trHeight w:val="544"/>
        </w:trPr>
        <w:tc>
          <w:tcPr>
            <w:tcW w:w="1024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 w:rsidR="00946C7B"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51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827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701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51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77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6" w:type="dxa"/>
            <w:vAlign w:val="center"/>
          </w:tcPr>
          <w:p w:rsidR="004424F3" w:rsidRPr="001E0350" w:rsidRDefault="0094670F" w:rsidP="001E03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4424F3" w:rsidTr="001E0350">
        <w:trPr>
          <w:trHeight w:val="258"/>
        </w:trPr>
        <w:tc>
          <w:tcPr>
            <w:tcW w:w="1024" w:type="dxa"/>
          </w:tcPr>
          <w:p w:rsidR="004424F3" w:rsidRPr="009C29F2" w:rsidRDefault="0094670F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Rapid</w:t>
            </w:r>
          </w:p>
        </w:tc>
        <w:tc>
          <w:tcPr>
            <w:tcW w:w="851" w:type="dxa"/>
          </w:tcPr>
          <w:p w:rsidR="004424F3" w:rsidRPr="009C29F2" w:rsidRDefault="0094670F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827" w:type="dxa"/>
          </w:tcPr>
          <w:p w:rsidR="004424F3" w:rsidRPr="009C29F2" w:rsidRDefault="0094670F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Depends on function</w:t>
            </w:r>
          </w:p>
        </w:tc>
        <w:tc>
          <w:tcPr>
            <w:tcW w:w="1701" w:type="dxa"/>
          </w:tcPr>
          <w:p w:rsidR="004424F3" w:rsidRPr="009C29F2" w:rsidRDefault="0094670F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1 Day&lt;&gt;1 Week</w:t>
            </w:r>
          </w:p>
        </w:tc>
        <w:tc>
          <w:tcPr>
            <w:tcW w:w="2551" w:type="dxa"/>
          </w:tcPr>
          <w:p w:rsidR="001E0350" w:rsidRDefault="001E0350" w:rsidP="009C29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Ensure all staff rigorously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adhere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to protocols for back up of critical electronic data.</w:t>
            </w:r>
          </w:p>
          <w:p w:rsidR="001E0350" w:rsidRDefault="001E0350" w:rsidP="009C29F2">
            <w:pPr>
              <w:rPr>
                <w:rFonts w:ascii="Arial" w:hAnsi="Arial" w:cs="Arial"/>
                <w:sz w:val="16"/>
                <w:szCs w:val="16"/>
              </w:rPr>
            </w:pPr>
          </w:p>
          <w:p w:rsidR="004424F3" w:rsidRDefault="0094670F" w:rsidP="009C29F2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Assess damage.</w:t>
            </w:r>
          </w:p>
          <w:p w:rsidR="00C36D7E" w:rsidRPr="009C29F2" w:rsidRDefault="00C36D7E" w:rsidP="009C29F2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70F" w:rsidRDefault="0094670F" w:rsidP="009C29F2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Inform Emergency management Team.</w:t>
            </w:r>
          </w:p>
          <w:p w:rsidR="00C36D7E" w:rsidRPr="009C29F2" w:rsidRDefault="00C36D7E" w:rsidP="009C29F2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9F2" w:rsidRPr="009C29F2" w:rsidRDefault="0094670F" w:rsidP="009C29F2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Invoke Corporate IT Systems Failure Plan BCM 014.</w:t>
            </w:r>
          </w:p>
        </w:tc>
        <w:tc>
          <w:tcPr>
            <w:tcW w:w="2977" w:type="dxa"/>
          </w:tcPr>
          <w:p w:rsidR="004424F3" w:rsidRDefault="009C29F2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Seek external advice/temporary assistance.</w:t>
            </w:r>
          </w:p>
          <w:p w:rsidR="00913A39" w:rsidRPr="00946C7B" w:rsidRDefault="00913A39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9F2" w:rsidRPr="00946C7B" w:rsidRDefault="009C29F2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Repair/Renew. Invoke Insurance – Major Loss Claims Procedures Plan BCM 013</w:t>
            </w:r>
          </w:p>
          <w:p w:rsidR="009C29F2" w:rsidRPr="00946C7B" w:rsidRDefault="009C29F2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C29F2" w:rsidRPr="00946C7B" w:rsidRDefault="009C29F2" w:rsidP="00442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9C29F2" w:rsidRPr="00946C7B" w:rsidRDefault="009C29F2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 xml:space="preserve">Amend timetabling for extra classes to cover missing sessions or </w:t>
            </w:r>
            <w:r w:rsidR="006B2C49" w:rsidRPr="00946C7B">
              <w:rPr>
                <w:rFonts w:ascii="Arial" w:hAnsi="Arial" w:cs="Arial"/>
                <w:sz w:val="16"/>
                <w:szCs w:val="16"/>
              </w:rPr>
              <w:t>put alternative</w:t>
            </w:r>
            <w:r w:rsidRPr="00946C7B">
              <w:rPr>
                <w:rFonts w:ascii="Arial" w:hAnsi="Arial" w:cs="Arial"/>
                <w:sz w:val="16"/>
                <w:szCs w:val="16"/>
              </w:rPr>
              <w:t xml:space="preserve"> teaching </w:t>
            </w:r>
            <w:r w:rsidR="00AA4A81" w:rsidRPr="00946C7B">
              <w:rPr>
                <w:rFonts w:ascii="Arial" w:hAnsi="Arial" w:cs="Arial"/>
                <w:sz w:val="16"/>
                <w:szCs w:val="16"/>
              </w:rPr>
              <w:t>methods in place.</w:t>
            </w:r>
          </w:p>
          <w:p w:rsidR="00AA4A81" w:rsidRPr="00946C7B" w:rsidRDefault="00AA4A81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</w:t>
            </w:r>
            <w:r w:rsidR="001E0350" w:rsidRPr="00946C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C7B" w:rsidRPr="00946C7B">
              <w:rPr>
                <w:rFonts w:ascii="Arial" w:hAnsi="Arial" w:cs="Arial"/>
                <w:sz w:val="16"/>
                <w:szCs w:val="16"/>
              </w:rPr>
              <w:t>deadlines</w:t>
            </w:r>
            <w:r w:rsidR="001E0350" w:rsidRPr="00946C7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0350" w:rsidRPr="00946C7B" w:rsidRDefault="001E0350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350" w:rsidRPr="00946C7B" w:rsidRDefault="001E0350" w:rsidP="00442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1E0350" w:rsidRDefault="001E0350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Restore any services needed for emergency communication or communication with staff involved in disaster recovery.</w:t>
            </w:r>
          </w:p>
          <w:p w:rsidR="00946C7B" w:rsidRPr="00946C7B" w:rsidRDefault="00946C7B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350" w:rsidRDefault="001E0350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Restore any services needed to allow the University’s core business to function.</w:t>
            </w:r>
          </w:p>
          <w:p w:rsidR="00946C7B" w:rsidRPr="00946C7B" w:rsidRDefault="00946C7B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350" w:rsidRDefault="001E0350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Restore services needed by students.</w:t>
            </w:r>
          </w:p>
          <w:p w:rsidR="00946C7B" w:rsidRPr="00946C7B" w:rsidRDefault="00946C7B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350" w:rsidRDefault="001E0350" w:rsidP="004424F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Consider overtime arrangements/temporary assistance.</w:t>
            </w:r>
          </w:p>
          <w:p w:rsidR="00946C7B" w:rsidRPr="00946C7B" w:rsidRDefault="00946C7B" w:rsidP="004424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E0350" w:rsidRPr="0094670F" w:rsidRDefault="001E0350" w:rsidP="004424F3">
            <w:pPr>
              <w:rPr>
                <w:rFonts w:ascii="Arial" w:hAnsi="Arial" w:cs="Arial"/>
                <w:sz w:val="20"/>
                <w:szCs w:val="20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Consider time tabling extra classes to cover missing sessions or put alternative teaching/assessment methods in place. Extend submission deadlines.</w:t>
            </w:r>
          </w:p>
        </w:tc>
        <w:tc>
          <w:tcPr>
            <w:tcW w:w="1376" w:type="dxa"/>
          </w:tcPr>
          <w:p w:rsidR="004424F3" w:rsidRPr="0094670F" w:rsidRDefault="004424F3" w:rsidP="004424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24F3" w:rsidRDefault="004424F3" w:rsidP="004424F3">
      <w:pPr>
        <w:ind w:left="360"/>
      </w:pPr>
    </w:p>
    <w:p w:rsidR="00946C7B" w:rsidRDefault="00946C7B" w:rsidP="004424F3">
      <w:pPr>
        <w:ind w:left="360"/>
      </w:pPr>
    </w:p>
    <w:p w:rsidR="00946C7B" w:rsidRDefault="00946C7B" w:rsidP="004424F3">
      <w:pPr>
        <w:ind w:left="360"/>
      </w:pPr>
    </w:p>
    <w:tbl>
      <w:tblPr>
        <w:tblStyle w:val="TableGrid"/>
        <w:tblW w:w="14307" w:type="dxa"/>
        <w:tblInd w:w="360" w:type="dxa"/>
        <w:tblLook w:val="04A0" w:firstRow="1" w:lastRow="0" w:firstColumn="1" w:lastColumn="0" w:noHBand="0" w:noVBand="1"/>
      </w:tblPr>
      <w:tblGrid>
        <w:gridCol w:w="1221"/>
        <w:gridCol w:w="846"/>
        <w:gridCol w:w="3739"/>
        <w:gridCol w:w="1680"/>
        <w:gridCol w:w="2509"/>
        <w:gridCol w:w="2938"/>
        <w:gridCol w:w="1374"/>
      </w:tblGrid>
      <w:tr w:rsidR="00946C7B" w:rsidTr="00946C7B">
        <w:trPr>
          <w:trHeight w:val="480"/>
        </w:trPr>
        <w:tc>
          <w:tcPr>
            <w:tcW w:w="14307" w:type="dxa"/>
            <w:gridSpan w:val="7"/>
            <w:vAlign w:val="center"/>
          </w:tcPr>
          <w:p w:rsidR="00946C7B" w:rsidRPr="0094670F" w:rsidRDefault="00946C7B" w:rsidP="00946C7B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lastRenderedPageBreak/>
              <w:t xml:space="preserve">Key Risk: Major </w:t>
            </w:r>
            <w:r>
              <w:rPr>
                <w:rFonts w:ascii="Arial" w:hAnsi="Arial" w:cs="Arial"/>
                <w:sz w:val="20"/>
                <w:szCs w:val="20"/>
              </w:rPr>
              <w:t>Fire/Loss of Access To building</w:t>
            </w:r>
          </w:p>
        </w:tc>
      </w:tr>
      <w:tr w:rsidR="00946C7B" w:rsidTr="00946C7B">
        <w:trPr>
          <w:trHeight w:val="544"/>
        </w:trPr>
        <w:tc>
          <w:tcPr>
            <w:tcW w:w="1024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51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827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701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51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77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6" w:type="dxa"/>
            <w:vAlign w:val="center"/>
          </w:tcPr>
          <w:p w:rsidR="00946C7B" w:rsidRPr="001E0350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946C7B" w:rsidTr="00946C7B">
        <w:trPr>
          <w:trHeight w:val="258"/>
        </w:trPr>
        <w:tc>
          <w:tcPr>
            <w:tcW w:w="1024" w:type="dxa"/>
          </w:tcPr>
          <w:p w:rsidR="00946C7B" w:rsidRPr="009C29F2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Rapid</w:t>
            </w:r>
          </w:p>
        </w:tc>
        <w:tc>
          <w:tcPr>
            <w:tcW w:w="851" w:type="dxa"/>
          </w:tcPr>
          <w:p w:rsidR="00946C7B" w:rsidRPr="009C29F2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827" w:type="dxa"/>
          </w:tcPr>
          <w:p w:rsidR="00946C7B" w:rsidRPr="009C29F2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Zero</w:t>
            </w:r>
          </w:p>
        </w:tc>
        <w:tc>
          <w:tcPr>
            <w:tcW w:w="1701" w:type="dxa"/>
          </w:tcPr>
          <w:p w:rsidR="00946C7B" w:rsidRPr="009C29F2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Week</w:t>
            </w:r>
            <w:r w:rsidRPr="009C29F2">
              <w:rPr>
                <w:rFonts w:ascii="Arial" w:hAnsi="Arial" w:cs="Arial"/>
                <w:sz w:val="16"/>
                <w:szCs w:val="16"/>
              </w:rPr>
              <w:t>&lt;&gt;</w:t>
            </w:r>
            <w:r>
              <w:rPr>
                <w:rFonts w:ascii="Arial" w:hAnsi="Arial" w:cs="Arial"/>
                <w:sz w:val="16"/>
                <w:szCs w:val="16"/>
              </w:rPr>
              <w:t xml:space="preserve"> 2 years</w:t>
            </w:r>
          </w:p>
        </w:tc>
        <w:tc>
          <w:tcPr>
            <w:tcW w:w="2551" w:type="dxa"/>
          </w:tcPr>
          <w:p w:rsidR="00A4255C" w:rsidRDefault="00A4255C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Evacuate</w:t>
            </w:r>
          </w:p>
          <w:p w:rsidR="00913A39" w:rsidRDefault="00913A39" w:rsidP="00946C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 xml:space="preserve">Inform Emergency </w:t>
            </w:r>
            <w:r w:rsidR="00A4255C">
              <w:rPr>
                <w:rFonts w:ascii="Arial" w:hAnsi="Arial" w:cs="Arial"/>
                <w:sz w:val="16"/>
                <w:szCs w:val="16"/>
              </w:rPr>
              <w:t>M</w:t>
            </w:r>
            <w:r w:rsidRPr="009C29F2">
              <w:rPr>
                <w:rFonts w:ascii="Arial" w:hAnsi="Arial" w:cs="Arial"/>
                <w:sz w:val="16"/>
                <w:szCs w:val="16"/>
              </w:rPr>
              <w:t>anagement Team.</w:t>
            </w:r>
          </w:p>
          <w:p w:rsidR="00913A39" w:rsidRPr="009C29F2" w:rsidRDefault="00913A39" w:rsidP="00946C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C7B" w:rsidRDefault="00A4255C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 injuries</w:t>
            </w:r>
          </w:p>
          <w:p w:rsidR="00913A39" w:rsidRDefault="00913A39" w:rsidP="00946C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55C" w:rsidRDefault="00A4255C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 damage</w:t>
            </w:r>
          </w:p>
          <w:p w:rsidR="00913A39" w:rsidRDefault="00913A39" w:rsidP="00946C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55C" w:rsidRPr="009C29F2" w:rsidRDefault="006E5D01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Invoke Loss</w:t>
            </w:r>
            <w:r w:rsidR="00A4255C">
              <w:rPr>
                <w:rFonts w:ascii="Arial" w:hAnsi="Arial" w:cs="Arial"/>
                <w:sz w:val="16"/>
                <w:szCs w:val="16"/>
              </w:rPr>
              <w:t xml:space="preserve"> of A Building Plan BCM 020.</w:t>
            </w:r>
          </w:p>
        </w:tc>
        <w:tc>
          <w:tcPr>
            <w:tcW w:w="2977" w:type="dxa"/>
          </w:tcPr>
          <w:p w:rsidR="00A4255C" w:rsidRDefault="00A4255C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Liaise with Estates Services Space Management</w:t>
            </w:r>
            <w:r w:rsidR="00AE52E8">
              <w:rPr>
                <w:rFonts w:ascii="Arial" w:hAnsi="Arial" w:cs="Arial"/>
                <w:sz w:val="16"/>
                <w:szCs w:val="16"/>
              </w:rPr>
              <w:t xml:space="preserve"> to seek temporary accommodation.</w:t>
            </w:r>
          </w:p>
          <w:p w:rsid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Invoke Insurance – Major Loss Claims Procedures Plan BCM 013</w:t>
            </w:r>
            <w:r w:rsidR="00AE52E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E52E8" w:rsidRDefault="00AE52E8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 the restoration of the most time sensitive, essential business operations as quickly as possible and include the transfer of business operations and resources from temporary facilities to permanent facilities.</w:t>
            </w:r>
          </w:p>
          <w:p w:rsidR="00AE52E8" w:rsidRPr="00946C7B" w:rsidRDefault="00AE52E8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Rebuild/repair or relocation of the primary site and the restoration of normal business operations at the primary site.</w:t>
            </w:r>
          </w:p>
          <w:p w:rsidR="00946C7B" w:rsidRP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C7B" w:rsidRPr="00946C7B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946C7B" w:rsidRP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 xml:space="preserve">Amend timetabling for extra classes to cover missing sessions or </w:t>
            </w:r>
            <w:r w:rsidR="006B2C49" w:rsidRPr="00946C7B">
              <w:rPr>
                <w:rFonts w:ascii="Arial" w:hAnsi="Arial" w:cs="Arial"/>
                <w:sz w:val="16"/>
                <w:szCs w:val="16"/>
              </w:rPr>
              <w:t>put alternative</w:t>
            </w:r>
            <w:r w:rsidRPr="00946C7B">
              <w:rPr>
                <w:rFonts w:ascii="Arial" w:hAnsi="Arial" w:cs="Arial"/>
                <w:sz w:val="16"/>
                <w:szCs w:val="16"/>
              </w:rPr>
              <w:t xml:space="preserve"> teaching methods in place.</w:t>
            </w:r>
          </w:p>
          <w:p w:rsidR="00946C7B" w:rsidRP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 deadlines.</w:t>
            </w:r>
          </w:p>
          <w:p w:rsidR="00946C7B" w:rsidRP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6C7B" w:rsidRPr="00946C7B" w:rsidRDefault="00946C7B" w:rsidP="00946C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946C7B" w:rsidRDefault="00946C7B" w:rsidP="00946C7B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Consider time tabling extra classes to cover missing sessions or put alternative teaching/assessment methods in place. Extend submission deadlines.</w:t>
            </w:r>
          </w:p>
          <w:p w:rsidR="00AE52E8" w:rsidRDefault="00AE52E8" w:rsidP="00946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longer term recovery arrangements i.e. exam board dates and graduation implications.</w:t>
            </w:r>
          </w:p>
          <w:p w:rsidR="00AE52E8" w:rsidRPr="0094670F" w:rsidRDefault="00AE52E8" w:rsidP="00946C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Consider implications for meeting Research </w:t>
            </w:r>
            <w:r w:rsidR="006B2C49">
              <w:rPr>
                <w:rFonts w:ascii="Arial" w:hAnsi="Arial" w:cs="Arial"/>
                <w:sz w:val="16"/>
                <w:szCs w:val="16"/>
              </w:rPr>
              <w:t>or KE</w:t>
            </w:r>
            <w:r>
              <w:rPr>
                <w:rFonts w:ascii="Arial" w:hAnsi="Arial" w:cs="Arial"/>
                <w:sz w:val="16"/>
                <w:szCs w:val="16"/>
              </w:rPr>
              <w:t xml:space="preserve"> deadlines.</w:t>
            </w:r>
          </w:p>
        </w:tc>
        <w:tc>
          <w:tcPr>
            <w:tcW w:w="1376" w:type="dxa"/>
          </w:tcPr>
          <w:p w:rsidR="00946C7B" w:rsidRPr="0094670F" w:rsidRDefault="00946C7B" w:rsidP="00946C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C7B" w:rsidRDefault="00946C7B" w:rsidP="004424F3">
      <w:pPr>
        <w:ind w:left="360"/>
      </w:pPr>
    </w:p>
    <w:p w:rsidR="00AF500E" w:rsidRDefault="00AF500E" w:rsidP="004424F3">
      <w:pPr>
        <w:ind w:left="360"/>
      </w:pPr>
    </w:p>
    <w:p w:rsidR="00AF500E" w:rsidRDefault="00AF500E" w:rsidP="004424F3">
      <w:pPr>
        <w:ind w:left="360"/>
      </w:pPr>
    </w:p>
    <w:tbl>
      <w:tblPr>
        <w:tblStyle w:val="TableGrid"/>
        <w:tblW w:w="14307" w:type="dxa"/>
        <w:tblInd w:w="360" w:type="dxa"/>
        <w:tblLook w:val="04A0" w:firstRow="1" w:lastRow="0" w:firstColumn="1" w:lastColumn="0" w:noHBand="0" w:noVBand="1"/>
      </w:tblPr>
      <w:tblGrid>
        <w:gridCol w:w="1221"/>
        <w:gridCol w:w="846"/>
        <w:gridCol w:w="3739"/>
        <w:gridCol w:w="1680"/>
        <w:gridCol w:w="2509"/>
        <w:gridCol w:w="2938"/>
        <w:gridCol w:w="1374"/>
      </w:tblGrid>
      <w:tr w:rsidR="00AF500E" w:rsidTr="00DB522D">
        <w:trPr>
          <w:trHeight w:val="480"/>
        </w:trPr>
        <w:tc>
          <w:tcPr>
            <w:tcW w:w="14307" w:type="dxa"/>
            <w:gridSpan w:val="7"/>
            <w:vAlign w:val="center"/>
          </w:tcPr>
          <w:p w:rsidR="00AF500E" w:rsidRPr="0094670F" w:rsidRDefault="00AF500E" w:rsidP="00AF500E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lastRenderedPageBreak/>
              <w:t xml:space="preserve">Key Risk: </w:t>
            </w:r>
            <w:r>
              <w:rPr>
                <w:rFonts w:ascii="Arial" w:hAnsi="Arial" w:cs="Arial"/>
                <w:sz w:val="20"/>
                <w:szCs w:val="20"/>
              </w:rPr>
              <w:t>Total Electrical Failure</w:t>
            </w:r>
          </w:p>
        </w:tc>
      </w:tr>
      <w:tr w:rsidR="007B1367" w:rsidTr="00DB522D">
        <w:trPr>
          <w:trHeight w:val="544"/>
        </w:trPr>
        <w:tc>
          <w:tcPr>
            <w:tcW w:w="1024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51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827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701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51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77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6" w:type="dxa"/>
            <w:vAlign w:val="center"/>
          </w:tcPr>
          <w:p w:rsidR="00AF500E" w:rsidRPr="001E0350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7B1367" w:rsidTr="00DB522D">
        <w:trPr>
          <w:trHeight w:val="258"/>
        </w:trPr>
        <w:tc>
          <w:tcPr>
            <w:tcW w:w="1024" w:type="dxa"/>
          </w:tcPr>
          <w:p w:rsidR="00AF500E" w:rsidRPr="009C29F2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Rapid</w:t>
            </w:r>
          </w:p>
        </w:tc>
        <w:tc>
          <w:tcPr>
            <w:tcW w:w="851" w:type="dxa"/>
          </w:tcPr>
          <w:p w:rsidR="00AF500E" w:rsidRPr="009C29F2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827" w:type="dxa"/>
          </w:tcPr>
          <w:p w:rsidR="00AF500E" w:rsidRPr="009C29F2" w:rsidRDefault="00AF500E" w:rsidP="00AF5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Zero</w:t>
            </w:r>
          </w:p>
        </w:tc>
        <w:tc>
          <w:tcPr>
            <w:tcW w:w="1701" w:type="dxa"/>
          </w:tcPr>
          <w:p w:rsidR="00AF500E" w:rsidRPr="009C29F2" w:rsidRDefault="00AF500E" w:rsidP="00AF50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&gt;</w:t>
            </w:r>
            <w:r w:rsidRPr="009C29F2">
              <w:rPr>
                <w:rFonts w:ascii="Arial" w:hAnsi="Arial" w:cs="Arial"/>
                <w:sz w:val="16"/>
                <w:szCs w:val="16"/>
              </w:rPr>
              <w:t>1 Day</w:t>
            </w:r>
          </w:p>
        </w:tc>
        <w:tc>
          <w:tcPr>
            <w:tcW w:w="2551" w:type="dxa"/>
          </w:tcPr>
          <w:p w:rsidR="007B1367" w:rsidRDefault="007B1367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Shut down and make safe all electrical equipment and machinery.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0E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 xml:space="preserve">Inform Emergency </w:t>
            </w:r>
            <w:r w:rsidR="00DB522D">
              <w:rPr>
                <w:rFonts w:ascii="Arial" w:hAnsi="Arial" w:cs="Arial"/>
                <w:sz w:val="16"/>
                <w:szCs w:val="16"/>
              </w:rPr>
              <w:t>M</w:t>
            </w:r>
            <w:r w:rsidRPr="009C29F2">
              <w:rPr>
                <w:rFonts w:ascii="Arial" w:hAnsi="Arial" w:cs="Arial"/>
                <w:sz w:val="16"/>
                <w:szCs w:val="16"/>
              </w:rPr>
              <w:t>anagement Team.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0E" w:rsidRDefault="007B1367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the need to c</w:t>
            </w:r>
            <w:r w:rsidR="00AF500E">
              <w:rPr>
                <w:rFonts w:ascii="Arial" w:hAnsi="Arial" w:cs="Arial"/>
                <w:sz w:val="16"/>
                <w:szCs w:val="16"/>
              </w:rPr>
              <w:t xml:space="preserve">ancel </w:t>
            </w:r>
            <w:r w:rsidR="00913A39">
              <w:rPr>
                <w:rFonts w:ascii="Arial" w:hAnsi="Arial" w:cs="Arial"/>
                <w:sz w:val="16"/>
                <w:szCs w:val="16"/>
              </w:rPr>
              <w:t>c</w:t>
            </w:r>
            <w:r w:rsidR="00AF500E">
              <w:rPr>
                <w:rFonts w:ascii="Arial" w:hAnsi="Arial" w:cs="Arial"/>
                <w:sz w:val="16"/>
                <w:szCs w:val="16"/>
              </w:rPr>
              <w:t>lasses in affected buildings.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0E" w:rsidRDefault="007B1367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Manage Fire Safety- cease </w:t>
            </w:r>
            <w:r w:rsidR="006E5D01">
              <w:rPr>
                <w:rFonts w:ascii="Arial" w:hAnsi="Arial" w:cs="Arial"/>
                <w:sz w:val="16"/>
                <w:szCs w:val="16"/>
              </w:rPr>
              <w:t>all work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heat sources. 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0E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Prepare fire safety assistants to assist with fire watch patrols.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0E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Secure department.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3ACC" w:rsidRPr="009C29F2" w:rsidRDefault="007B1367" w:rsidP="00913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Liaise with Security Services to </w:t>
            </w:r>
            <w:r w:rsidR="00AF500E">
              <w:rPr>
                <w:rFonts w:ascii="Arial" w:hAnsi="Arial" w:cs="Arial"/>
                <w:sz w:val="16"/>
                <w:szCs w:val="16"/>
              </w:rPr>
              <w:t xml:space="preserve">Increase security </w:t>
            </w:r>
            <w:r>
              <w:rPr>
                <w:rFonts w:ascii="Arial" w:hAnsi="Arial" w:cs="Arial"/>
                <w:sz w:val="16"/>
                <w:szCs w:val="16"/>
              </w:rPr>
              <w:t>patrols.</w:t>
            </w:r>
          </w:p>
        </w:tc>
        <w:tc>
          <w:tcPr>
            <w:tcW w:w="2977" w:type="dxa"/>
          </w:tcPr>
          <w:p w:rsidR="00AF500E" w:rsidRPr="00946C7B" w:rsidRDefault="00AF500E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AF500E" w:rsidRPr="00946C7B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 xml:space="preserve">Amend timetabling for extra classes to cover missing sessions or </w:t>
            </w:r>
            <w:r w:rsidR="006B2C49" w:rsidRPr="00946C7B">
              <w:rPr>
                <w:rFonts w:ascii="Arial" w:hAnsi="Arial" w:cs="Arial"/>
                <w:sz w:val="16"/>
                <w:szCs w:val="16"/>
              </w:rPr>
              <w:t>put alternative</w:t>
            </w:r>
            <w:r w:rsidRPr="00946C7B">
              <w:rPr>
                <w:rFonts w:ascii="Arial" w:hAnsi="Arial" w:cs="Arial"/>
                <w:sz w:val="16"/>
                <w:szCs w:val="16"/>
              </w:rPr>
              <w:t xml:space="preserve"> teaching methods in place.</w:t>
            </w:r>
          </w:p>
          <w:p w:rsidR="00AF500E" w:rsidRPr="00946C7B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 deadlines.</w:t>
            </w:r>
          </w:p>
          <w:p w:rsidR="00AF500E" w:rsidRPr="00946C7B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500E" w:rsidRPr="00946C7B" w:rsidRDefault="00AF500E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AF500E" w:rsidRPr="0094670F" w:rsidRDefault="00AF500E" w:rsidP="00DB522D">
            <w:pPr>
              <w:rPr>
                <w:rFonts w:ascii="Arial" w:hAnsi="Arial" w:cs="Arial"/>
                <w:sz w:val="20"/>
                <w:szCs w:val="20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Consider time tabling extra classes to cover missing sessions or put alternative teaching/assessment methods in place. Extend submission deadlines.</w:t>
            </w:r>
          </w:p>
        </w:tc>
        <w:tc>
          <w:tcPr>
            <w:tcW w:w="1376" w:type="dxa"/>
          </w:tcPr>
          <w:p w:rsidR="00AF500E" w:rsidRPr="0094670F" w:rsidRDefault="00AF500E" w:rsidP="00DB5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00E" w:rsidRDefault="00AF500E" w:rsidP="004424F3">
      <w:pPr>
        <w:ind w:left="360"/>
      </w:pPr>
    </w:p>
    <w:tbl>
      <w:tblPr>
        <w:tblStyle w:val="TableGrid"/>
        <w:tblW w:w="14307" w:type="dxa"/>
        <w:tblInd w:w="360" w:type="dxa"/>
        <w:tblLook w:val="04A0" w:firstRow="1" w:lastRow="0" w:firstColumn="1" w:lastColumn="0" w:noHBand="0" w:noVBand="1"/>
      </w:tblPr>
      <w:tblGrid>
        <w:gridCol w:w="1221"/>
        <w:gridCol w:w="847"/>
        <w:gridCol w:w="3736"/>
        <w:gridCol w:w="1679"/>
        <w:gridCol w:w="2513"/>
        <w:gridCol w:w="2937"/>
        <w:gridCol w:w="1374"/>
      </w:tblGrid>
      <w:tr w:rsidR="00DB522D" w:rsidTr="00DB522D">
        <w:trPr>
          <w:trHeight w:val="480"/>
        </w:trPr>
        <w:tc>
          <w:tcPr>
            <w:tcW w:w="14307" w:type="dxa"/>
            <w:gridSpan w:val="7"/>
            <w:vAlign w:val="center"/>
          </w:tcPr>
          <w:p w:rsidR="00DB522D" w:rsidRPr="0094670F" w:rsidRDefault="00DB522D" w:rsidP="00DB522D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t xml:space="preserve">Key Risk: </w:t>
            </w:r>
            <w:r>
              <w:rPr>
                <w:rFonts w:ascii="Arial" w:hAnsi="Arial" w:cs="Arial"/>
                <w:sz w:val="20"/>
                <w:szCs w:val="20"/>
              </w:rPr>
              <w:t>Serious Health &amp; Safety Incident</w:t>
            </w:r>
          </w:p>
        </w:tc>
      </w:tr>
      <w:tr w:rsidR="00DB522D" w:rsidTr="00913A39">
        <w:trPr>
          <w:trHeight w:val="544"/>
        </w:trPr>
        <w:tc>
          <w:tcPr>
            <w:tcW w:w="1221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46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739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680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09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38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4" w:type="dxa"/>
            <w:vAlign w:val="center"/>
          </w:tcPr>
          <w:p w:rsidR="00DB522D" w:rsidRPr="001E0350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DB522D" w:rsidTr="00913A39">
        <w:trPr>
          <w:trHeight w:val="258"/>
        </w:trPr>
        <w:tc>
          <w:tcPr>
            <w:tcW w:w="1221" w:type="dxa"/>
          </w:tcPr>
          <w:p w:rsidR="00DB522D" w:rsidRPr="009C29F2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Rapid</w:t>
            </w:r>
          </w:p>
        </w:tc>
        <w:tc>
          <w:tcPr>
            <w:tcW w:w="846" w:type="dxa"/>
          </w:tcPr>
          <w:p w:rsidR="00DB522D" w:rsidRPr="009C29F2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739" w:type="dxa"/>
          </w:tcPr>
          <w:p w:rsidR="00DB522D" w:rsidRPr="009C29F2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Zero</w:t>
            </w:r>
          </w:p>
        </w:tc>
        <w:tc>
          <w:tcPr>
            <w:tcW w:w="1680" w:type="dxa"/>
          </w:tcPr>
          <w:p w:rsidR="00DB522D" w:rsidRPr="009C29F2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1 Day</w:t>
            </w:r>
            <w:r>
              <w:rPr>
                <w:rFonts w:ascii="Arial" w:hAnsi="Arial" w:cs="Arial"/>
                <w:sz w:val="16"/>
                <w:szCs w:val="16"/>
              </w:rPr>
              <w:t>&lt;&gt;2 Weeks</w:t>
            </w:r>
          </w:p>
        </w:tc>
        <w:tc>
          <w:tcPr>
            <w:tcW w:w="2509" w:type="dxa"/>
          </w:tcPr>
          <w:p w:rsidR="007B1367" w:rsidRDefault="007B1367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Shut down and make safe all equipment and machinery involved in incident.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22D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 Safety Services immediately.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22D" w:rsidRDefault="00C14EA2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 access to area.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913A39" w:rsidRDefault="007B1367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Take care of all staff and students involved in incident. </w:t>
            </w:r>
          </w:p>
          <w:p w:rsidR="00913A39" w:rsidRDefault="00913A39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22D" w:rsidRPr="009C29F2" w:rsidRDefault="00C14EA2" w:rsidP="00913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DSC to commence </w:t>
            </w:r>
            <w:r w:rsidR="007B1367">
              <w:rPr>
                <w:rFonts w:ascii="Arial" w:hAnsi="Arial" w:cs="Arial"/>
                <w:sz w:val="16"/>
                <w:szCs w:val="16"/>
              </w:rPr>
              <w:t xml:space="preserve">accident </w:t>
            </w:r>
            <w:r>
              <w:rPr>
                <w:rFonts w:ascii="Arial" w:hAnsi="Arial" w:cs="Arial"/>
                <w:sz w:val="16"/>
                <w:szCs w:val="16"/>
              </w:rPr>
              <w:t>investigation.</w:t>
            </w:r>
          </w:p>
        </w:tc>
        <w:tc>
          <w:tcPr>
            <w:tcW w:w="2938" w:type="dxa"/>
          </w:tcPr>
          <w:p w:rsidR="00DB522D" w:rsidRPr="00946C7B" w:rsidRDefault="00DB522D" w:rsidP="00DB5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DB522D" w:rsidRPr="00946C7B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 xml:space="preserve">Amend timetabling for extra classes to cover missing sessions or </w:t>
            </w:r>
            <w:r w:rsidR="006B2C49" w:rsidRPr="00946C7B">
              <w:rPr>
                <w:rFonts w:ascii="Arial" w:hAnsi="Arial" w:cs="Arial"/>
                <w:sz w:val="16"/>
                <w:szCs w:val="16"/>
              </w:rPr>
              <w:t>put alternative</w:t>
            </w:r>
            <w:r w:rsidRPr="00946C7B">
              <w:rPr>
                <w:rFonts w:ascii="Arial" w:hAnsi="Arial" w:cs="Arial"/>
                <w:sz w:val="16"/>
                <w:szCs w:val="16"/>
              </w:rPr>
              <w:t xml:space="preserve"> teaching methods in place.</w:t>
            </w:r>
          </w:p>
          <w:p w:rsidR="00DB522D" w:rsidRPr="00946C7B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 deadlines.</w:t>
            </w:r>
          </w:p>
          <w:p w:rsidR="00DB522D" w:rsidRPr="00946C7B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22D" w:rsidRPr="00946C7B" w:rsidRDefault="00DB522D" w:rsidP="00DB522D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DB522D" w:rsidRDefault="00C14EA2" w:rsidP="00DB52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missed classes and adjust timetable. Consider alternative teaching/assessment methods (online teaching</w:t>
            </w:r>
            <w:r w:rsidR="006B2C49">
              <w:rPr>
                <w:rFonts w:ascii="Arial" w:hAnsi="Arial" w:cs="Arial"/>
                <w:sz w:val="16"/>
                <w:szCs w:val="16"/>
              </w:rPr>
              <w:t>) to</w:t>
            </w:r>
            <w:r>
              <w:rPr>
                <w:rFonts w:ascii="Arial" w:hAnsi="Arial" w:cs="Arial"/>
                <w:sz w:val="16"/>
                <w:szCs w:val="16"/>
              </w:rPr>
              <w:t xml:space="preserve"> allow for recovery.</w:t>
            </w:r>
          </w:p>
          <w:p w:rsidR="00C14EA2" w:rsidRPr="0094670F" w:rsidRDefault="00C14EA2" w:rsidP="00DB5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longer term recove</w:t>
            </w:r>
            <w:r w:rsidR="00A23BFC">
              <w:rPr>
                <w:rFonts w:ascii="Arial" w:hAnsi="Arial" w:cs="Arial"/>
                <w:sz w:val="16"/>
                <w:szCs w:val="16"/>
              </w:rPr>
              <w:t>ry arrangements i.e. exam board dates and graduation implications.</w:t>
            </w:r>
          </w:p>
        </w:tc>
        <w:tc>
          <w:tcPr>
            <w:tcW w:w="1374" w:type="dxa"/>
          </w:tcPr>
          <w:p w:rsidR="00DB522D" w:rsidRPr="0094670F" w:rsidRDefault="00DB522D" w:rsidP="00DB5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BFC" w:rsidTr="00A23BFC">
        <w:trPr>
          <w:trHeight w:val="480"/>
        </w:trPr>
        <w:tc>
          <w:tcPr>
            <w:tcW w:w="14307" w:type="dxa"/>
            <w:gridSpan w:val="7"/>
            <w:vAlign w:val="center"/>
          </w:tcPr>
          <w:p w:rsidR="00A23BFC" w:rsidRPr="0094670F" w:rsidRDefault="00A23BFC" w:rsidP="00292411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lastRenderedPageBreak/>
              <w:t xml:space="preserve">Key Risk: </w:t>
            </w:r>
            <w:r w:rsidR="00292411">
              <w:rPr>
                <w:rFonts w:ascii="Arial" w:hAnsi="Arial" w:cs="Arial"/>
                <w:sz w:val="20"/>
                <w:szCs w:val="20"/>
              </w:rPr>
              <w:t>Pandemic Illness</w:t>
            </w:r>
          </w:p>
        </w:tc>
      </w:tr>
      <w:tr w:rsidR="00A23BFC" w:rsidTr="00913A39">
        <w:trPr>
          <w:trHeight w:val="544"/>
        </w:trPr>
        <w:tc>
          <w:tcPr>
            <w:tcW w:w="1221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47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736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679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14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36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4" w:type="dxa"/>
            <w:vAlign w:val="center"/>
          </w:tcPr>
          <w:p w:rsidR="00A23BFC" w:rsidRPr="001E0350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A23BFC" w:rsidTr="00913A39">
        <w:trPr>
          <w:trHeight w:val="258"/>
        </w:trPr>
        <w:tc>
          <w:tcPr>
            <w:tcW w:w="1221" w:type="dxa"/>
          </w:tcPr>
          <w:p w:rsidR="00A23BFC" w:rsidRPr="009C29F2" w:rsidRDefault="00292411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Quick</w:t>
            </w:r>
          </w:p>
        </w:tc>
        <w:tc>
          <w:tcPr>
            <w:tcW w:w="847" w:type="dxa"/>
          </w:tcPr>
          <w:p w:rsidR="00A23BFC" w:rsidRPr="009C29F2" w:rsidRDefault="00A23BFC" w:rsidP="00A23BFC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736" w:type="dxa"/>
          </w:tcPr>
          <w:p w:rsidR="00A23BFC" w:rsidRPr="009C29F2" w:rsidRDefault="00292411" w:rsidP="00A23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Disruption will increase with time and response will be dependent on availability of staff</w:t>
            </w:r>
          </w:p>
        </w:tc>
        <w:tc>
          <w:tcPr>
            <w:tcW w:w="1679" w:type="dxa"/>
          </w:tcPr>
          <w:p w:rsidR="00A23BFC" w:rsidRPr="009C29F2" w:rsidRDefault="00292411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Months</w:t>
            </w:r>
          </w:p>
        </w:tc>
        <w:tc>
          <w:tcPr>
            <w:tcW w:w="2514" w:type="dxa"/>
          </w:tcPr>
          <w:p w:rsidR="00292411" w:rsidRDefault="00292411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Head of </w:t>
            </w:r>
            <w:r w:rsidR="006B2C49">
              <w:rPr>
                <w:rFonts w:ascii="Arial" w:hAnsi="Arial" w:cs="Arial"/>
                <w:sz w:val="16"/>
                <w:szCs w:val="16"/>
              </w:rPr>
              <w:t>Department or</w:t>
            </w:r>
            <w:r w:rsidR="009C61C7">
              <w:rPr>
                <w:rFonts w:ascii="Arial" w:hAnsi="Arial" w:cs="Arial"/>
                <w:sz w:val="16"/>
                <w:szCs w:val="16"/>
              </w:rPr>
              <w:t xml:space="preserve"> Director of Service (HOD) </w:t>
            </w:r>
            <w:r>
              <w:rPr>
                <w:rFonts w:ascii="Arial" w:hAnsi="Arial" w:cs="Arial"/>
                <w:sz w:val="16"/>
                <w:szCs w:val="16"/>
              </w:rPr>
              <w:t>monitors department sickness absence.</w:t>
            </w:r>
          </w:p>
          <w:p w:rsidR="009C61C7" w:rsidRDefault="00292411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C61C7" w:rsidRDefault="009C61C7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HOD implements plans for managing high staff </w:t>
            </w:r>
            <w:r w:rsidR="006B2C49">
              <w:rPr>
                <w:rFonts w:ascii="Arial" w:hAnsi="Arial" w:cs="Arial"/>
                <w:sz w:val="16"/>
                <w:szCs w:val="16"/>
              </w:rPr>
              <w:t>absence.</w:t>
            </w:r>
          </w:p>
          <w:p w:rsidR="009C61C7" w:rsidRDefault="009C61C7" w:rsidP="00292411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D01" w:rsidRDefault="009C61C7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absence levels prevent delivery of key services, HOD informs Dean and Chief Operating Officer, and liaises with the Emergency Management Team.</w:t>
            </w:r>
            <w:r w:rsidR="00FA2D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3A39" w:rsidRDefault="00913A39" w:rsidP="00292411">
            <w:pPr>
              <w:rPr>
                <w:rFonts w:ascii="Arial" w:hAnsi="Arial" w:cs="Arial"/>
                <w:sz w:val="16"/>
                <w:szCs w:val="16"/>
              </w:rPr>
            </w:pPr>
          </w:p>
          <w:p w:rsidR="009C61C7" w:rsidRDefault="00FA2D65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 Management Of A Flu or Other Contagious Disease Pandemic Plan BCM 010</w:t>
            </w:r>
          </w:p>
          <w:p w:rsidR="009C61C7" w:rsidRDefault="009C61C7" w:rsidP="00292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BFC" w:rsidRPr="009C29F2" w:rsidRDefault="009C61C7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Incident Management Team co-ordinate available staff to cover shortages, cancel classes/research close areas as required.</w:t>
            </w:r>
            <w:r w:rsidR="00A23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36" w:type="dxa"/>
          </w:tcPr>
          <w:p w:rsidR="009C61C7" w:rsidRPr="006E5D01" w:rsidRDefault="009C61C7" w:rsidP="00A23BFC">
            <w:pPr>
              <w:rPr>
                <w:rFonts w:ascii="Arial" w:hAnsi="Arial" w:cs="Arial"/>
                <w:sz w:val="16"/>
                <w:szCs w:val="16"/>
              </w:rPr>
            </w:pPr>
            <w:r w:rsidRPr="006E5D01">
              <w:rPr>
                <w:rFonts w:ascii="Arial" w:hAnsi="Arial" w:cs="Arial"/>
                <w:sz w:val="16"/>
                <w:szCs w:val="16"/>
              </w:rPr>
              <w:t>Liaise with Occupational Health to monitor staff wellbeing.</w:t>
            </w:r>
          </w:p>
          <w:p w:rsidR="009C61C7" w:rsidRDefault="009C61C7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3BFC" w:rsidRPr="00946C7B" w:rsidRDefault="00A23BFC" w:rsidP="00A23B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A23BFC" w:rsidRPr="00946C7B" w:rsidRDefault="00A23BFC" w:rsidP="00A23BFC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 xml:space="preserve">Amend timetabling for extra classes to cover missing sessions or </w:t>
            </w:r>
            <w:r w:rsidR="006B2C49" w:rsidRPr="00946C7B">
              <w:rPr>
                <w:rFonts w:ascii="Arial" w:hAnsi="Arial" w:cs="Arial"/>
                <w:sz w:val="16"/>
                <w:szCs w:val="16"/>
              </w:rPr>
              <w:t>put alternative</w:t>
            </w:r>
            <w:r w:rsidRPr="00946C7B">
              <w:rPr>
                <w:rFonts w:ascii="Arial" w:hAnsi="Arial" w:cs="Arial"/>
                <w:sz w:val="16"/>
                <w:szCs w:val="16"/>
              </w:rPr>
              <w:t xml:space="preserve"> teaching methods in place.</w:t>
            </w:r>
          </w:p>
          <w:p w:rsidR="00A23BFC" w:rsidRPr="00946C7B" w:rsidRDefault="00A23BFC" w:rsidP="00A23BFC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 deadlines.</w:t>
            </w:r>
          </w:p>
          <w:p w:rsidR="00A23BFC" w:rsidRPr="00946C7B" w:rsidRDefault="00A23BFC" w:rsidP="00A23BFC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BFC" w:rsidRPr="00946C7B" w:rsidRDefault="00A23BFC" w:rsidP="00A23BFC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9C61C7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missed classes and adjust timetable. Consider alternative teaching/assessment methods (online teaching) to allow for recovery.</w:t>
            </w:r>
          </w:p>
          <w:p w:rsidR="00A23BFC" w:rsidRPr="0094670F" w:rsidRDefault="009C61C7" w:rsidP="009C6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longer term recovery arrangements i.e. exam board dates and graduation implications</w:t>
            </w:r>
            <w:r w:rsidR="006B2C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4" w:type="dxa"/>
          </w:tcPr>
          <w:p w:rsidR="00A23BFC" w:rsidRPr="0094670F" w:rsidRDefault="00A23BFC" w:rsidP="00A23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BFC" w:rsidRDefault="00A23BFC" w:rsidP="004424F3">
      <w:pPr>
        <w:ind w:left="360"/>
      </w:pPr>
    </w:p>
    <w:p w:rsidR="00FA2D65" w:rsidRDefault="00FA2D65" w:rsidP="004424F3">
      <w:pPr>
        <w:ind w:left="360"/>
      </w:pPr>
    </w:p>
    <w:p w:rsidR="00FA2D65" w:rsidRDefault="00FA2D65" w:rsidP="004424F3">
      <w:pPr>
        <w:ind w:left="360"/>
      </w:pPr>
    </w:p>
    <w:p w:rsidR="00FA2D65" w:rsidRDefault="00FA2D65" w:rsidP="004424F3">
      <w:pPr>
        <w:ind w:left="360"/>
      </w:pPr>
    </w:p>
    <w:p w:rsidR="00FA2D65" w:rsidRDefault="00FA2D65" w:rsidP="004424F3">
      <w:pPr>
        <w:ind w:left="360"/>
      </w:pPr>
    </w:p>
    <w:p w:rsidR="00FA2D65" w:rsidRDefault="00FA2D65" w:rsidP="004424F3">
      <w:pPr>
        <w:ind w:left="360"/>
      </w:pPr>
    </w:p>
    <w:p w:rsidR="00FA2D65" w:rsidRDefault="00FA2D65" w:rsidP="004424F3">
      <w:pPr>
        <w:ind w:left="360"/>
      </w:pPr>
    </w:p>
    <w:tbl>
      <w:tblPr>
        <w:tblStyle w:val="TableGrid"/>
        <w:tblW w:w="14307" w:type="dxa"/>
        <w:tblInd w:w="360" w:type="dxa"/>
        <w:tblLook w:val="04A0" w:firstRow="1" w:lastRow="0" w:firstColumn="1" w:lastColumn="0" w:noHBand="0" w:noVBand="1"/>
      </w:tblPr>
      <w:tblGrid>
        <w:gridCol w:w="1221"/>
        <w:gridCol w:w="846"/>
        <w:gridCol w:w="3739"/>
        <w:gridCol w:w="1680"/>
        <w:gridCol w:w="2509"/>
        <w:gridCol w:w="2938"/>
        <w:gridCol w:w="1374"/>
      </w:tblGrid>
      <w:tr w:rsidR="009C61C7" w:rsidTr="009C61C7">
        <w:trPr>
          <w:trHeight w:val="480"/>
        </w:trPr>
        <w:tc>
          <w:tcPr>
            <w:tcW w:w="14307" w:type="dxa"/>
            <w:gridSpan w:val="7"/>
            <w:vAlign w:val="center"/>
          </w:tcPr>
          <w:p w:rsidR="009C61C7" w:rsidRPr="0094670F" w:rsidRDefault="009C61C7" w:rsidP="00CB2E61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lastRenderedPageBreak/>
              <w:t xml:space="preserve">Key Risk: </w:t>
            </w:r>
            <w:r w:rsidR="00CB2E61">
              <w:rPr>
                <w:rFonts w:ascii="Arial" w:hAnsi="Arial" w:cs="Arial"/>
                <w:sz w:val="20"/>
                <w:szCs w:val="20"/>
              </w:rPr>
              <w:t>Severe Weather</w:t>
            </w:r>
          </w:p>
        </w:tc>
      </w:tr>
      <w:tr w:rsidR="009C61C7" w:rsidTr="009C61C7">
        <w:trPr>
          <w:trHeight w:val="544"/>
        </w:trPr>
        <w:tc>
          <w:tcPr>
            <w:tcW w:w="1024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51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827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701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51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77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6" w:type="dxa"/>
            <w:vAlign w:val="center"/>
          </w:tcPr>
          <w:p w:rsidR="009C61C7" w:rsidRPr="001E0350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9C61C7" w:rsidTr="009C61C7">
        <w:trPr>
          <w:trHeight w:val="258"/>
        </w:trPr>
        <w:tc>
          <w:tcPr>
            <w:tcW w:w="1024" w:type="dxa"/>
          </w:tcPr>
          <w:p w:rsidR="009C61C7" w:rsidRPr="009C29F2" w:rsidRDefault="00FA2D65" w:rsidP="009C6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Rapid</w:t>
            </w:r>
          </w:p>
        </w:tc>
        <w:tc>
          <w:tcPr>
            <w:tcW w:w="851" w:type="dxa"/>
          </w:tcPr>
          <w:p w:rsidR="009C61C7" w:rsidRPr="009C29F2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827" w:type="dxa"/>
          </w:tcPr>
          <w:p w:rsidR="009C61C7" w:rsidRPr="009C29F2" w:rsidRDefault="00FA2D65" w:rsidP="009C6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Zero</w:t>
            </w:r>
          </w:p>
        </w:tc>
        <w:tc>
          <w:tcPr>
            <w:tcW w:w="1701" w:type="dxa"/>
          </w:tcPr>
          <w:p w:rsidR="009C61C7" w:rsidRPr="009C29F2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Day &lt;&gt; 1 Week</w:t>
            </w:r>
          </w:p>
        </w:tc>
        <w:tc>
          <w:tcPr>
            <w:tcW w:w="2551" w:type="dxa"/>
          </w:tcPr>
          <w:p w:rsidR="00FA2D65" w:rsidRDefault="00FA2D65" w:rsidP="009C6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Emergency Management </w:t>
            </w:r>
            <w:r w:rsidR="006B2C49">
              <w:rPr>
                <w:rFonts w:ascii="Arial" w:hAnsi="Arial" w:cs="Arial"/>
                <w:sz w:val="16"/>
                <w:szCs w:val="16"/>
              </w:rPr>
              <w:t>Team will</w:t>
            </w:r>
            <w:r>
              <w:rPr>
                <w:rFonts w:ascii="Arial" w:hAnsi="Arial" w:cs="Arial"/>
                <w:sz w:val="16"/>
                <w:szCs w:val="16"/>
              </w:rPr>
              <w:t xml:space="preserve"> advise departments of decision to close University, otherwise business as normal.</w:t>
            </w:r>
          </w:p>
          <w:p w:rsidR="00FA2D65" w:rsidRDefault="00FA2D65" w:rsidP="009C6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9C61C7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closure of University</w:t>
            </w:r>
            <w:r w:rsidR="006E5D01">
              <w:rPr>
                <w:rFonts w:ascii="Arial" w:hAnsi="Arial" w:cs="Arial"/>
                <w:sz w:val="16"/>
                <w:szCs w:val="16"/>
              </w:rPr>
              <w:t>,</w:t>
            </w:r>
            <w:r w:rsidR="009C61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Department Incident Management Team observe  Severe Weather Plan BCM 009, co-ordinate the closure of the department and safe shutdown of equipment &amp; machinery:</w:t>
            </w:r>
          </w:p>
          <w:p w:rsidR="00FA2D65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D65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 cancellation of classes,</w:t>
            </w:r>
          </w:p>
          <w:p w:rsidR="00FA2D65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D65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512" w:rsidRDefault="00FA2D65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Notify staff /students of any c</w:t>
            </w:r>
            <w:r w:rsidR="00AD4512">
              <w:rPr>
                <w:rFonts w:ascii="Arial" w:hAnsi="Arial" w:cs="Arial"/>
                <w:sz w:val="16"/>
                <w:szCs w:val="16"/>
              </w:rPr>
              <w:t>hanges to teaching arrangements being implemented.</w:t>
            </w:r>
          </w:p>
          <w:p w:rsidR="00AD4512" w:rsidRDefault="00AD4512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Brief staff and students to monitor University Webpages, Social Media and emails for information </w:t>
            </w:r>
            <w:r w:rsidR="006B2C49">
              <w:rPr>
                <w:rFonts w:ascii="Arial" w:hAnsi="Arial" w:cs="Arial"/>
                <w:sz w:val="16"/>
                <w:szCs w:val="16"/>
              </w:rPr>
              <w:t>on reopening</w:t>
            </w:r>
            <w:r>
              <w:rPr>
                <w:rFonts w:ascii="Arial" w:hAnsi="Arial" w:cs="Arial"/>
                <w:sz w:val="16"/>
                <w:szCs w:val="16"/>
              </w:rPr>
              <w:t xml:space="preserve"> of University.</w:t>
            </w:r>
          </w:p>
          <w:p w:rsidR="00AD4512" w:rsidRDefault="00AD4512" w:rsidP="00FA2D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D4512" w:rsidRPr="009C29F2" w:rsidRDefault="00AD4512" w:rsidP="00FA2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 local department arrangements to staff and students directly.</w:t>
            </w:r>
          </w:p>
        </w:tc>
        <w:tc>
          <w:tcPr>
            <w:tcW w:w="2977" w:type="dxa"/>
          </w:tcPr>
          <w:p w:rsidR="009C61C7" w:rsidRPr="00946C7B" w:rsidRDefault="009C61C7" w:rsidP="009C61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9C61C7" w:rsidRPr="00946C7B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 xml:space="preserve">Amend timetabling for extra classes to cover missing sessions or </w:t>
            </w:r>
            <w:r w:rsidR="006B2C49" w:rsidRPr="00946C7B">
              <w:rPr>
                <w:rFonts w:ascii="Arial" w:hAnsi="Arial" w:cs="Arial"/>
                <w:sz w:val="16"/>
                <w:szCs w:val="16"/>
              </w:rPr>
              <w:t>put alternative</w:t>
            </w:r>
            <w:r w:rsidRPr="00946C7B">
              <w:rPr>
                <w:rFonts w:ascii="Arial" w:hAnsi="Arial" w:cs="Arial"/>
                <w:sz w:val="16"/>
                <w:szCs w:val="16"/>
              </w:rPr>
              <w:t xml:space="preserve"> teaching methods in place.</w:t>
            </w:r>
          </w:p>
          <w:p w:rsidR="009C61C7" w:rsidRPr="00946C7B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 deadlines.</w:t>
            </w:r>
          </w:p>
          <w:p w:rsidR="009C61C7" w:rsidRPr="00946C7B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9C61C7" w:rsidRPr="00946C7B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9C61C7" w:rsidRDefault="009C61C7" w:rsidP="009C6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missed classes and adjust timetable. Consider alternative teaching/assessment methods (online teaching) to allow for recovery.</w:t>
            </w:r>
          </w:p>
          <w:p w:rsidR="009C61C7" w:rsidRPr="0094670F" w:rsidRDefault="009C61C7" w:rsidP="009C6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Consider longer term recovery </w:t>
            </w:r>
            <w:r w:rsidR="006E5D01">
              <w:rPr>
                <w:rFonts w:ascii="Arial" w:hAnsi="Arial" w:cs="Arial"/>
                <w:sz w:val="16"/>
                <w:szCs w:val="16"/>
              </w:rPr>
              <w:t>arrangements, i.e</w:t>
            </w:r>
            <w:r>
              <w:rPr>
                <w:rFonts w:ascii="Arial" w:hAnsi="Arial" w:cs="Arial"/>
                <w:sz w:val="16"/>
                <w:szCs w:val="16"/>
              </w:rPr>
              <w:t>. exam board dates and graduation implications</w:t>
            </w:r>
            <w:r w:rsidR="006B2C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76" w:type="dxa"/>
          </w:tcPr>
          <w:p w:rsidR="009C61C7" w:rsidRPr="0094670F" w:rsidRDefault="009C61C7" w:rsidP="009C6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C7" w:rsidRDefault="009C61C7" w:rsidP="004424F3">
      <w:pPr>
        <w:ind w:left="360"/>
      </w:pPr>
    </w:p>
    <w:p w:rsidR="009C61C7" w:rsidRDefault="009C61C7" w:rsidP="009C61C7">
      <w:pPr>
        <w:ind w:left="360"/>
      </w:pPr>
    </w:p>
    <w:p w:rsidR="004D5F13" w:rsidRDefault="004D5F13" w:rsidP="009C61C7">
      <w:pPr>
        <w:ind w:left="360"/>
      </w:pPr>
    </w:p>
    <w:p w:rsidR="004D5F13" w:rsidRDefault="004D5F13" w:rsidP="009C61C7">
      <w:pPr>
        <w:ind w:left="360"/>
      </w:pPr>
    </w:p>
    <w:p w:rsidR="004D5F13" w:rsidRDefault="004D5F13" w:rsidP="009C61C7">
      <w:pPr>
        <w:ind w:left="360"/>
      </w:pPr>
    </w:p>
    <w:tbl>
      <w:tblPr>
        <w:tblStyle w:val="TableGrid"/>
        <w:tblW w:w="14307" w:type="dxa"/>
        <w:tblInd w:w="360" w:type="dxa"/>
        <w:tblLook w:val="04A0" w:firstRow="1" w:lastRow="0" w:firstColumn="1" w:lastColumn="0" w:noHBand="0" w:noVBand="1"/>
      </w:tblPr>
      <w:tblGrid>
        <w:gridCol w:w="1221"/>
        <w:gridCol w:w="846"/>
        <w:gridCol w:w="3724"/>
        <w:gridCol w:w="1676"/>
        <w:gridCol w:w="2535"/>
        <w:gridCol w:w="2931"/>
        <w:gridCol w:w="1374"/>
      </w:tblGrid>
      <w:tr w:rsidR="004D5F13" w:rsidTr="004D5F13">
        <w:trPr>
          <w:trHeight w:val="480"/>
        </w:trPr>
        <w:tc>
          <w:tcPr>
            <w:tcW w:w="14307" w:type="dxa"/>
            <w:gridSpan w:val="7"/>
            <w:vAlign w:val="center"/>
          </w:tcPr>
          <w:p w:rsidR="004D5F13" w:rsidRPr="0094670F" w:rsidRDefault="004D5F13" w:rsidP="006E5D01">
            <w:pPr>
              <w:rPr>
                <w:rFonts w:ascii="Arial" w:hAnsi="Arial" w:cs="Arial"/>
                <w:sz w:val="20"/>
                <w:szCs w:val="20"/>
              </w:rPr>
            </w:pPr>
            <w:r w:rsidRPr="0094670F">
              <w:rPr>
                <w:rFonts w:ascii="Arial" w:hAnsi="Arial" w:cs="Arial"/>
                <w:sz w:val="20"/>
                <w:szCs w:val="20"/>
              </w:rPr>
              <w:lastRenderedPageBreak/>
              <w:t xml:space="preserve">Key Risk: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&amp; </w:t>
            </w:r>
            <w:r w:rsidR="006E5D0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 Disruptions (e.g. Strike Action / Demonstrations)</w:t>
            </w:r>
          </w:p>
        </w:tc>
      </w:tr>
      <w:tr w:rsidR="004D5F13" w:rsidTr="004D5F13">
        <w:trPr>
          <w:trHeight w:val="544"/>
        </w:trPr>
        <w:tc>
          <w:tcPr>
            <w:tcW w:w="1024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Speed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Development</w:t>
            </w:r>
          </w:p>
        </w:tc>
        <w:tc>
          <w:tcPr>
            <w:tcW w:w="851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Impact</w:t>
            </w:r>
          </w:p>
        </w:tc>
        <w:tc>
          <w:tcPr>
            <w:tcW w:w="3827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Maximum Tolerable Period of Disruption</w:t>
            </w:r>
          </w:p>
        </w:tc>
        <w:tc>
          <w:tcPr>
            <w:tcW w:w="1701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Estimated  Disruption Period</w:t>
            </w:r>
          </w:p>
        </w:tc>
        <w:tc>
          <w:tcPr>
            <w:tcW w:w="2551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Critical Incident Management Plan Response</w:t>
            </w:r>
          </w:p>
        </w:tc>
        <w:tc>
          <w:tcPr>
            <w:tcW w:w="2977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Post Incident Continuity /Recovery Actions</w:t>
            </w:r>
          </w:p>
        </w:tc>
        <w:tc>
          <w:tcPr>
            <w:tcW w:w="1376" w:type="dxa"/>
            <w:vAlign w:val="center"/>
          </w:tcPr>
          <w:p w:rsidR="004D5F13" w:rsidRPr="001E0350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350">
              <w:rPr>
                <w:rFonts w:ascii="Arial" w:hAnsi="Arial" w:cs="Arial"/>
                <w:b/>
                <w:sz w:val="16"/>
                <w:szCs w:val="16"/>
              </w:rPr>
              <w:t>Responsibility</w:t>
            </w:r>
          </w:p>
        </w:tc>
      </w:tr>
      <w:tr w:rsidR="004D5F13" w:rsidTr="004D5F13">
        <w:trPr>
          <w:trHeight w:val="258"/>
        </w:trPr>
        <w:tc>
          <w:tcPr>
            <w:tcW w:w="1024" w:type="dxa"/>
          </w:tcPr>
          <w:p w:rsidR="004D5F13" w:rsidRPr="009C29F2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Rapid</w:t>
            </w:r>
          </w:p>
        </w:tc>
        <w:tc>
          <w:tcPr>
            <w:tcW w:w="851" w:type="dxa"/>
          </w:tcPr>
          <w:p w:rsidR="004D5F13" w:rsidRPr="009C29F2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 w:rsidRPr="009C29F2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  <w:tc>
          <w:tcPr>
            <w:tcW w:w="3827" w:type="dxa"/>
          </w:tcPr>
          <w:p w:rsidR="004D5F13" w:rsidRPr="009C29F2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Depends on action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D5F13" w:rsidRPr="009C29F2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Day &lt;&gt; 3 Days</w:t>
            </w:r>
          </w:p>
        </w:tc>
        <w:tc>
          <w:tcPr>
            <w:tcW w:w="2551" w:type="dxa"/>
          </w:tcPr>
          <w:p w:rsidR="004D5F13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Management Team to take a strategic view and liaise with</w:t>
            </w:r>
            <w:r w:rsidR="00890DDB">
              <w:rPr>
                <w:rFonts w:ascii="Arial" w:hAnsi="Arial" w:cs="Arial"/>
                <w:sz w:val="16"/>
                <w:szCs w:val="16"/>
              </w:rPr>
              <w:t xml:space="preserve"> Security Control &amp; External agencies.</w:t>
            </w: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School/Centre./department  Incident Management Team to co-ordinate internal response and liaise with </w:t>
            </w:r>
            <w:r w:rsidR="00913A39">
              <w:rPr>
                <w:rFonts w:ascii="Arial" w:hAnsi="Arial" w:cs="Arial"/>
                <w:sz w:val="16"/>
                <w:szCs w:val="16"/>
              </w:rPr>
              <w:t xml:space="preserve"> Industrial Action Planning Group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DDB" w:rsidRPr="00890DDB" w:rsidRDefault="00890DDB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DDB">
              <w:rPr>
                <w:rFonts w:ascii="Arial" w:hAnsi="Arial" w:cs="Arial"/>
                <w:b/>
                <w:sz w:val="16"/>
                <w:szCs w:val="16"/>
              </w:rPr>
              <w:t xml:space="preserve">Student Protest </w:t>
            </w: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As usual but:</w:t>
            </w: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Increase security.</w:t>
            </w: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Targeted lock down.</w:t>
            </w:r>
          </w:p>
          <w:p w:rsidR="00890DDB" w:rsidRDefault="006E5D01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Liaison with </w:t>
            </w:r>
            <w:r w:rsidR="00890DDB">
              <w:rPr>
                <w:rFonts w:ascii="Arial" w:hAnsi="Arial" w:cs="Arial"/>
                <w:sz w:val="16"/>
                <w:szCs w:val="16"/>
              </w:rPr>
              <w:t xml:space="preserve">Security Services on </w:t>
            </w:r>
            <w:r>
              <w:rPr>
                <w:rFonts w:ascii="Arial" w:hAnsi="Arial" w:cs="Arial"/>
                <w:sz w:val="16"/>
                <w:szCs w:val="16"/>
              </w:rPr>
              <w:t>security requirements.</w:t>
            </w:r>
          </w:p>
          <w:p w:rsidR="00890DDB" w:rsidRDefault="00890DDB" w:rsidP="004D5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DDB" w:rsidRPr="00890DDB" w:rsidRDefault="00890DDB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DDB">
              <w:rPr>
                <w:rFonts w:ascii="Arial" w:hAnsi="Arial" w:cs="Arial"/>
                <w:b/>
                <w:sz w:val="16"/>
                <w:szCs w:val="16"/>
              </w:rPr>
              <w:t>Academic Union Strike</w:t>
            </w:r>
          </w:p>
          <w:p w:rsidR="00890DDB" w:rsidRDefault="00890DDB" w:rsidP="00890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possible cancel specific classes and/or make alternative arrangements, otherwise business as usual.</w:t>
            </w:r>
          </w:p>
          <w:p w:rsidR="00890DDB" w:rsidRDefault="00890DDB" w:rsidP="00890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DDB" w:rsidRPr="00890DDB" w:rsidRDefault="00890DDB" w:rsidP="00890D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0DDB">
              <w:rPr>
                <w:rFonts w:ascii="Arial" w:hAnsi="Arial" w:cs="Arial"/>
                <w:b/>
                <w:sz w:val="16"/>
                <w:szCs w:val="16"/>
              </w:rPr>
              <w:t>Full Union Strike</w:t>
            </w:r>
          </w:p>
          <w:p w:rsidR="00F67BCE" w:rsidRDefault="00F67BCE" w:rsidP="00890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possible cancel specific classes and/or make alternative arrangements, otherwise business as usual.</w:t>
            </w:r>
          </w:p>
          <w:p w:rsidR="00AC05C0" w:rsidRDefault="00AC05C0" w:rsidP="00890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DDB" w:rsidRDefault="00890DDB" w:rsidP="00890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Heads of Department liaise with Deans on foreseeable impact</w:t>
            </w:r>
            <w:r w:rsidR="00F67BCE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0DDB" w:rsidRDefault="00890DDB" w:rsidP="00890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Deans advise Director of HR on likely impact</w:t>
            </w:r>
            <w:r w:rsidR="00F67BCE">
              <w:rPr>
                <w:rFonts w:ascii="Arial" w:hAnsi="Arial" w:cs="Arial"/>
                <w:sz w:val="16"/>
                <w:szCs w:val="16"/>
              </w:rPr>
              <w:t xml:space="preserve"> and actions required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05C0" w:rsidRDefault="00AC05C0" w:rsidP="00890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890DDB" w:rsidRPr="009C29F2" w:rsidRDefault="00890DDB" w:rsidP="00890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 Action Planning Group co-ordinates response and advises departments accordingly</w:t>
            </w:r>
            <w:r w:rsidR="00F67B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:rsidR="004D5F13" w:rsidRPr="00946C7B" w:rsidRDefault="004D5F13" w:rsidP="004D5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Students:</w:t>
            </w:r>
          </w:p>
          <w:p w:rsidR="004D5F13" w:rsidRPr="00946C7B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Amend timetabling for extra classes to cover missing sessions or put alternative teaching methods in place.</w:t>
            </w:r>
          </w:p>
          <w:p w:rsidR="004D5F13" w:rsidRPr="00946C7B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sz w:val="16"/>
                <w:szCs w:val="16"/>
              </w:rPr>
              <w:t>Extend submission deadlines.</w:t>
            </w:r>
          </w:p>
          <w:p w:rsidR="004D5F13" w:rsidRPr="00946C7B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F13" w:rsidRPr="00946C7B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 w:rsidRPr="00946C7B">
              <w:rPr>
                <w:rFonts w:ascii="Arial" w:hAnsi="Arial" w:cs="Arial"/>
                <w:b/>
                <w:sz w:val="16"/>
                <w:szCs w:val="16"/>
              </w:rPr>
              <w:t>Staff:</w:t>
            </w:r>
          </w:p>
          <w:p w:rsidR="004D5F13" w:rsidRDefault="004D5F13" w:rsidP="004D5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missed classes and adjust timetable. Consider alternative teaching/assessment methods (online teaching) to allow for recovery.</w:t>
            </w:r>
          </w:p>
          <w:p w:rsidR="004D5F13" w:rsidRPr="0094670F" w:rsidRDefault="004D5F13" w:rsidP="004D5F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Consider longer term recovery arrangements i.e. exam board dates and graduation implications.</w:t>
            </w:r>
          </w:p>
        </w:tc>
        <w:tc>
          <w:tcPr>
            <w:tcW w:w="1376" w:type="dxa"/>
          </w:tcPr>
          <w:p w:rsidR="004D5F13" w:rsidRPr="0094670F" w:rsidRDefault="004D5F13" w:rsidP="004D5F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C7" w:rsidRDefault="009C61C7" w:rsidP="004424F3">
      <w:pPr>
        <w:ind w:left="360"/>
      </w:pPr>
    </w:p>
    <w:sectPr w:rsidR="009C61C7" w:rsidSect="00946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39" w:rsidRDefault="00913A39" w:rsidP="000461C9">
      <w:pPr>
        <w:spacing w:after="0" w:line="240" w:lineRule="auto"/>
      </w:pPr>
      <w:r>
        <w:separator/>
      </w:r>
    </w:p>
  </w:endnote>
  <w:endnote w:type="continuationSeparator" w:id="0">
    <w:p w:rsidR="00913A39" w:rsidRDefault="00913A39" w:rsidP="0004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7961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13A39" w:rsidRDefault="00913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B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2B0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3A39" w:rsidRDefault="0091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39" w:rsidRDefault="00913A39" w:rsidP="000461C9">
      <w:pPr>
        <w:spacing w:after="0" w:line="240" w:lineRule="auto"/>
      </w:pPr>
      <w:r>
        <w:separator/>
      </w:r>
    </w:p>
  </w:footnote>
  <w:footnote w:type="continuationSeparator" w:id="0">
    <w:p w:rsidR="00913A39" w:rsidRDefault="00913A39" w:rsidP="0004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39" w:rsidRDefault="00913A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612"/>
    <w:multiLevelType w:val="hybridMultilevel"/>
    <w:tmpl w:val="FC1A2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798C"/>
    <w:multiLevelType w:val="hybridMultilevel"/>
    <w:tmpl w:val="6F14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77587"/>
    <w:multiLevelType w:val="hybridMultilevel"/>
    <w:tmpl w:val="6284F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D5C24"/>
    <w:multiLevelType w:val="multilevel"/>
    <w:tmpl w:val="F55C6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3B8537A"/>
    <w:multiLevelType w:val="hybridMultilevel"/>
    <w:tmpl w:val="64663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B"/>
    <w:rsid w:val="000461C9"/>
    <w:rsid w:val="001E0350"/>
    <w:rsid w:val="00292411"/>
    <w:rsid w:val="0032206D"/>
    <w:rsid w:val="003D3EA5"/>
    <w:rsid w:val="004336AE"/>
    <w:rsid w:val="004424F3"/>
    <w:rsid w:val="00494513"/>
    <w:rsid w:val="004D3ACC"/>
    <w:rsid w:val="004D5F13"/>
    <w:rsid w:val="00557D52"/>
    <w:rsid w:val="005B52DD"/>
    <w:rsid w:val="00683C98"/>
    <w:rsid w:val="006B2C49"/>
    <w:rsid w:val="006C7C33"/>
    <w:rsid w:val="006E5D01"/>
    <w:rsid w:val="007B1367"/>
    <w:rsid w:val="00890DDB"/>
    <w:rsid w:val="008C12DC"/>
    <w:rsid w:val="00913A39"/>
    <w:rsid w:val="0094670F"/>
    <w:rsid w:val="00946C7B"/>
    <w:rsid w:val="00992B0D"/>
    <w:rsid w:val="009C29F2"/>
    <w:rsid w:val="009C61C7"/>
    <w:rsid w:val="00A23BFC"/>
    <w:rsid w:val="00A4255C"/>
    <w:rsid w:val="00A6729E"/>
    <w:rsid w:val="00AA4A81"/>
    <w:rsid w:val="00AC05C0"/>
    <w:rsid w:val="00AD4512"/>
    <w:rsid w:val="00AD6375"/>
    <w:rsid w:val="00AE52E8"/>
    <w:rsid w:val="00AF500E"/>
    <w:rsid w:val="00C14EA2"/>
    <w:rsid w:val="00C36D7E"/>
    <w:rsid w:val="00CB2E61"/>
    <w:rsid w:val="00CD3724"/>
    <w:rsid w:val="00D124B7"/>
    <w:rsid w:val="00DB522D"/>
    <w:rsid w:val="00E30A73"/>
    <w:rsid w:val="00E566E6"/>
    <w:rsid w:val="00EA11EB"/>
    <w:rsid w:val="00F555C3"/>
    <w:rsid w:val="00F67BCE"/>
    <w:rsid w:val="00F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EB"/>
    <w:pPr>
      <w:ind w:left="720"/>
      <w:contextualSpacing/>
    </w:pPr>
  </w:style>
  <w:style w:type="table" w:styleId="TableGrid">
    <w:name w:val="Table Grid"/>
    <w:basedOn w:val="TableNormal"/>
    <w:uiPriority w:val="59"/>
    <w:rsid w:val="00EA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C9"/>
  </w:style>
  <w:style w:type="paragraph" w:styleId="Footer">
    <w:name w:val="footer"/>
    <w:basedOn w:val="Normal"/>
    <w:link w:val="FooterChar"/>
    <w:uiPriority w:val="99"/>
    <w:unhideWhenUsed/>
    <w:rsid w:val="0004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EB"/>
    <w:pPr>
      <w:ind w:left="720"/>
      <w:contextualSpacing/>
    </w:pPr>
  </w:style>
  <w:style w:type="table" w:styleId="TableGrid">
    <w:name w:val="Table Grid"/>
    <w:basedOn w:val="TableNormal"/>
    <w:uiPriority w:val="59"/>
    <w:rsid w:val="00EA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C9"/>
  </w:style>
  <w:style w:type="paragraph" w:styleId="Footer">
    <w:name w:val="footer"/>
    <w:basedOn w:val="Normal"/>
    <w:link w:val="FooterChar"/>
    <w:uiPriority w:val="99"/>
    <w:unhideWhenUsed/>
    <w:rsid w:val="0004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2014-02-25T11:45:00Z</cp:lastPrinted>
  <dcterms:created xsi:type="dcterms:W3CDTF">2014-04-28T10:14:00Z</dcterms:created>
  <dcterms:modified xsi:type="dcterms:W3CDTF">2014-04-28T10:37:00Z</dcterms:modified>
</cp:coreProperties>
</file>