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85" w:rsidRDefault="00EB2F01" w:rsidP="00842585">
      <w:pPr>
        <w:rPr>
          <w:rFonts w:ascii="Arial" w:hAnsi="Arial" w:cs="Arial"/>
          <w:b/>
          <w:sz w:val="24"/>
        </w:rPr>
      </w:pPr>
      <w:r>
        <w:rPr>
          <w:rFonts w:ascii="Arial" w:hAnsi="Arial" w:cs="Arial"/>
          <w:b/>
          <w:sz w:val="24"/>
        </w:rPr>
        <w:t>Course</w:t>
      </w:r>
      <w:r w:rsidR="00534B10">
        <w:rPr>
          <w:rFonts w:ascii="Arial" w:hAnsi="Arial" w:cs="Arial"/>
          <w:b/>
          <w:sz w:val="24"/>
        </w:rPr>
        <w:t xml:space="preserve"> Pages</w:t>
      </w:r>
    </w:p>
    <w:p w:rsidR="00534B10" w:rsidRDefault="00534B10" w:rsidP="00534B10">
      <w:pPr>
        <w:spacing w:before="240" w:after="240"/>
        <w:rPr>
          <w:rFonts w:ascii="Arial" w:hAnsi="Arial" w:cs="Arial"/>
          <w:sz w:val="20"/>
        </w:rPr>
      </w:pPr>
      <w:r>
        <w:rPr>
          <w:rFonts w:ascii="Arial" w:hAnsi="Arial" w:cs="Arial"/>
          <w:sz w:val="20"/>
        </w:rPr>
        <w:t>This note sets out t</w:t>
      </w:r>
      <w:r w:rsidRPr="00534B10">
        <w:rPr>
          <w:rFonts w:ascii="Arial" w:hAnsi="Arial" w:cs="Arial"/>
          <w:sz w:val="20"/>
        </w:rPr>
        <w:t xml:space="preserve">o clarify the </w:t>
      </w:r>
      <w:r>
        <w:rPr>
          <w:rFonts w:ascii="Arial" w:hAnsi="Arial" w:cs="Arial"/>
          <w:sz w:val="20"/>
        </w:rPr>
        <w:t xml:space="preserve">automated aspects of </w:t>
      </w:r>
      <w:r w:rsidR="00EB2F01">
        <w:rPr>
          <w:rFonts w:ascii="Arial" w:hAnsi="Arial" w:cs="Arial"/>
          <w:sz w:val="20"/>
        </w:rPr>
        <w:t>course</w:t>
      </w:r>
      <w:r>
        <w:rPr>
          <w:rFonts w:ascii="Arial" w:hAnsi="Arial" w:cs="Arial"/>
          <w:sz w:val="20"/>
        </w:rPr>
        <w:t xml:space="preserve"> pages within our C</w:t>
      </w:r>
      <w:r w:rsidRPr="00534B10">
        <w:rPr>
          <w:rFonts w:ascii="Arial" w:hAnsi="Arial" w:cs="Arial"/>
          <w:sz w:val="20"/>
        </w:rPr>
        <w:t xml:space="preserve">ontent </w:t>
      </w:r>
      <w:r>
        <w:rPr>
          <w:rFonts w:ascii="Arial" w:hAnsi="Arial" w:cs="Arial"/>
          <w:sz w:val="20"/>
        </w:rPr>
        <w:t>Management S</w:t>
      </w:r>
      <w:r w:rsidRPr="00534B10">
        <w:rPr>
          <w:rFonts w:ascii="Arial" w:hAnsi="Arial" w:cs="Arial"/>
          <w:sz w:val="20"/>
        </w:rPr>
        <w:t>ystem (CMS) commonly known as T4.</w:t>
      </w:r>
    </w:p>
    <w:p w:rsidR="00534B10" w:rsidRPr="00534B10" w:rsidRDefault="00FB0DD8" w:rsidP="00534B10">
      <w:pPr>
        <w:spacing w:before="240" w:after="240"/>
        <w:rPr>
          <w:rFonts w:ascii="Arial" w:hAnsi="Arial" w:cs="Arial"/>
          <w:b/>
          <w:sz w:val="20"/>
        </w:rPr>
      </w:pPr>
      <w:r>
        <w:rPr>
          <w:rFonts w:ascii="Arial" w:hAnsi="Arial" w:cs="Arial"/>
          <w:b/>
          <w:sz w:val="20"/>
        </w:rPr>
        <w:t>Process</w:t>
      </w:r>
    </w:p>
    <w:p w:rsidR="00BE297F" w:rsidRDefault="00FB0DD8" w:rsidP="00BE297F">
      <w:pPr>
        <w:spacing w:before="240" w:after="240"/>
        <w:rPr>
          <w:rFonts w:ascii="Arial" w:hAnsi="Arial" w:cs="Arial"/>
          <w:sz w:val="20"/>
        </w:rPr>
      </w:pPr>
      <w:r>
        <w:rPr>
          <w:rFonts w:ascii="Arial" w:hAnsi="Arial" w:cs="Arial"/>
          <w:sz w:val="20"/>
        </w:rPr>
        <w:t>We import basic course information for all courses into the CMS</w:t>
      </w:r>
      <w:r w:rsidR="00A0514E">
        <w:rPr>
          <w:rFonts w:ascii="Arial" w:hAnsi="Arial" w:cs="Arial"/>
          <w:sz w:val="20"/>
        </w:rPr>
        <w:t xml:space="preserve"> from the Registry systems maintained by SEES</w:t>
      </w:r>
      <w:r>
        <w:rPr>
          <w:rFonts w:ascii="Arial" w:hAnsi="Arial" w:cs="Arial"/>
          <w:sz w:val="20"/>
        </w:rPr>
        <w:t>. These appear as T4 Sections with one or more item of content per section. The individual course sections appear in a parent section called “Courses”.</w:t>
      </w:r>
    </w:p>
    <w:p w:rsidR="00FB0DD8" w:rsidRDefault="00FB0DD8" w:rsidP="00BE297F">
      <w:pPr>
        <w:spacing w:before="240" w:after="240"/>
        <w:rPr>
          <w:rFonts w:ascii="Arial" w:hAnsi="Arial" w:cs="Arial"/>
          <w:sz w:val="20"/>
        </w:rPr>
      </w:pPr>
      <w:r w:rsidRPr="00FB0DD8">
        <w:rPr>
          <w:noProof/>
          <w:lang w:eastAsia="en-GB"/>
        </w:rPr>
        <w:drawing>
          <wp:inline distT="0" distB="0" distL="0" distR="0" wp14:anchorId="24C65FCC" wp14:editId="6955D8D8">
            <wp:extent cx="4035973" cy="69249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49475" cy="694814"/>
                    </a:xfrm>
                    <a:prstGeom prst="rect">
                      <a:avLst/>
                    </a:prstGeom>
                  </pic:spPr>
                </pic:pic>
              </a:graphicData>
            </a:graphic>
          </wp:inline>
        </w:drawing>
      </w:r>
    </w:p>
    <w:p w:rsidR="00FB0DD8" w:rsidRDefault="00FB0DD8" w:rsidP="00BE297F">
      <w:pPr>
        <w:spacing w:before="240" w:after="240"/>
        <w:rPr>
          <w:rFonts w:ascii="Arial" w:hAnsi="Arial" w:cs="Arial"/>
          <w:sz w:val="20"/>
        </w:rPr>
      </w:pPr>
      <w:r>
        <w:rPr>
          <w:rFonts w:ascii="Arial" w:hAnsi="Arial" w:cs="Arial"/>
          <w:b/>
          <w:sz w:val="20"/>
        </w:rPr>
        <w:t xml:space="preserve">The </w:t>
      </w:r>
      <w:r w:rsidRPr="00FB0DD8">
        <w:rPr>
          <w:rFonts w:ascii="Arial" w:hAnsi="Arial" w:cs="Arial"/>
          <w:b/>
          <w:sz w:val="20"/>
        </w:rPr>
        <w:t>“Courses”</w:t>
      </w:r>
      <w:r>
        <w:rPr>
          <w:rFonts w:ascii="Arial" w:hAnsi="Arial" w:cs="Arial"/>
          <w:b/>
          <w:sz w:val="20"/>
        </w:rPr>
        <w:t xml:space="preserve"> section</w:t>
      </w:r>
      <w:r>
        <w:rPr>
          <w:rFonts w:ascii="Arial" w:hAnsi="Arial" w:cs="Arial"/>
          <w:sz w:val="20"/>
        </w:rPr>
        <w:t xml:space="preserve"> has a single item of automated content – a drop-down list linking to each course. If you would prefer to arrange your course links differently on the page then this item of content should be “expired”. </w:t>
      </w:r>
      <w:r w:rsidRPr="002925B4">
        <w:rPr>
          <w:rFonts w:ascii="Arial" w:hAnsi="Arial" w:cs="Arial"/>
          <w:b/>
          <w:sz w:val="20"/>
        </w:rPr>
        <w:t>NB</w:t>
      </w:r>
      <w:r>
        <w:rPr>
          <w:rFonts w:ascii="Arial" w:hAnsi="Arial" w:cs="Arial"/>
          <w:sz w:val="20"/>
        </w:rPr>
        <w:t xml:space="preserve"> If you delete it, it will simply reappear ove</w:t>
      </w:r>
      <w:r w:rsidR="002925B4">
        <w:rPr>
          <w:rFonts w:ascii="Arial" w:hAnsi="Arial" w:cs="Arial"/>
          <w:sz w:val="20"/>
        </w:rPr>
        <w:t>rnight.</w:t>
      </w:r>
    </w:p>
    <w:p w:rsidR="00FB0DD8" w:rsidRDefault="00FB0DD8" w:rsidP="00BE297F">
      <w:pPr>
        <w:spacing w:before="240" w:after="240"/>
        <w:rPr>
          <w:rFonts w:ascii="Arial" w:hAnsi="Arial" w:cs="Arial"/>
          <w:sz w:val="20"/>
        </w:rPr>
      </w:pPr>
      <w:r w:rsidRPr="00FB0DD8">
        <w:rPr>
          <w:rFonts w:ascii="Arial" w:hAnsi="Arial" w:cs="Arial"/>
          <w:b/>
          <w:sz w:val="20"/>
        </w:rPr>
        <w:t>Individual Course pages</w:t>
      </w:r>
      <w:r>
        <w:rPr>
          <w:rFonts w:ascii="Arial" w:hAnsi="Arial" w:cs="Arial"/>
          <w:sz w:val="20"/>
        </w:rPr>
        <w:t xml:space="preserve"> can have many items of content. In this example, Physics Undergraduate has 5 items</w:t>
      </w:r>
      <w:r w:rsidR="00AC6CDA">
        <w:rPr>
          <w:rFonts w:ascii="Arial" w:hAnsi="Arial" w:cs="Arial"/>
          <w:sz w:val="20"/>
        </w:rPr>
        <w:t xml:space="preserve"> :</w:t>
      </w:r>
    </w:p>
    <w:p w:rsidR="00AC6CDA" w:rsidRDefault="00AC6CDA" w:rsidP="00BE297F">
      <w:pPr>
        <w:spacing w:before="240" w:after="240"/>
        <w:rPr>
          <w:rFonts w:ascii="Arial" w:hAnsi="Arial" w:cs="Arial"/>
          <w:sz w:val="20"/>
        </w:rPr>
      </w:pPr>
      <w:r w:rsidRPr="00AC6CDA">
        <w:rPr>
          <w:noProof/>
          <w:lang w:eastAsia="en-GB"/>
        </w:rPr>
        <w:drawing>
          <wp:inline distT="0" distB="0" distL="0" distR="0" wp14:anchorId="5D440BE5" wp14:editId="16893FFD">
            <wp:extent cx="4206240" cy="812937"/>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09854" cy="813635"/>
                    </a:xfrm>
                    <a:prstGeom prst="rect">
                      <a:avLst/>
                    </a:prstGeom>
                  </pic:spPr>
                </pic:pic>
              </a:graphicData>
            </a:graphic>
          </wp:inline>
        </w:drawing>
      </w:r>
    </w:p>
    <w:p w:rsidR="00AC6CDA" w:rsidRDefault="00A0514E" w:rsidP="00BE297F">
      <w:pPr>
        <w:spacing w:before="240" w:after="240"/>
        <w:rPr>
          <w:rFonts w:ascii="Arial" w:hAnsi="Arial" w:cs="Arial"/>
          <w:sz w:val="20"/>
        </w:rPr>
      </w:pPr>
      <w:r>
        <w:rPr>
          <w:rFonts w:ascii="Arial" w:hAnsi="Arial" w:cs="Arial"/>
          <w:sz w:val="20"/>
        </w:rPr>
        <w:t>These appear on the page as :</w:t>
      </w:r>
    </w:p>
    <w:p w:rsidR="00A0514E" w:rsidRDefault="00A0514E" w:rsidP="00BE297F">
      <w:pPr>
        <w:spacing w:before="240" w:after="240"/>
        <w:rPr>
          <w:rFonts w:ascii="Arial" w:hAnsi="Arial" w:cs="Arial"/>
          <w:sz w:val="20"/>
        </w:rPr>
      </w:pPr>
      <w:r w:rsidRPr="00A0514E">
        <w:rPr>
          <w:noProof/>
          <w:lang w:eastAsia="en-GB"/>
        </w:rPr>
        <w:drawing>
          <wp:anchor distT="0" distB="0" distL="114300" distR="114300" simplePos="0" relativeHeight="251658240" behindDoc="0" locked="0" layoutInCell="1" allowOverlap="1" wp14:anchorId="4DBEDA00" wp14:editId="2DBE191A">
            <wp:simplePos x="0" y="0"/>
            <wp:positionH relativeFrom="column">
              <wp:posOffset>635</wp:posOffset>
            </wp:positionH>
            <wp:positionV relativeFrom="paragraph">
              <wp:posOffset>3175</wp:posOffset>
            </wp:positionV>
            <wp:extent cx="2332355" cy="23577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2355" cy="23577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rPr>
        <w:t>You should take time to understand what each represents. In this instance :</w:t>
      </w:r>
    </w:p>
    <w:p w:rsidR="00A0514E" w:rsidRDefault="00A0514E" w:rsidP="00A0514E">
      <w:pPr>
        <w:pStyle w:val="ListParagraph"/>
        <w:numPr>
          <w:ilvl w:val="0"/>
          <w:numId w:val="16"/>
        </w:numPr>
        <w:spacing w:before="240" w:after="240"/>
        <w:rPr>
          <w:rFonts w:ascii="Arial" w:hAnsi="Arial" w:cs="Arial"/>
          <w:sz w:val="20"/>
        </w:rPr>
      </w:pPr>
      <w:r w:rsidRPr="00A0514E">
        <w:rPr>
          <w:rFonts w:ascii="Arial" w:hAnsi="Arial" w:cs="Arial"/>
          <w:sz w:val="20"/>
        </w:rPr>
        <w:t>Sep 2012</w:t>
      </w:r>
      <w:r>
        <w:rPr>
          <w:rFonts w:ascii="Arial" w:hAnsi="Arial" w:cs="Arial"/>
          <w:sz w:val="20"/>
        </w:rPr>
        <w:t xml:space="preserve"> BSc Hons is valid</w:t>
      </w:r>
    </w:p>
    <w:p w:rsidR="00A0514E" w:rsidRDefault="00A0514E" w:rsidP="00A0514E">
      <w:pPr>
        <w:pStyle w:val="ListParagraph"/>
        <w:numPr>
          <w:ilvl w:val="0"/>
          <w:numId w:val="16"/>
        </w:numPr>
        <w:spacing w:before="240" w:after="240"/>
        <w:rPr>
          <w:rFonts w:ascii="Arial" w:hAnsi="Arial" w:cs="Arial"/>
          <w:sz w:val="20"/>
        </w:rPr>
      </w:pPr>
      <w:r>
        <w:rPr>
          <w:rFonts w:ascii="Arial" w:hAnsi="Arial" w:cs="Arial"/>
          <w:sz w:val="20"/>
        </w:rPr>
        <w:t xml:space="preserve">Sep 2012 </w:t>
      </w:r>
      <w:r w:rsidR="00965ACE">
        <w:rPr>
          <w:rFonts w:ascii="Arial" w:hAnsi="Arial" w:cs="Arial"/>
          <w:sz w:val="20"/>
        </w:rPr>
        <w:t>MP</w:t>
      </w:r>
      <w:r>
        <w:rPr>
          <w:rFonts w:ascii="Arial" w:hAnsi="Arial" w:cs="Arial"/>
          <w:sz w:val="20"/>
        </w:rPr>
        <w:t>hys is valid</w:t>
      </w:r>
    </w:p>
    <w:p w:rsidR="00A0514E" w:rsidRDefault="00A0514E" w:rsidP="00A0514E">
      <w:pPr>
        <w:pStyle w:val="ListParagraph"/>
        <w:numPr>
          <w:ilvl w:val="0"/>
          <w:numId w:val="16"/>
        </w:numPr>
        <w:spacing w:before="240" w:after="240"/>
        <w:rPr>
          <w:rFonts w:ascii="Arial" w:hAnsi="Arial" w:cs="Arial"/>
          <w:sz w:val="20"/>
        </w:rPr>
      </w:pPr>
      <w:r>
        <w:rPr>
          <w:rFonts w:ascii="Arial" w:hAnsi="Arial" w:cs="Arial"/>
          <w:sz w:val="20"/>
        </w:rPr>
        <w:t xml:space="preserve">The non-graduating items are not courses we would </w:t>
      </w:r>
      <w:r w:rsidR="00965ACE">
        <w:rPr>
          <w:rFonts w:ascii="Arial" w:hAnsi="Arial" w:cs="Arial"/>
          <w:sz w:val="20"/>
        </w:rPr>
        <w:t>normally</w:t>
      </w:r>
      <w:r w:rsidR="00FE0563">
        <w:rPr>
          <w:rFonts w:ascii="Arial" w:hAnsi="Arial" w:cs="Arial"/>
          <w:sz w:val="20"/>
        </w:rPr>
        <w:br/>
      </w:r>
      <w:r w:rsidR="00FE0563">
        <w:rPr>
          <w:rFonts w:ascii="Arial" w:hAnsi="Arial" w:cs="Arial"/>
          <w:sz w:val="20"/>
        </w:rPr>
        <w:tab/>
      </w:r>
      <w:r w:rsidR="00965ACE">
        <w:rPr>
          <w:rFonts w:ascii="Arial" w:hAnsi="Arial" w:cs="Arial"/>
          <w:sz w:val="20"/>
        </w:rPr>
        <w:t xml:space="preserve">market, </w:t>
      </w:r>
      <w:r>
        <w:rPr>
          <w:rFonts w:ascii="Arial" w:hAnsi="Arial" w:cs="Arial"/>
          <w:sz w:val="20"/>
        </w:rPr>
        <w:t>but are courses for whi</w:t>
      </w:r>
      <w:r w:rsidR="00FE0563">
        <w:rPr>
          <w:rFonts w:ascii="Arial" w:hAnsi="Arial" w:cs="Arial"/>
          <w:sz w:val="20"/>
        </w:rPr>
        <w:t>ch we record information in</w:t>
      </w:r>
      <w:r w:rsidR="00FE0563">
        <w:rPr>
          <w:rFonts w:ascii="Arial" w:hAnsi="Arial" w:cs="Arial"/>
          <w:sz w:val="20"/>
        </w:rPr>
        <w:br/>
      </w:r>
      <w:r w:rsidR="00FE0563">
        <w:rPr>
          <w:rFonts w:ascii="Arial" w:hAnsi="Arial" w:cs="Arial"/>
          <w:sz w:val="20"/>
        </w:rPr>
        <w:tab/>
      </w:r>
      <w:r>
        <w:rPr>
          <w:rFonts w:ascii="Arial" w:hAnsi="Arial" w:cs="Arial"/>
          <w:sz w:val="20"/>
        </w:rPr>
        <w:t>registry systems</w:t>
      </w:r>
      <w:r w:rsidR="00FE0563">
        <w:rPr>
          <w:rFonts w:ascii="Arial" w:hAnsi="Arial" w:cs="Arial"/>
          <w:sz w:val="20"/>
        </w:rPr>
        <w:t>.</w:t>
      </w:r>
    </w:p>
    <w:p w:rsidR="00FE0563" w:rsidRPr="00FE0563" w:rsidRDefault="00965ACE" w:rsidP="00FE0563">
      <w:pPr>
        <w:spacing w:before="240" w:after="240"/>
        <w:rPr>
          <w:rFonts w:ascii="Arial" w:hAnsi="Arial" w:cs="Arial"/>
          <w:sz w:val="20"/>
        </w:rPr>
      </w:pPr>
      <w:r>
        <w:rPr>
          <w:rFonts w:ascii="Arial" w:hAnsi="Arial" w:cs="Arial"/>
          <w:sz w:val="20"/>
        </w:rPr>
        <w:t xml:space="preserve">Supporting marketing text should be added around the 2 valid bits of information. The other items can either be expired or may be able to be removed at source by SEES. </w:t>
      </w:r>
      <w:r w:rsidRPr="002925B4">
        <w:rPr>
          <w:rFonts w:ascii="Arial" w:hAnsi="Arial" w:cs="Arial"/>
          <w:b/>
          <w:sz w:val="20"/>
        </w:rPr>
        <w:t>NB</w:t>
      </w:r>
      <w:r>
        <w:rPr>
          <w:rFonts w:ascii="Arial" w:hAnsi="Arial" w:cs="Arial"/>
          <w:sz w:val="20"/>
        </w:rPr>
        <w:t xml:space="preserve"> Courses refresh annually in late-Sep / early-Oct so if you choose to expire the data you will need to revisit this task when the new information is imported.</w:t>
      </w:r>
    </w:p>
    <w:p w:rsidR="00A20EC8" w:rsidRDefault="00A20EC8"/>
    <w:p w:rsidR="00A20EC8" w:rsidRDefault="00A20EC8">
      <w:pPr>
        <w:sectPr w:rsidR="00A20EC8" w:rsidSect="008528B1">
          <w:headerReference w:type="even" r:id="rId12"/>
          <w:headerReference w:type="default" r:id="rId13"/>
          <w:footerReference w:type="even" r:id="rId14"/>
          <w:footerReference w:type="default" r:id="rId15"/>
          <w:headerReference w:type="first" r:id="rId16"/>
          <w:footerReference w:type="first" r:id="rId17"/>
          <w:pgSz w:w="11906" w:h="16838" w:code="9"/>
          <w:pgMar w:top="3119" w:right="851" w:bottom="1440" w:left="1021" w:header="709" w:footer="709" w:gutter="0"/>
          <w:cols w:space="708"/>
          <w:titlePg/>
          <w:docGrid w:linePitch="360"/>
        </w:sectPr>
      </w:pPr>
    </w:p>
    <w:p w:rsidR="008A02AA" w:rsidRDefault="003E08BA" w:rsidP="001703AC">
      <w:pPr>
        <w:spacing w:after="60" w:line="240" w:lineRule="auto"/>
        <w:rPr>
          <w:rFonts w:ascii="Arial" w:hAnsi="Arial" w:cs="Arial"/>
          <w:sz w:val="20"/>
        </w:rPr>
      </w:pPr>
      <w:r w:rsidRPr="003E08BA">
        <w:rPr>
          <w:rFonts w:ascii="Arial" w:hAnsi="Arial" w:cs="Arial"/>
          <w:b/>
          <w:sz w:val="20"/>
        </w:rPr>
        <w:lastRenderedPageBreak/>
        <w:t>Taught Postgraduate Courses</w:t>
      </w:r>
      <w:r>
        <w:rPr>
          <w:rFonts w:ascii="Arial" w:hAnsi="Arial" w:cs="Arial"/>
          <w:sz w:val="20"/>
        </w:rPr>
        <w:t xml:space="preserve"> are a special case as they also import an “Apply” link – the only way for students to apply for our PGT courses.</w:t>
      </w:r>
    </w:p>
    <w:p w:rsidR="003E08BA" w:rsidRPr="003E08BA" w:rsidRDefault="003E08BA" w:rsidP="003E08BA">
      <w:pPr>
        <w:spacing w:after="60" w:line="240" w:lineRule="auto"/>
        <w:rPr>
          <w:rFonts w:ascii="Arial" w:hAnsi="Arial" w:cs="Arial"/>
          <w:sz w:val="20"/>
        </w:rPr>
      </w:pPr>
      <w:r w:rsidRPr="003E08BA">
        <w:rPr>
          <w:noProof/>
          <w:lang w:eastAsia="en-GB"/>
        </w:rPr>
        <w:drawing>
          <wp:inline distT="0" distB="0" distL="0" distR="0" wp14:anchorId="28EE9A10" wp14:editId="64992B35">
            <wp:extent cx="3361905" cy="85714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61905" cy="857143"/>
                    </a:xfrm>
                    <a:prstGeom prst="rect">
                      <a:avLst/>
                    </a:prstGeom>
                  </pic:spPr>
                </pic:pic>
              </a:graphicData>
            </a:graphic>
          </wp:inline>
        </w:drawing>
      </w:r>
    </w:p>
    <w:tbl>
      <w:tblPr>
        <w:tblStyle w:val="TableGrid"/>
        <w:tblpPr w:leftFromText="180" w:rightFromText="180" w:vertAnchor="text" w:horzAnchor="margin" w:tblpY="123"/>
        <w:tblW w:w="0" w:type="auto"/>
        <w:tblLook w:val="0620" w:firstRow="1" w:lastRow="0" w:firstColumn="0" w:lastColumn="0" w:noHBand="1" w:noVBand="1"/>
      </w:tblPr>
      <w:tblGrid>
        <w:gridCol w:w="3416"/>
        <w:gridCol w:w="3417"/>
        <w:gridCol w:w="3417"/>
      </w:tblGrid>
      <w:tr w:rsidR="003E08BA" w:rsidRPr="006A070C" w:rsidTr="002925B4">
        <w:trPr>
          <w:cantSplit/>
          <w:tblHeader/>
        </w:trPr>
        <w:tc>
          <w:tcPr>
            <w:tcW w:w="3416" w:type="dxa"/>
            <w:shd w:val="clear" w:color="auto" w:fill="C2BCB1" w:themeFill="background1" w:themeFillShade="E6"/>
          </w:tcPr>
          <w:p w:rsidR="003E08BA" w:rsidRPr="006A070C" w:rsidRDefault="003E08BA" w:rsidP="003E08BA">
            <w:pPr>
              <w:spacing w:after="0"/>
              <w:rPr>
                <w:rFonts w:ascii="Arial" w:hAnsi="Arial" w:cs="Arial"/>
                <w:b/>
                <w:sz w:val="18"/>
              </w:rPr>
            </w:pPr>
            <w:r w:rsidRPr="006A070C">
              <w:rPr>
                <w:rFonts w:ascii="Arial" w:hAnsi="Arial" w:cs="Arial"/>
                <w:b/>
                <w:sz w:val="18"/>
              </w:rPr>
              <w:t>Common Issues</w:t>
            </w:r>
          </w:p>
        </w:tc>
        <w:tc>
          <w:tcPr>
            <w:tcW w:w="3417" w:type="dxa"/>
            <w:shd w:val="clear" w:color="auto" w:fill="C2BCB1" w:themeFill="background1" w:themeFillShade="E6"/>
          </w:tcPr>
          <w:p w:rsidR="003E08BA" w:rsidRPr="006A070C" w:rsidRDefault="003E08BA" w:rsidP="003E08BA">
            <w:pPr>
              <w:spacing w:after="0"/>
              <w:rPr>
                <w:rFonts w:ascii="Arial" w:hAnsi="Arial" w:cs="Arial"/>
                <w:b/>
                <w:sz w:val="18"/>
              </w:rPr>
            </w:pPr>
            <w:r w:rsidRPr="006A070C">
              <w:rPr>
                <w:rFonts w:ascii="Arial" w:hAnsi="Arial" w:cs="Arial"/>
                <w:b/>
                <w:sz w:val="18"/>
              </w:rPr>
              <w:t>Result</w:t>
            </w:r>
          </w:p>
        </w:tc>
        <w:tc>
          <w:tcPr>
            <w:tcW w:w="3417" w:type="dxa"/>
            <w:shd w:val="clear" w:color="auto" w:fill="C2BCB1" w:themeFill="background1" w:themeFillShade="E6"/>
          </w:tcPr>
          <w:p w:rsidR="003E08BA" w:rsidRPr="006A070C" w:rsidRDefault="003E08BA" w:rsidP="003E08BA">
            <w:pPr>
              <w:spacing w:after="0"/>
              <w:rPr>
                <w:rFonts w:ascii="Arial" w:hAnsi="Arial" w:cs="Arial"/>
                <w:b/>
                <w:sz w:val="18"/>
              </w:rPr>
            </w:pPr>
            <w:r w:rsidRPr="006A070C">
              <w:rPr>
                <w:rFonts w:ascii="Arial" w:hAnsi="Arial" w:cs="Arial"/>
                <w:b/>
                <w:sz w:val="18"/>
              </w:rPr>
              <w:t>Mitigation / Resolution</w:t>
            </w:r>
          </w:p>
        </w:tc>
      </w:tr>
      <w:tr w:rsidR="003E08BA" w:rsidRPr="006A070C" w:rsidTr="002925B4">
        <w:trPr>
          <w:cantSplit/>
        </w:trPr>
        <w:tc>
          <w:tcPr>
            <w:tcW w:w="3416" w:type="dxa"/>
          </w:tcPr>
          <w:p w:rsidR="003E08BA" w:rsidRPr="00242CE8" w:rsidRDefault="003E08BA" w:rsidP="003E08BA">
            <w:pPr>
              <w:spacing w:before="240" w:after="240"/>
              <w:rPr>
                <w:rFonts w:ascii="Arial" w:hAnsi="Arial" w:cs="Arial"/>
                <w:sz w:val="18"/>
                <w:szCs w:val="18"/>
              </w:rPr>
            </w:pPr>
            <w:r>
              <w:rPr>
                <w:rFonts w:ascii="Arial" w:hAnsi="Arial" w:cs="Arial"/>
                <w:sz w:val="18"/>
                <w:szCs w:val="18"/>
              </w:rPr>
              <w:t>We want to rename the “Courses” section.</w:t>
            </w:r>
          </w:p>
        </w:tc>
        <w:tc>
          <w:tcPr>
            <w:tcW w:w="3417" w:type="dxa"/>
          </w:tcPr>
          <w:p w:rsidR="003E08BA" w:rsidRPr="006A070C" w:rsidRDefault="003E08BA" w:rsidP="003E08BA">
            <w:pPr>
              <w:spacing w:before="240" w:after="240"/>
              <w:rPr>
                <w:rFonts w:ascii="Arial" w:hAnsi="Arial" w:cs="Arial"/>
                <w:sz w:val="18"/>
              </w:rPr>
            </w:pPr>
            <w:r>
              <w:rPr>
                <w:rFonts w:ascii="Arial" w:hAnsi="Arial" w:cs="Arial"/>
                <w:sz w:val="18"/>
              </w:rPr>
              <w:t>-</w:t>
            </w:r>
          </w:p>
        </w:tc>
        <w:tc>
          <w:tcPr>
            <w:tcW w:w="3417" w:type="dxa"/>
          </w:tcPr>
          <w:p w:rsidR="003E08BA" w:rsidRDefault="003E08BA" w:rsidP="003E08BA">
            <w:pPr>
              <w:spacing w:before="240" w:after="240"/>
              <w:rPr>
                <w:rFonts w:ascii="Arial" w:hAnsi="Arial" w:cs="Arial"/>
                <w:sz w:val="18"/>
              </w:rPr>
            </w:pPr>
            <w:r>
              <w:rPr>
                <w:rFonts w:ascii="Arial" w:hAnsi="Arial" w:cs="Arial"/>
                <w:sz w:val="18"/>
              </w:rPr>
              <w:t>You can rename this by modifying the section in T4.</w:t>
            </w:r>
          </w:p>
          <w:p w:rsidR="003E08BA" w:rsidRPr="006A070C" w:rsidRDefault="003E08BA" w:rsidP="003E08BA">
            <w:pPr>
              <w:spacing w:before="240" w:after="240"/>
              <w:rPr>
                <w:rFonts w:ascii="Arial" w:hAnsi="Arial" w:cs="Arial"/>
                <w:sz w:val="18"/>
              </w:rPr>
            </w:pPr>
            <w:r>
              <w:rPr>
                <w:rFonts w:ascii="Arial" w:hAnsi="Arial" w:cs="Arial"/>
                <w:sz w:val="18"/>
              </w:rPr>
              <w:t>NB The search engine has a “courses” filter</w:t>
            </w:r>
            <w:r w:rsidR="001A50BD">
              <w:rPr>
                <w:rFonts w:ascii="Arial" w:hAnsi="Arial" w:cs="Arial"/>
                <w:sz w:val="18"/>
              </w:rPr>
              <w:t xml:space="preserve"> – this relies on the text “courses” being in the web address. If you rename the section and it does not include “courses” please contact webteam to ensure that your course still appears in the courses filter.</w:t>
            </w:r>
          </w:p>
        </w:tc>
      </w:tr>
      <w:tr w:rsidR="001A50BD" w:rsidRPr="006A070C" w:rsidTr="002925B4">
        <w:trPr>
          <w:cantSplit/>
        </w:trPr>
        <w:tc>
          <w:tcPr>
            <w:tcW w:w="3416" w:type="dxa"/>
          </w:tcPr>
          <w:p w:rsidR="001A50BD" w:rsidRDefault="001A50BD" w:rsidP="003E08BA">
            <w:pPr>
              <w:spacing w:before="240" w:after="240"/>
              <w:rPr>
                <w:rFonts w:ascii="Arial" w:hAnsi="Arial" w:cs="Arial"/>
                <w:sz w:val="18"/>
                <w:szCs w:val="18"/>
              </w:rPr>
            </w:pPr>
            <w:r>
              <w:rPr>
                <w:rFonts w:ascii="Arial" w:hAnsi="Arial" w:cs="Arial"/>
                <w:sz w:val="18"/>
                <w:szCs w:val="18"/>
              </w:rPr>
              <w:t>We want to rename an individual course section.</w:t>
            </w:r>
          </w:p>
        </w:tc>
        <w:tc>
          <w:tcPr>
            <w:tcW w:w="3417" w:type="dxa"/>
          </w:tcPr>
          <w:p w:rsidR="001A50BD" w:rsidRDefault="001A50BD" w:rsidP="003E08BA">
            <w:pPr>
              <w:spacing w:before="240" w:after="240"/>
              <w:rPr>
                <w:rFonts w:ascii="Arial" w:hAnsi="Arial" w:cs="Arial"/>
                <w:sz w:val="18"/>
              </w:rPr>
            </w:pPr>
          </w:p>
        </w:tc>
        <w:tc>
          <w:tcPr>
            <w:tcW w:w="3417" w:type="dxa"/>
          </w:tcPr>
          <w:p w:rsidR="001A50BD" w:rsidRDefault="001A50BD" w:rsidP="001A50BD">
            <w:pPr>
              <w:spacing w:before="240" w:after="240"/>
              <w:rPr>
                <w:rFonts w:ascii="Arial" w:hAnsi="Arial" w:cs="Arial"/>
                <w:sz w:val="18"/>
              </w:rPr>
            </w:pPr>
            <w:r>
              <w:rPr>
                <w:rFonts w:ascii="Arial" w:hAnsi="Arial" w:cs="Arial"/>
                <w:sz w:val="18"/>
              </w:rPr>
              <w:t>You can rename this by modifying the section in T4.</w:t>
            </w:r>
          </w:p>
        </w:tc>
      </w:tr>
      <w:tr w:rsidR="001A50BD" w:rsidRPr="006A070C" w:rsidTr="002925B4">
        <w:trPr>
          <w:cantSplit/>
        </w:trPr>
        <w:tc>
          <w:tcPr>
            <w:tcW w:w="3416" w:type="dxa"/>
          </w:tcPr>
          <w:p w:rsidR="001A50BD" w:rsidRDefault="001A50BD" w:rsidP="003E08BA">
            <w:pPr>
              <w:spacing w:before="240" w:after="240"/>
              <w:rPr>
                <w:rFonts w:ascii="Arial" w:hAnsi="Arial" w:cs="Arial"/>
                <w:sz w:val="18"/>
                <w:szCs w:val="18"/>
              </w:rPr>
            </w:pPr>
            <w:r>
              <w:rPr>
                <w:rFonts w:ascii="Arial" w:hAnsi="Arial" w:cs="Arial"/>
                <w:sz w:val="18"/>
                <w:szCs w:val="18"/>
              </w:rPr>
              <w:t>We want to rename a piece of course content.</w:t>
            </w:r>
          </w:p>
        </w:tc>
        <w:tc>
          <w:tcPr>
            <w:tcW w:w="3417" w:type="dxa"/>
          </w:tcPr>
          <w:p w:rsidR="001A50BD" w:rsidRDefault="001A50BD" w:rsidP="003E08BA">
            <w:pPr>
              <w:spacing w:before="240" w:after="240"/>
              <w:rPr>
                <w:rFonts w:ascii="Arial" w:hAnsi="Arial" w:cs="Arial"/>
                <w:sz w:val="18"/>
              </w:rPr>
            </w:pPr>
            <w:r>
              <w:rPr>
                <w:rFonts w:ascii="Arial" w:hAnsi="Arial" w:cs="Arial"/>
                <w:sz w:val="18"/>
              </w:rPr>
              <w:t>-</w:t>
            </w:r>
          </w:p>
        </w:tc>
        <w:tc>
          <w:tcPr>
            <w:tcW w:w="3417" w:type="dxa"/>
          </w:tcPr>
          <w:p w:rsidR="001A50BD" w:rsidRDefault="001A50BD" w:rsidP="003E08BA">
            <w:pPr>
              <w:spacing w:before="240" w:after="240"/>
              <w:rPr>
                <w:rFonts w:ascii="Arial" w:hAnsi="Arial" w:cs="Arial"/>
                <w:sz w:val="18"/>
              </w:rPr>
            </w:pPr>
            <w:r>
              <w:rPr>
                <w:rFonts w:ascii="Arial" w:hAnsi="Arial" w:cs="Arial"/>
                <w:sz w:val="18"/>
              </w:rPr>
              <w:t>You must do this through SEES who will require the appropriate approval from Senate.</w:t>
            </w:r>
          </w:p>
        </w:tc>
      </w:tr>
      <w:tr w:rsidR="001A50BD" w:rsidRPr="006A070C" w:rsidTr="002925B4">
        <w:trPr>
          <w:cantSplit/>
        </w:trPr>
        <w:tc>
          <w:tcPr>
            <w:tcW w:w="3416" w:type="dxa"/>
          </w:tcPr>
          <w:p w:rsidR="001A50BD" w:rsidRDefault="001A50BD" w:rsidP="003E08BA">
            <w:pPr>
              <w:spacing w:before="240" w:after="240"/>
              <w:rPr>
                <w:rFonts w:ascii="Arial" w:hAnsi="Arial" w:cs="Arial"/>
                <w:sz w:val="18"/>
                <w:szCs w:val="18"/>
              </w:rPr>
            </w:pPr>
            <w:r>
              <w:rPr>
                <w:rFonts w:ascii="Arial" w:hAnsi="Arial" w:cs="Arial"/>
                <w:sz w:val="18"/>
                <w:szCs w:val="18"/>
              </w:rPr>
              <w:t>We cannot see our course.</w:t>
            </w:r>
          </w:p>
        </w:tc>
        <w:tc>
          <w:tcPr>
            <w:tcW w:w="3417" w:type="dxa"/>
          </w:tcPr>
          <w:p w:rsidR="001A50BD" w:rsidRDefault="001A50BD" w:rsidP="003E08BA">
            <w:pPr>
              <w:spacing w:before="240" w:after="240"/>
              <w:rPr>
                <w:rFonts w:ascii="Arial" w:hAnsi="Arial" w:cs="Arial"/>
                <w:sz w:val="18"/>
              </w:rPr>
            </w:pPr>
            <w:r>
              <w:rPr>
                <w:rFonts w:ascii="Arial" w:hAnsi="Arial" w:cs="Arial"/>
                <w:sz w:val="18"/>
              </w:rPr>
              <w:t>Course is missing from the website.</w:t>
            </w:r>
          </w:p>
        </w:tc>
        <w:tc>
          <w:tcPr>
            <w:tcW w:w="3417" w:type="dxa"/>
          </w:tcPr>
          <w:p w:rsidR="001A50BD" w:rsidRDefault="001A50BD" w:rsidP="003E08BA">
            <w:pPr>
              <w:spacing w:before="240" w:after="240"/>
              <w:rPr>
                <w:rFonts w:ascii="Arial" w:hAnsi="Arial" w:cs="Arial"/>
                <w:sz w:val="18"/>
              </w:rPr>
            </w:pPr>
            <w:r>
              <w:rPr>
                <w:rFonts w:ascii="Arial" w:hAnsi="Arial" w:cs="Arial"/>
                <w:sz w:val="18"/>
              </w:rPr>
              <w:t>There are two main causes :</w:t>
            </w:r>
          </w:p>
          <w:p w:rsidR="001A50BD" w:rsidRDefault="001A50BD" w:rsidP="001A50BD">
            <w:pPr>
              <w:spacing w:before="240" w:after="240"/>
              <w:rPr>
                <w:rFonts w:ascii="Arial" w:hAnsi="Arial" w:cs="Arial"/>
                <w:sz w:val="18"/>
              </w:rPr>
            </w:pPr>
            <w:r>
              <w:rPr>
                <w:rFonts w:ascii="Arial" w:hAnsi="Arial" w:cs="Arial"/>
                <w:sz w:val="18"/>
              </w:rPr>
              <w:t>The course has not been approved by Senate and so is not in our systems yet. You must wait for Senate approval to be confirmed.</w:t>
            </w:r>
          </w:p>
          <w:p w:rsidR="001A50BD" w:rsidRDefault="001A50BD" w:rsidP="001A50BD">
            <w:pPr>
              <w:spacing w:before="240" w:after="240"/>
              <w:rPr>
                <w:rFonts w:ascii="Arial" w:hAnsi="Arial" w:cs="Arial"/>
                <w:sz w:val="18"/>
              </w:rPr>
            </w:pPr>
            <w:r>
              <w:rPr>
                <w:rFonts w:ascii="Arial" w:hAnsi="Arial" w:cs="Arial"/>
                <w:sz w:val="18"/>
              </w:rPr>
              <w:t>Your T4 structure has been amended manually in the past and the course is not where you expect it to be. Try searching T4 using the search from the Site Structure. If you cannot find the course, please contact webteam who will search the whole system for you.</w:t>
            </w:r>
          </w:p>
        </w:tc>
      </w:tr>
      <w:tr w:rsidR="001A50BD" w:rsidRPr="006A070C" w:rsidTr="002925B4">
        <w:trPr>
          <w:cantSplit/>
        </w:trPr>
        <w:tc>
          <w:tcPr>
            <w:tcW w:w="3416" w:type="dxa"/>
          </w:tcPr>
          <w:p w:rsidR="001A50BD" w:rsidRDefault="001A50BD" w:rsidP="00723E3A">
            <w:pPr>
              <w:spacing w:before="240" w:after="240"/>
              <w:rPr>
                <w:rFonts w:ascii="Arial" w:hAnsi="Arial" w:cs="Arial"/>
                <w:sz w:val="18"/>
                <w:szCs w:val="18"/>
              </w:rPr>
            </w:pPr>
            <w:r>
              <w:rPr>
                <w:rFonts w:ascii="Arial" w:hAnsi="Arial" w:cs="Arial"/>
                <w:sz w:val="18"/>
                <w:szCs w:val="18"/>
              </w:rPr>
              <w:t>Our course is not in the Course List</w:t>
            </w:r>
            <w:r w:rsidR="00723E3A">
              <w:rPr>
                <w:rFonts w:ascii="Arial" w:hAnsi="Arial" w:cs="Arial"/>
                <w:sz w:val="18"/>
                <w:szCs w:val="18"/>
              </w:rPr>
              <w:t xml:space="preserve"> - </w:t>
            </w:r>
            <w:hyperlink r:id="rId19" w:history="1">
              <w:r w:rsidR="00723E3A" w:rsidRPr="0072024D">
                <w:rPr>
                  <w:rStyle w:val="Hyperlink"/>
                  <w:rFonts w:ascii="Arial" w:hAnsi="Arial" w:cs="Arial"/>
                  <w:sz w:val="18"/>
                  <w:szCs w:val="18"/>
                </w:rPr>
                <w:t>http://www.strath.ac.uk/courses/</w:t>
              </w:r>
            </w:hyperlink>
            <w:r>
              <w:rPr>
                <w:rFonts w:ascii="Arial" w:hAnsi="Arial" w:cs="Arial"/>
                <w:sz w:val="18"/>
                <w:szCs w:val="18"/>
              </w:rPr>
              <w:t xml:space="preserve"> </w:t>
            </w:r>
            <w:r w:rsidR="00723E3A">
              <w:rPr>
                <w:rFonts w:ascii="Arial" w:hAnsi="Arial" w:cs="Arial"/>
                <w:sz w:val="18"/>
                <w:szCs w:val="18"/>
              </w:rPr>
              <w:t>(or is mislisted)</w:t>
            </w:r>
          </w:p>
        </w:tc>
        <w:tc>
          <w:tcPr>
            <w:tcW w:w="3417" w:type="dxa"/>
          </w:tcPr>
          <w:p w:rsidR="001A50BD" w:rsidRDefault="001A50BD" w:rsidP="003E08BA">
            <w:pPr>
              <w:spacing w:before="240" w:after="240"/>
              <w:rPr>
                <w:rFonts w:ascii="Arial" w:hAnsi="Arial" w:cs="Arial"/>
                <w:sz w:val="18"/>
              </w:rPr>
            </w:pPr>
          </w:p>
        </w:tc>
        <w:tc>
          <w:tcPr>
            <w:tcW w:w="3417" w:type="dxa"/>
          </w:tcPr>
          <w:p w:rsidR="001A50BD" w:rsidRDefault="001A50BD" w:rsidP="003E08BA">
            <w:pPr>
              <w:spacing w:before="240" w:after="240"/>
              <w:rPr>
                <w:rFonts w:ascii="Arial" w:hAnsi="Arial" w:cs="Arial"/>
                <w:sz w:val="18"/>
              </w:rPr>
            </w:pPr>
            <w:r>
              <w:rPr>
                <w:rFonts w:ascii="Arial" w:hAnsi="Arial" w:cs="Arial"/>
                <w:sz w:val="18"/>
              </w:rPr>
              <w:t>This is a manually maintained page. It is your responsibility to inform webteam of any changes to this page.</w:t>
            </w:r>
          </w:p>
        </w:tc>
      </w:tr>
      <w:tr w:rsidR="001A50BD" w:rsidRPr="006A070C" w:rsidTr="002925B4">
        <w:trPr>
          <w:cantSplit/>
        </w:trPr>
        <w:tc>
          <w:tcPr>
            <w:tcW w:w="3416" w:type="dxa"/>
          </w:tcPr>
          <w:p w:rsidR="001A50BD" w:rsidRDefault="001A50BD" w:rsidP="001A50BD">
            <w:pPr>
              <w:spacing w:before="240" w:after="240"/>
              <w:rPr>
                <w:rFonts w:ascii="Arial" w:hAnsi="Arial" w:cs="Arial"/>
                <w:sz w:val="18"/>
                <w:szCs w:val="18"/>
              </w:rPr>
            </w:pPr>
            <w:r>
              <w:rPr>
                <w:rFonts w:ascii="Arial" w:hAnsi="Arial" w:cs="Arial"/>
                <w:sz w:val="18"/>
                <w:szCs w:val="18"/>
              </w:rPr>
              <w:lastRenderedPageBreak/>
              <w:t>Our PGT course has no “Apply” link</w:t>
            </w:r>
          </w:p>
        </w:tc>
        <w:tc>
          <w:tcPr>
            <w:tcW w:w="3417" w:type="dxa"/>
          </w:tcPr>
          <w:p w:rsidR="001A50BD" w:rsidRDefault="001A50BD" w:rsidP="003E08BA">
            <w:pPr>
              <w:spacing w:before="240" w:after="240"/>
              <w:rPr>
                <w:rFonts w:ascii="Arial" w:hAnsi="Arial" w:cs="Arial"/>
                <w:sz w:val="18"/>
              </w:rPr>
            </w:pPr>
            <w:r>
              <w:rPr>
                <w:rFonts w:ascii="Arial" w:hAnsi="Arial" w:cs="Arial"/>
                <w:sz w:val="18"/>
              </w:rPr>
              <w:t>Students cannot apply.</w:t>
            </w:r>
          </w:p>
        </w:tc>
        <w:tc>
          <w:tcPr>
            <w:tcW w:w="3417" w:type="dxa"/>
          </w:tcPr>
          <w:p w:rsidR="001A50BD" w:rsidRDefault="001A50BD" w:rsidP="003E08BA">
            <w:pPr>
              <w:spacing w:before="240" w:after="240"/>
              <w:rPr>
                <w:rFonts w:ascii="Arial" w:hAnsi="Arial" w:cs="Arial"/>
                <w:sz w:val="18"/>
              </w:rPr>
            </w:pPr>
            <w:r>
              <w:rPr>
                <w:rFonts w:ascii="Arial" w:hAnsi="Arial" w:cs="Arial"/>
                <w:sz w:val="18"/>
              </w:rPr>
              <w:t>For an Apply link to appear on a page, the following criteria must be met :</w:t>
            </w:r>
          </w:p>
          <w:p w:rsidR="001A50BD" w:rsidRDefault="001A50BD" w:rsidP="001A50BD">
            <w:pPr>
              <w:pStyle w:val="ListParagraph"/>
              <w:numPr>
                <w:ilvl w:val="0"/>
                <w:numId w:val="18"/>
              </w:numPr>
              <w:spacing w:before="240" w:after="240"/>
              <w:rPr>
                <w:rFonts w:ascii="Arial" w:hAnsi="Arial" w:cs="Arial"/>
                <w:sz w:val="18"/>
              </w:rPr>
            </w:pPr>
            <w:r>
              <w:rPr>
                <w:rFonts w:ascii="Arial" w:hAnsi="Arial" w:cs="Arial"/>
                <w:sz w:val="18"/>
              </w:rPr>
              <w:t>Course approved by Senate</w:t>
            </w:r>
          </w:p>
          <w:p w:rsidR="001A50BD" w:rsidRDefault="001A50BD" w:rsidP="001A50BD">
            <w:pPr>
              <w:pStyle w:val="ListParagraph"/>
              <w:numPr>
                <w:ilvl w:val="0"/>
                <w:numId w:val="18"/>
              </w:numPr>
              <w:spacing w:before="240" w:after="240"/>
              <w:rPr>
                <w:rFonts w:ascii="Arial" w:hAnsi="Arial" w:cs="Arial"/>
                <w:sz w:val="18"/>
              </w:rPr>
            </w:pPr>
            <w:r>
              <w:rPr>
                <w:rFonts w:ascii="Arial" w:hAnsi="Arial" w:cs="Arial"/>
                <w:sz w:val="18"/>
              </w:rPr>
              <w:t>Course entered into the registry system by SEES</w:t>
            </w:r>
            <w:r w:rsidR="000F58FD">
              <w:rPr>
                <w:rFonts w:ascii="Arial" w:hAnsi="Arial" w:cs="Arial"/>
                <w:sz w:val="18"/>
              </w:rPr>
              <w:t>, has a point of entry set and has an admissions code attached.</w:t>
            </w:r>
          </w:p>
          <w:p w:rsidR="001A50BD" w:rsidRDefault="001A50BD" w:rsidP="001A50BD">
            <w:pPr>
              <w:pStyle w:val="ListParagraph"/>
              <w:numPr>
                <w:ilvl w:val="0"/>
                <w:numId w:val="18"/>
              </w:numPr>
              <w:spacing w:before="240" w:after="240"/>
              <w:rPr>
                <w:rFonts w:ascii="Arial" w:hAnsi="Arial" w:cs="Arial"/>
                <w:sz w:val="18"/>
              </w:rPr>
            </w:pPr>
            <w:r>
              <w:rPr>
                <w:rFonts w:ascii="Arial" w:hAnsi="Arial" w:cs="Arial"/>
                <w:sz w:val="18"/>
              </w:rPr>
              <w:t xml:space="preserve">Department </w:t>
            </w:r>
            <w:r w:rsidR="002925B4">
              <w:rPr>
                <w:rFonts w:ascii="Arial" w:hAnsi="Arial" w:cs="Arial"/>
                <w:sz w:val="18"/>
              </w:rPr>
              <w:t xml:space="preserve">have </w:t>
            </w:r>
            <w:r>
              <w:rPr>
                <w:rFonts w:ascii="Arial" w:hAnsi="Arial" w:cs="Arial"/>
                <w:sz w:val="18"/>
              </w:rPr>
              <w:t>create</w:t>
            </w:r>
            <w:r w:rsidR="002925B4">
              <w:rPr>
                <w:rFonts w:ascii="Arial" w:hAnsi="Arial" w:cs="Arial"/>
                <w:sz w:val="18"/>
              </w:rPr>
              <w:t>d</w:t>
            </w:r>
            <w:r>
              <w:rPr>
                <w:rFonts w:ascii="Arial" w:hAnsi="Arial" w:cs="Arial"/>
                <w:sz w:val="18"/>
              </w:rPr>
              <w:t xml:space="preserve"> and publish</w:t>
            </w:r>
            <w:r w:rsidR="002925B4">
              <w:rPr>
                <w:rFonts w:ascii="Arial" w:hAnsi="Arial" w:cs="Arial"/>
                <w:sz w:val="18"/>
              </w:rPr>
              <w:t>ed</w:t>
            </w:r>
            <w:r>
              <w:rPr>
                <w:rFonts w:ascii="Arial" w:hAnsi="Arial" w:cs="Arial"/>
                <w:sz w:val="18"/>
              </w:rPr>
              <w:t xml:space="preserve"> an application form</w:t>
            </w:r>
            <w:r w:rsidR="0039221F">
              <w:rPr>
                <w:rFonts w:ascii="Arial" w:hAnsi="Arial" w:cs="Arial"/>
                <w:sz w:val="18"/>
              </w:rPr>
              <w:t xml:space="preserve"> for each session for which students can apply.</w:t>
            </w:r>
          </w:p>
          <w:p w:rsidR="000F58FD" w:rsidRDefault="000F58FD" w:rsidP="000F58FD">
            <w:pPr>
              <w:spacing w:before="240" w:after="240"/>
              <w:rPr>
                <w:rFonts w:ascii="Arial" w:hAnsi="Arial" w:cs="Arial"/>
                <w:b/>
                <w:sz w:val="18"/>
              </w:rPr>
            </w:pPr>
            <w:r w:rsidRPr="000F58FD">
              <w:rPr>
                <w:rFonts w:ascii="Arial" w:hAnsi="Arial" w:cs="Arial"/>
                <w:b/>
                <w:sz w:val="18"/>
              </w:rPr>
              <w:t>NB</w:t>
            </w:r>
          </w:p>
          <w:p w:rsidR="000F58FD" w:rsidRDefault="000F58FD" w:rsidP="000F58FD">
            <w:pPr>
              <w:spacing w:before="240" w:after="240"/>
              <w:rPr>
                <w:rFonts w:ascii="Arial" w:hAnsi="Arial" w:cs="Arial"/>
                <w:sz w:val="18"/>
              </w:rPr>
            </w:pPr>
            <w:r>
              <w:rPr>
                <w:rFonts w:ascii="Arial" w:hAnsi="Arial" w:cs="Arial"/>
                <w:b/>
                <w:sz w:val="18"/>
              </w:rPr>
              <w:t xml:space="preserve">(1) </w:t>
            </w:r>
            <w:r>
              <w:rPr>
                <w:rFonts w:ascii="Arial" w:hAnsi="Arial" w:cs="Arial"/>
                <w:sz w:val="18"/>
              </w:rPr>
              <w:t>SEES have an exclusions group which they can add programmes to – this is useful if a course closes to applications. It can also be worth checking if a link is not appearing when all other criteria are met.</w:t>
            </w:r>
          </w:p>
          <w:p w:rsidR="000F58FD" w:rsidRPr="000F58FD" w:rsidRDefault="000F58FD" w:rsidP="000F58FD">
            <w:pPr>
              <w:spacing w:before="240" w:after="240"/>
              <w:rPr>
                <w:rFonts w:ascii="Arial" w:hAnsi="Arial" w:cs="Arial"/>
                <w:sz w:val="18"/>
              </w:rPr>
            </w:pPr>
            <w:r w:rsidRPr="000F58FD">
              <w:rPr>
                <w:rFonts w:ascii="Arial" w:hAnsi="Arial" w:cs="Arial"/>
                <w:b/>
                <w:sz w:val="18"/>
              </w:rPr>
              <w:t>(2)</w:t>
            </w:r>
            <w:r>
              <w:rPr>
                <w:rFonts w:ascii="Arial" w:hAnsi="Arial" w:cs="Arial"/>
                <w:sz w:val="18"/>
              </w:rPr>
              <w:t xml:space="preserve"> SEES also have an inclusions group. This can be used if a start date is in the past but applications are still open.</w:t>
            </w:r>
            <w:bookmarkStart w:id="0" w:name="_GoBack"/>
            <w:bookmarkEnd w:id="0"/>
          </w:p>
        </w:tc>
      </w:tr>
    </w:tbl>
    <w:p w:rsidR="003E08BA" w:rsidRPr="00364BFD" w:rsidRDefault="003E08BA" w:rsidP="001703AC">
      <w:pPr>
        <w:spacing w:after="60" w:line="240" w:lineRule="auto"/>
        <w:rPr>
          <w:rFonts w:ascii="Arial" w:hAnsi="Arial" w:cs="Arial"/>
          <w:sz w:val="20"/>
        </w:rPr>
      </w:pPr>
    </w:p>
    <w:sectPr w:rsidR="003E08BA" w:rsidRPr="00364BFD" w:rsidSect="00BE485D">
      <w:pgSz w:w="11906" w:h="16838" w:code="9"/>
      <w:pgMar w:top="1134"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BD" w:rsidRDefault="001A50BD" w:rsidP="00A20EC8">
      <w:pPr>
        <w:spacing w:after="0" w:line="240" w:lineRule="auto"/>
      </w:pPr>
      <w:r>
        <w:separator/>
      </w:r>
    </w:p>
  </w:endnote>
  <w:endnote w:type="continuationSeparator" w:id="0">
    <w:p w:rsidR="001A50BD" w:rsidRDefault="001A50BD" w:rsidP="00A2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BD" w:rsidRDefault="001A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BD" w:rsidRDefault="001A5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BD" w:rsidRDefault="001A5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BD" w:rsidRDefault="001A50BD" w:rsidP="00A20EC8">
      <w:pPr>
        <w:spacing w:after="0" w:line="240" w:lineRule="auto"/>
      </w:pPr>
      <w:r>
        <w:separator/>
      </w:r>
    </w:p>
  </w:footnote>
  <w:footnote w:type="continuationSeparator" w:id="0">
    <w:p w:rsidR="001A50BD" w:rsidRDefault="001A50BD" w:rsidP="00A20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BD" w:rsidRDefault="000F58F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551" o:spid="_x0000_s2061" type="#_x0000_t75" style="position:absolute;margin-left:0;margin-top:0;width:595.2pt;height:841.9pt;z-index:-251658240;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BD" w:rsidRDefault="001A5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BD" w:rsidRDefault="000F58F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550" o:spid="_x0000_s2060" type="#_x0000_t75" style="position:absolute;margin-left:-51.9pt;margin-top:-157.15pt;width:595.2pt;height:841.9pt;z-index:-251659264;mso-position-horizontal-relative:margin;mso-position-vertical-relative:margin" o:allowincell="f">
          <v:imagedata r:id="rId1" o:title="med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234C"/>
    <w:multiLevelType w:val="hybridMultilevel"/>
    <w:tmpl w:val="92623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D478D4"/>
    <w:multiLevelType w:val="hybridMultilevel"/>
    <w:tmpl w:val="4218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363DE"/>
    <w:multiLevelType w:val="hybridMultilevel"/>
    <w:tmpl w:val="063C9318"/>
    <w:lvl w:ilvl="0" w:tplc="6A5E3420">
      <w:numFmt w:val="bullet"/>
      <w:lvlText w:val="•"/>
      <w:lvlJc w:val="left"/>
      <w:pPr>
        <w:ind w:left="1134" w:hanging="774"/>
      </w:pPr>
      <w:rPr>
        <w:rFonts w:ascii="Arial" w:eastAsia="Calibr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8569E6"/>
    <w:multiLevelType w:val="hybridMultilevel"/>
    <w:tmpl w:val="E24A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D2AA4"/>
    <w:multiLevelType w:val="hybridMultilevel"/>
    <w:tmpl w:val="018CB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B520F7"/>
    <w:multiLevelType w:val="hybridMultilevel"/>
    <w:tmpl w:val="B56C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54354F"/>
    <w:multiLevelType w:val="hybridMultilevel"/>
    <w:tmpl w:val="92462A4A"/>
    <w:lvl w:ilvl="0" w:tplc="C8EA396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A33831"/>
    <w:multiLevelType w:val="hybridMultilevel"/>
    <w:tmpl w:val="C7AA51A2"/>
    <w:lvl w:ilvl="0" w:tplc="08090001">
      <w:start w:val="1"/>
      <w:numFmt w:val="bullet"/>
      <w:lvlText w:val=""/>
      <w:lvlJc w:val="left"/>
      <w:pPr>
        <w:ind w:left="720" w:hanging="72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9242DAC"/>
    <w:multiLevelType w:val="hybridMultilevel"/>
    <w:tmpl w:val="A900D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8F433F"/>
    <w:multiLevelType w:val="hybridMultilevel"/>
    <w:tmpl w:val="2BFEFA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4AF30A45"/>
    <w:multiLevelType w:val="hybridMultilevel"/>
    <w:tmpl w:val="3ABE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157E04"/>
    <w:multiLevelType w:val="hybridMultilevel"/>
    <w:tmpl w:val="7F50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AA17EC"/>
    <w:multiLevelType w:val="hybridMultilevel"/>
    <w:tmpl w:val="F8E87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5F6EF2"/>
    <w:multiLevelType w:val="hybridMultilevel"/>
    <w:tmpl w:val="B5A29AD4"/>
    <w:lvl w:ilvl="0" w:tplc="C8EA396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665175"/>
    <w:multiLevelType w:val="hybridMultilevel"/>
    <w:tmpl w:val="6F3E1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E9F0B0B"/>
    <w:multiLevelType w:val="hybridMultilevel"/>
    <w:tmpl w:val="CD22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F833B90"/>
    <w:multiLevelType w:val="hybridMultilevel"/>
    <w:tmpl w:val="4204F09E"/>
    <w:lvl w:ilvl="0" w:tplc="F06849E4">
      <w:start w:val="1"/>
      <w:numFmt w:val="decimal"/>
      <w:lvlText w:val="%1."/>
      <w:lvlJc w:val="left"/>
      <w:pPr>
        <w:ind w:left="720" w:hanging="72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443246"/>
    <w:multiLevelType w:val="hybridMultilevel"/>
    <w:tmpl w:val="CC0C75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1"/>
  </w:num>
  <w:num w:numId="2">
    <w:abstractNumId w:val="13"/>
  </w:num>
  <w:num w:numId="3">
    <w:abstractNumId w:val="6"/>
  </w:num>
  <w:num w:numId="4">
    <w:abstractNumId w:val="2"/>
  </w:num>
  <w:num w:numId="5">
    <w:abstractNumId w:val="4"/>
  </w:num>
  <w:num w:numId="6">
    <w:abstractNumId w:val="0"/>
  </w:num>
  <w:num w:numId="7">
    <w:abstractNumId w:val="3"/>
  </w:num>
  <w:num w:numId="8">
    <w:abstractNumId w:val="9"/>
  </w:num>
  <w:num w:numId="9">
    <w:abstractNumId w:val="17"/>
  </w:num>
  <w:num w:numId="10">
    <w:abstractNumId w:val="12"/>
  </w:num>
  <w:num w:numId="11">
    <w:abstractNumId w:val="16"/>
  </w:num>
  <w:num w:numId="12">
    <w:abstractNumId w:val="7"/>
  </w:num>
  <w:num w:numId="13">
    <w:abstractNumId w:val="14"/>
  </w:num>
  <w:num w:numId="14">
    <w:abstractNumId w:val="15"/>
  </w:num>
  <w:num w:numId="15">
    <w:abstractNumId w:val="10"/>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C8"/>
    <w:rsid w:val="0003711A"/>
    <w:rsid w:val="000B4E7C"/>
    <w:rsid w:val="000D5390"/>
    <w:rsid w:val="000F58FD"/>
    <w:rsid w:val="001703AC"/>
    <w:rsid w:val="001A50BD"/>
    <w:rsid w:val="001E4666"/>
    <w:rsid w:val="00201BCE"/>
    <w:rsid w:val="00242CE8"/>
    <w:rsid w:val="002925B4"/>
    <w:rsid w:val="002A71F1"/>
    <w:rsid w:val="002D0955"/>
    <w:rsid w:val="002E74C5"/>
    <w:rsid w:val="00336396"/>
    <w:rsid w:val="00364BFD"/>
    <w:rsid w:val="003841F6"/>
    <w:rsid w:val="0039221F"/>
    <w:rsid w:val="003E08BA"/>
    <w:rsid w:val="004142DA"/>
    <w:rsid w:val="005072C2"/>
    <w:rsid w:val="00534B10"/>
    <w:rsid w:val="00597BD9"/>
    <w:rsid w:val="005F3254"/>
    <w:rsid w:val="00600E9C"/>
    <w:rsid w:val="006A070C"/>
    <w:rsid w:val="00723E3A"/>
    <w:rsid w:val="00736B57"/>
    <w:rsid w:val="007B1905"/>
    <w:rsid w:val="00842585"/>
    <w:rsid w:val="008528B1"/>
    <w:rsid w:val="00885DD4"/>
    <w:rsid w:val="008A02AA"/>
    <w:rsid w:val="00901427"/>
    <w:rsid w:val="00965ACE"/>
    <w:rsid w:val="009C62A3"/>
    <w:rsid w:val="00A0514E"/>
    <w:rsid w:val="00A20EC8"/>
    <w:rsid w:val="00AC6CDA"/>
    <w:rsid w:val="00B85B76"/>
    <w:rsid w:val="00BE297F"/>
    <w:rsid w:val="00BE485D"/>
    <w:rsid w:val="00BF7E79"/>
    <w:rsid w:val="00C7427F"/>
    <w:rsid w:val="00DF487A"/>
    <w:rsid w:val="00DF5AAD"/>
    <w:rsid w:val="00E7230E"/>
    <w:rsid w:val="00EB2F01"/>
    <w:rsid w:val="00F505BF"/>
    <w:rsid w:val="00FB0DD8"/>
    <w:rsid w:val="00FD19F3"/>
    <w:rsid w:val="00FE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EC8"/>
  </w:style>
  <w:style w:type="paragraph" w:styleId="Footer">
    <w:name w:val="footer"/>
    <w:basedOn w:val="Normal"/>
    <w:link w:val="FooterChar"/>
    <w:uiPriority w:val="99"/>
    <w:unhideWhenUsed/>
    <w:rsid w:val="00A20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EC8"/>
  </w:style>
  <w:style w:type="paragraph" w:styleId="BodyText">
    <w:name w:val="Body Text"/>
    <w:basedOn w:val="Normal"/>
    <w:link w:val="BodyTextChar"/>
    <w:rsid w:val="008528B1"/>
    <w:pPr>
      <w:spacing w:after="0" w:line="240" w:lineRule="auto"/>
      <w:jc w:val="both"/>
    </w:pPr>
    <w:rPr>
      <w:rFonts w:ascii="Arial" w:eastAsia="Times New Roman" w:hAnsi="Arial"/>
      <w:sz w:val="20"/>
      <w:szCs w:val="20"/>
      <w:lang w:val="en-US"/>
    </w:rPr>
  </w:style>
  <w:style w:type="character" w:customStyle="1" w:styleId="BodyTextChar">
    <w:name w:val="Body Text Char"/>
    <w:link w:val="BodyText"/>
    <w:rsid w:val="008528B1"/>
    <w:rPr>
      <w:rFonts w:ascii="Arial" w:eastAsia="Times New Roman" w:hAnsi="Arial" w:cs="Times New Roman"/>
      <w:sz w:val="20"/>
      <w:szCs w:val="20"/>
      <w:lang w:val="en-US"/>
    </w:rPr>
  </w:style>
  <w:style w:type="paragraph" w:styleId="NoSpacing">
    <w:name w:val="No Spacing"/>
    <w:uiPriority w:val="1"/>
    <w:qFormat/>
    <w:rsid w:val="008528B1"/>
    <w:rPr>
      <w:sz w:val="22"/>
      <w:szCs w:val="22"/>
      <w:lang w:eastAsia="en-US"/>
    </w:rPr>
  </w:style>
  <w:style w:type="paragraph" w:styleId="BalloonText">
    <w:name w:val="Balloon Text"/>
    <w:basedOn w:val="Normal"/>
    <w:link w:val="BalloonTextChar"/>
    <w:uiPriority w:val="99"/>
    <w:semiHidden/>
    <w:unhideWhenUsed/>
    <w:rsid w:val="00BE48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5D"/>
    <w:rPr>
      <w:rFonts w:ascii="Tahoma" w:hAnsi="Tahoma" w:cs="Tahoma"/>
      <w:sz w:val="16"/>
      <w:szCs w:val="16"/>
    </w:rPr>
  </w:style>
  <w:style w:type="paragraph" w:styleId="ListParagraph">
    <w:name w:val="List Paragraph"/>
    <w:basedOn w:val="Normal"/>
    <w:uiPriority w:val="34"/>
    <w:qFormat/>
    <w:rsid w:val="001703AC"/>
    <w:pPr>
      <w:ind w:left="720"/>
      <w:contextualSpacing/>
    </w:pPr>
    <w:rPr>
      <w:rFonts w:asciiTheme="minorHAnsi" w:eastAsiaTheme="minorHAnsi" w:hAnsiTheme="minorHAnsi" w:cstheme="minorBidi"/>
    </w:rPr>
  </w:style>
  <w:style w:type="table" w:styleId="TableGrid">
    <w:name w:val="Table Grid"/>
    <w:basedOn w:val="TableNormal"/>
    <w:uiPriority w:val="59"/>
    <w:rsid w:val="001703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0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EC8"/>
  </w:style>
  <w:style w:type="paragraph" w:styleId="Footer">
    <w:name w:val="footer"/>
    <w:basedOn w:val="Normal"/>
    <w:link w:val="FooterChar"/>
    <w:uiPriority w:val="99"/>
    <w:unhideWhenUsed/>
    <w:rsid w:val="00A20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EC8"/>
  </w:style>
  <w:style w:type="paragraph" w:styleId="BodyText">
    <w:name w:val="Body Text"/>
    <w:basedOn w:val="Normal"/>
    <w:link w:val="BodyTextChar"/>
    <w:rsid w:val="008528B1"/>
    <w:pPr>
      <w:spacing w:after="0" w:line="240" w:lineRule="auto"/>
      <w:jc w:val="both"/>
    </w:pPr>
    <w:rPr>
      <w:rFonts w:ascii="Arial" w:eastAsia="Times New Roman" w:hAnsi="Arial"/>
      <w:sz w:val="20"/>
      <w:szCs w:val="20"/>
      <w:lang w:val="en-US"/>
    </w:rPr>
  </w:style>
  <w:style w:type="character" w:customStyle="1" w:styleId="BodyTextChar">
    <w:name w:val="Body Text Char"/>
    <w:link w:val="BodyText"/>
    <w:rsid w:val="008528B1"/>
    <w:rPr>
      <w:rFonts w:ascii="Arial" w:eastAsia="Times New Roman" w:hAnsi="Arial" w:cs="Times New Roman"/>
      <w:sz w:val="20"/>
      <w:szCs w:val="20"/>
      <w:lang w:val="en-US"/>
    </w:rPr>
  </w:style>
  <w:style w:type="paragraph" w:styleId="NoSpacing">
    <w:name w:val="No Spacing"/>
    <w:uiPriority w:val="1"/>
    <w:qFormat/>
    <w:rsid w:val="008528B1"/>
    <w:rPr>
      <w:sz w:val="22"/>
      <w:szCs w:val="22"/>
      <w:lang w:eastAsia="en-US"/>
    </w:rPr>
  </w:style>
  <w:style w:type="paragraph" w:styleId="BalloonText">
    <w:name w:val="Balloon Text"/>
    <w:basedOn w:val="Normal"/>
    <w:link w:val="BalloonTextChar"/>
    <w:uiPriority w:val="99"/>
    <w:semiHidden/>
    <w:unhideWhenUsed/>
    <w:rsid w:val="00BE48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5D"/>
    <w:rPr>
      <w:rFonts w:ascii="Tahoma" w:hAnsi="Tahoma" w:cs="Tahoma"/>
      <w:sz w:val="16"/>
      <w:szCs w:val="16"/>
    </w:rPr>
  </w:style>
  <w:style w:type="paragraph" w:styleId="ListParagraph">
    <w:name w:val="List Paragraph"/>
    <w:basedOn w:val="Normal"/>
    <w:uiPriority w:val="34"/>
    <w:qFormat/>
    <w:rsid w:val="001703AC"/>
    <w:pPr>
      <w:ind w:left="720"/>
      <w:contextualSpacing/>
    </w:pPr>
    <w:rPr>
      <w:rFonts w:asciiTheme="minorHAnsi" w:eastAsiaTheme="minorHAnsi" w:hAnsiTheme="minorHAnsi" w:cstheme="minorBidi"/>
    </w:rPr>
  </w:style>
  <w:style w:type="table" w:styleId="TableGrid">
    <w:name w:val="Table Grid"/>
    <w:basedOn w:val="TableNormal"/>
    <w:uiPriority w:val="59"/>
    <w:rsid w:val="001703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0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strath.ac.uk/cours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AB33-0286-4478-A95D-3D8D3632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Duncan Ireland</cp:lastModifiedBy>
  <cp:revision>16</cp:revision>
  <cp:lastPrinted>2011-09-07T09:40:00Z</cp:lastPrinted>
  <dcterms:created xsi:type="dcterms:W3CDTF">2011-09-20T13:43:00Z</dcterms:created>
  <dcterms:modified xsi:type="dcterms:W3CDTF">2012-01-31T15:54:00Z</dcterms:modified>
</cp:coreProperties>
</file>