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0"/>
        <w:gridCol w:w="850"/>
        <w:gridCol w:w="130"/>
        <w:gridCol w:w="10"/>
        <w:gridCol w:w="640"/>
        <w:gridCol w:w="81"/>
        <w:gridCol w:w="155"/>
        <w:gridCol w:w="116"/>
        <w:gridCol w:w="1138"/>
        <w:gridCol w:w="279"/>
        <w:gridCol w:w="429"/>
        <w:gridCol w:w="284"/>
        <w:gridCol w:w="264"/>
        <w:gridCol w:w="154"/>
        <w:gridCol w:w="290"/>
        <w:gridCol w:w="426"/>
        <w:gridCol w:w="123"/>
        <w:gridCol w:w="18"/>
        <w:gridCol w:w="568"/>
        <w:gridCol w:w="424"/>
        <w:gridCol w:w="143"/>
        <w:gridCol w:w="275"/>
        <w:gridCol w:w="431"/>
        <w:gridCol w:w="284"/>
        <w:gridCol w:w="419"/>
        <w:gridCol w:w="8"/>
        <w:gridCol w:w="239"/>
        <w:gridCol w:w="886"/>
        <w:gridCol w:w="151"/>
        <w:gridCol w:w="286"/>
      </w:tblGrid>
      <w:tr w:rsidR="00DC1110" w:rsidRPr="00000672" w:rsidTr="00F95A88">
        <w:tc>
          <w:tcPr>
            <w:tcW w:w="9747" w:type="dxa"/>
            <w:gridSpan w:val="31"/>
            <w:tcBorders>
              <w:top w:val="single" w:sz="24" w:space="0" w:color="000000"/>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r w:rsidRPr="00000672">
              <w:rPr>
                <w:rFonts w:ascii="Calibri" w:hAnsi="Calibri" w:cs="Calibri"/>
              </w:rPr>
              <w:br w:type="page"/>
            </w:r>
          </w:p>
        </w:tc>
      </w:tr>
      <w:tr w:rsidR="00DC1110" w:rsidRPr="00000672" w:rsidTr="00F95A88">
        <w:tc>
          <w:tcPr>
            <w:tcW w:w="1226" w:type="dxa"/>
            <w:gridSpan w:val="4"/>
            <w:tcBorders>
              <w:top w:val="nil"/>
              <w:left w:val="single" w:sz="24" w:space="0" w:color="000000"/>
              <w:bottom w:val="nil"/>
              <w:right w:val="nil"/>
            </w:tcBorders>
          </w:tcPr>
          <w:p w:rsidR="00DC1110" w:rsidRPr="00000672" w:rsidRDefault="00DC1110" w:rsidP="00F95A88">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521" w:type="dxa"/>
            <w:gridSpan w:val="27"/>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Advanced Accounting</w:t>
            </w:r>
          </w:p>
        </w:tc>
      </w:tr>
      <w:tr w:rsidR="00DC1110" w:rsidRPr="00000672" w:rsidTr="00F95A88">
        <w:tc>
          <w:tcPr>
            <w:tcW w:w="9747" w:type="dxa"/>
            <w:gridSpan w:val="31"/>
            <w:tcBorders>
              <w:top w:val="nil"/>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F95A88">
        <w:tc>
          <w:tcPr>
            <w:tcW w:w="1226" w:type="dxa"/>
            <w:gridSpan w:val="4"/>
            <w:tcBorders>
              <w:top w:val="nil"/>
              <w:left w:val="single" w:sz="24" w:space="0" w:color="000000"/>
              <w:bottom w:val="nil"/>
              <w:right w:val="nil"/>
            </w:tcBorders>
          </w:tcPr>
          <w:p w:rsidR="00DC1110" w:rsidRPr="00000672" w:rsidRDefault="00DC1110" w:rsidP="00F95A88">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396" w:type="dxa"/>
            <w:gridSpan w:val="10"/>
            <w:tcBorders>
              <w:top w:val="nil"/>
              <w:left w:val="nil"/>
              <w:bottom w:val="nil"/>
              <w:right w:val="nil"/>
            </w:tcBorders>
          </w:tcPr>
          <w:p w:rsidR="00DC1110" w:rsidRPr="00000672" w:rsidRDefault="00DC1110" w:rsidP="00F95A88">
            <w:pPr>
              <w:tabs>
                <w:tab w:val="left" w:pos="-720"/>
              </w:tabs>
              <w:suppressAutoHyphens/>
              <w:rPr>
                <w:rFonts w:ascii="Calibri" w:hAnsi="Calibri" w:cs="Calibri"/>
                <w:b/>
                <w:spacing w:val="-2"/>
                <w:sz w:val="24"/>
                <w:lang w:val="en-US"/>
              </w:rPr>
            </w:pPr>
            <w:r>
              <w:rPr>
                <w:rFonts w:ascii="Calibri" w:hAnsi="Calibri" w:cs="Calibri"/>
                <w:b/>
                <w:spacing w:val="-2"/>
                <w:sz w:val="24"/>
                <w:lang w:val="en-US"/>
              </w:rPr>
              <w:t>Iain Peers and Matthew Gorrie</w:t>
            </w:r>
          </w:p>
        </w:tc>
        <w:tc>
          <w:tcPr>
            <w:tcW w:w="993" w:type="dxa"/>
            <w:gridSpan w:val="4"/>
            <w:tcBorders>
              <w:top w:val="nil"/>
              <w:left w:val="nil"/>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Tutors</w:t>
            </w:r>
          </w:p>
        </w:tc>
        <w:tc>
          <w:tcPr>
            <w:tcW w:w="4132" w:type="dxa"/>
            <w:gridSpan w:val="13"/>
            <w:tcBorders>
              <w:top w:val="nil"/>
              <w:left w:val="nil"/>
              <w:bottom w:val="nil"/>
              <w:right w:val="single" w:sz="24" w:space="0" w:color="000000"/>
            </w:tcBorders>
          </w:tcPr>
          <w:p w:rsidR="00DC1110" w:rsidRPr="0086107A" w:rsidRDefault="00DC1110" w:rsidP="00F95A88">
            <w:pPr>
              <w:tabs>
                <w:tab w:val="left" w:pos="-720"/>
              </w:tabs>
              <w:suppressAutoHyphens/>
              <w:rPr>
                <w:rFonts w:ascii="Calibri" w:hAnsi="Calibri" w:cs="Calibri"/>
                <w:spacing w:val="-2"/>
                <w:sz w:val="24"/>
                <w:lang w:val="en-US"/>
              </w:rPr>
            </w:pPr>
            <w:r w:rsidRPr="0086107A">
              <w:rPr>
                <w:rFonts w:ascii="Calibri" w:hAnsi="Calibri" w:cs="Calibri"/>
                <w:spacing w:val="-2"/>
                <w:sz w:val="24"/>
                <w:lang w:val="en-US"/>
              </w:rPr>
              <w:t>Iain Peers and Matthew Gorrie</w:t>
            </w:r>
          </w:p>
        </w:tc>
      </w:tr>
      <w:tr w:rsidR="00DC1110" w:rsidRPr="00000672" w:rsidTr="00F95A88">
        <w:tc>
          <w:tcPr>
            <w:tcW w:w="9747" w:type="dxa"/>
            <w:gridSpan w:val="31"/>
            <w:tcBorders>
              <w:top w:val="nil"/>
              <w:left w:val="single" w:sz="2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16"/>
                <w:szCs w:val="16"/>
                <w:lang w:val="en-US"/>
              </w:rPr>
            </w:pPr>
          </w:p>
        </w:tc>
      </w:tr>
      <w:tr w:rsidR="00DC1110" w:rsidRPr="00000672" w:rsidTr="00F95A88">
        <w:tc>
          <w:tcPr>
            <w:tcW w:w="246" w:type="dxa"/>
            <w:gridSpan w:val="2"/>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990" w:type="dxa"/>
            <w:gridSpan w:val="3"/>
            <w:tcBorders>
              <w:top w:val="nil"/>
              <w:left w:val="nil"/>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2" w:type="dxa"/>
            <w:gridSpan w:val="4"/>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AG914</w:t>
            </w:r>
          </w:p>
        </w:tc>
        <w:tc>
          <w:tcPr>
            <w:tcW w:w="1417" w:type="dxa"/>
            <w:gridSpan w:val="2"/>
            <w:tcBorders>
              <w:top w:val="nil"/>
              <w:left w:val="single" w:sz="4" w:space="0" w:color="000000"/>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3" w:type="dxa"/>
            <w:gridSpan w:val="2"/>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75" w:type="dxa"/>
            <w:gridSpan w:val="6"/>
            <w:tcBorders>
              <w:top w:val="nil"/>
              <w:left w:val="single" w:sz="4" w:space="0" w:color="000000"/>
              <w:bottom w:val="nil"/>
              <w:right w:val="single" w:sz="4" w:space="0" w:color="auto"/>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10" w:type="dxa"/>
            <w:gridSpan w:val="4"/>
            <w:tcBorders>
              <w:top w:val="single" w:sz="4" w:space="0" w:color="auto"/>
              <w:left w:val="single" w:sz="4" w:space="0" w:color="auto"/>
              <w:bottom w:val="single" w:sz="4" w:space="0" w:color="auto"/>
              <w:right w:val="single" w:sz="4" w:space="0" w:color="auto"/>
            </w:tcBorders>
          </w:tcPr>
          <w:p w:rsidR="00DC1110" w:rsidRPr="00000672" w:rsidRDefault="00DC1110" w:rsidP="00F95A88">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1 – 11</w:t>
            </w:r>
          </w:p>
        </w:tc>
        <w:tc>
          <w:tcPr>
            <w:tcW w:w="1134" w:type="dxa"/>
            <w:gridSpan w:val="3"/>
            <w:tcBorders>
              <w:top w:val="nil"/>
              <w:left w:val="single" w:sz="4" w:space="0" w:color="auto"/>
              <w:bottom w:val="nil"/>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3" w:type="dxa"/>
            <w:gridSpan w:val="3"/>
            <w:tcBorders>
              <w:top w:val="single" w:sz="4" w:space="0" w:color="000000"/>
              <w:left w:val="single" w:sz="4" w:space="0" w:color="000000"/>
              <w:bottom w:val="single" w:sz="4" w:space="0" w:color="000000"/>
            </w:tcBorders>
          </w:tcPr>
          <w:p w:rsidR="00DC1110" w:rsidRPr="00000672" w:rsidRDefault="00DC1110" w:rsidP="00F95A88">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20</w:t>
            </w:r>
          </w:p>
        </w:tc>
        <w:tc>
          <w:tcPr>
            <w:tcW w:w="437" w:type="dxa"/>
            <w:gridSpan w:val="2"/>
            <w:tcBorders>
              <w:top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9511" w:type="dxa"/>
            <w:gridSpan w:val="30"/>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p>
        </w:tc>
        <w:tc>
          <w:tcPr>
            <w:tcW w:w="1640" w:type="dxa"/>
            <w:gridSpan w:val="5"/>
            <w:tcBorders>
              <w:top w:val="nil"/>
              <w:left w:val="nil"/>
              <w:bottom w:val="nil"/>
              <w:right w:val="nil"/>
            </w:tcBorders>
          </w:tcPr>
          <w:p w:rsidR="00DC1110" w:rsidRPr="00000672" w:rsidRDefault="00DC1110" w:rsidP="00F95A88">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gridSpan w:val="2"/>
            <w:tcBorders>
              <w:top w:val="nil"/>
              <w:left w:val="nil"/>
              <w:bottom w:val="nil"/>
              <w:right w:val="nil"/>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1533" w:type="dxa"/>
            <w:gridSpan w:val="3"/>
            <w:tcBorders>
              <w:top w:val="single" w:sz="4" w:space="0" w:color="000000"/>
              <w:left w:val="single" w:sz="4" w:space="0" w:color="000000"/>
              <w:bottom w:val="single" w:sz="4" w:space="0" w:color="000000"/>
              <w:right w:val="nil"/>
            </w:tcBorders>
            <w:shd w:val="clear" w:color="auto" w:fill="D9D9D9"/>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1131" w:type="dxa"/>
            <w:gridSpan w:val="4"/>
            <w:tcBorders>
              <w:top w:val="single" w:sz="4" w:space="0" w:color="000000"/>
              <w:left w:val="nil"/>
              <w:bottom w:val="single" w:sz="4" w:space="0" w:color="000000"/>
              <w:right w:val="single" w:sz="4" w:space="0" w:color="000000"/>
            </w:tcBorders>
            <w:shd w:val="clear" w:color="auto" w:fill="D9D9D9"/>
          </w:tcPr>
          <w:p w:rsidR="00DC1110" w:rsidRPr="00000672" w:rsidRDefault="00DC1110" w:rsidP="00F95A88">
            <w:pPr>
              <w:rPr>
                <w:rFonts w:ascii="Calibri" w:hAnsi="Calibri" w:cs="Calibri"/>
                <w:sz w:val="24"/>
                <w:szCs w:val="24"/>
              </w:rPr>
            </w:pPr>
            <w:r w:rsidRPr="00000672">
              <w:rPr>
                <w:rFonts w:ascii="Calibri" w:hAnsi="Calibri" w:cs="Calibri"/>
                <w:sz w:val="24"/>
                <w:szCs w:val="24"/>
                <w:lang w:val="en-US"/>
              </w:rPr>
              <w:t>70%</w:t>
            </w:r>
          </w:p>
        </w:tc>
        <w:tc>
          <w:tcPr>
            <w:tcW w:w="290" w:type="dxa"/>
            <w:tcBorders>
              <w:top w:val="nil"/>
              <w:left w:val="single" w:sz="4" w:space="0" w:color="000000"/>
              <w:bottom w:val="nil"/>
              <w:right w:val="single" w:sz="4" w:space="0" w:color="000000"/>
            </w:tcBorders>
          </w:tcPr>
          <w:p w:rsidR="00DC1110" w:rsidRPr="00000672" w:rsidRDefault="00DC1110" w:rsidP="00F95A88">
            <w:pPr>
              <w:rPr>
                <w:rFonts w:ascii="Calibri" w:hAnsi="Calibri" w:cs="Calibri"/>
                <w:sz w:val="24"/>
                <w:szCs w:val="24"/>
              </w:rPr>
            </w:pPr>
          </w:p>
        </w:tc>
        <w:tc>
          <w:tcPr>
            <w:tcW w:w="1559" w:type="dxa"/>
            <w:gridSpan w:val="5"/>
            <w:tcBorders>
              <w:top w:val="single" w:sz="4" w:space="0" w:color="000000"/>
              <w:left w:val="single" w:sz="4" w:space="0" w:color="000000"/>
              <w:bottom w:val="single" w:sz="4" w:space="0" w:color="000000"/>
              <w:right w:val="nil"/>
            </w:tcBorders>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849" w:type="dxa"/>
            <w:gridSpan w:val="3"/>
            <w:tcBorders>
              <w:top w:val="single" w:sz="4" w:space="0" w:color="000000"/>
              <w:left w:val="nil"/>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284" w:type="dxa"/>
            <w:tcBorders>
              <w:top w:val="nil"/>
              <w:left w:val="single" w:sz="4" w:space="0" w:color="000000"/>
              <w:bottom w:val="nil"/>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666" w:type="dxa"/>
            <w:gridSpan w:val="3"/>
            <w:tcBorders>
              <w:top w:val="single" w:sz="4" w:space="0" w:color="000000"/>
              <w:left w:val="single" w:sz="4" w:space="0" w:color="000000"/>
              <w:bottom w:val="single" w:sz="4" w:space="0" w:color="000000"/>
              <w:right w:val="nil"/>
            </w:tcBorders>
            <w:shd w:val="clear" w:color="auto" w:fill="D9D9D9"/>
          </w:tcPr>
          <w:p w:rsidR="00DC1110" w:rsidRPr="00000672" w:rsidRDefault="00DC1110" w:rsidP="00F95A88">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037" w:type="dxa"/>
            <w:gridSpan w:val="2"/>
            <w:tcBorders>
              <w:top w:val="single" w:sz="4" w:space="0" w:color="000000"/>
              <w:left w:val="nil"/>
              <w:bottom w:val="single" w:sz="4" w:space="0" w:color="000000"/>
              <w:right w:val="single" w:sz="4" w:space="0" w:color="000000"/>
            </w:tcBorders>
            <w:shd w:val="clear" w:color="auto" w:fill="D9D9D9"/>
          </w:tcPr>
          <w:p w:rsidR="00DC1110" w:rsidRPr="00000672" w:rsidRDefault="00DC1110" w:rsidP="00F95A88">
            <w:pPr>
              <w:rPr>
                <w:rFonts w:ascii="Calibri" w:hAnsi="Calibri" w:cs="Calibri"/>
                <w:sz w:val="24"/>
                <w:szCs w:val="24"/>
              </w:rPr>
            </w:pPr>
            <w:r w:rsidRPr="00000672">
              <w:rPr>
                <w:rFonts w:ascii="Calibri" w:hAnsi="Calibri" w:cs="Calibri"/>
                <w:sz w:val="24"/>
                <w:szCs w:val="24"/>
                <w:lang w:val="en-US"/>
              </w:rPr>
              <w:t>30%</w:t>
            </w:r>
          </w:p>
        </w:tc>
        <w:tc>
          <w:tcPr>
            <w:tcW w:w="286" w:type="dxa"/>
            <w:tcBorders>
              <w:top w:val="nil"/>
              <w:left w:val="single" w:sz="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nil"/>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9511" w:type="dxa"/>
            <w:gridSpan w:val="30"/>
            <w:tcBorders>
              <w:top w:val="nil"/>
              <w:left w:val="nil"/>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236" w:type="dxa"/>
            <w:tcBorders>
              <w:top w:val="nil"/>
              <w:left w:val="single" w:sz="24" w:space="0" w:color="000000"/>
              <w:bottom w:val="nil"/>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861" w:type="dxa"/>
            <w:gridSpan w:val="4"/>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71" w:type="dxa"/>
            <w:gridSpan w:val="2"/>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138" w:type="dxa"/>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708" w:type="dxa"/>
            <w:gridSpan w:val="2"/>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284" w:type="dxa"/>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134" w:type="dxa"/>
            <w:gridSpan w:val="4"/>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709" w:type="dxa"/>
            <w:gridSpan w:val="3"/>
            <w:tcBorders>
              <w:top w:val="single" w:sz="4" w:space="0" w:color="000000"/>
              <w:left w:val="single" w:sz="4" w:space="0" w:color="000000"/>
              <w:bottom w:val="single" w:sz="4" w:space="0" w:color="000000"/>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N/A</w:t>
            </w:r>
          </w:p>
        </w:tc>
        <w:tc>
          <w:tcPr>
            <w:tcW w:w="567" w:type="dxa"/>
            <w:gridSpan w:val="2"/>
            <w:tcBorders>
              <w:top w:val="nil"/>
              <w:left w:val="single" w:sz="4" w:space="0" w:color="auto"/>
              <w:bottom w:val="nil"/>
              <w:right w:val="single" w:sz="4" w:space="0" w:color="auto"/>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p>
        </w:tc>
        <w:tc>
          <w:tcPr>
            <w:tcW w:w="1417" w:type="dxa"/>
            <w:gridSpan w:val="5"/>
            <w:tcBorders>
              <w:top w:val="single" w:sz="4" w:space="0" w:color="000000"/>
              <w:left w:val="single" w:sz="4" w:space="0" w:color="auto"/>
              <w:bottom w:val="single" w:sz="4" w:space="0" w:color="000000"/>
              <w:right w:val="single" w:sz="4" w:space="0" w:color="000000"/>
            </w:tcBorders>
          </w:tcPr>
          <w:p w:rsidR="00DC1110" w:rsidRPr="00000672" w:rsidRDefault="00DC1110" w:rsidP="00F95A88">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1276" w:type="dxa"/>
            <w:gridSpan w:val="3"/>
            <w:tcBorders>
              <w:top w:val="single" w:sz="4" w:space="0" w:color="000000"/>
              <w:left w:val="single" w:sz="4" w:space="0" w:color="000000"/>
              <w:bottom w:val="single" w:sz="4" w:space="0" w:color="000000"/>
              <w:right w:val="single" w:sz="4" w:space="0" w:color="000000"/>
            </w:tcBorders>
          </w:tcPr>
          <w:p w:rsidR="00DC1110" w:rsidRPr="00000672" w:rsidRDefault="00DC1110" w:rsidP="00F95A88">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286" w:type="dxa"/>
            <w:tcBorders>
              <w:top w:val="nil"/>
              <w:left w:val="single" w:sz="4" w:space="0" w:color="000000"/>
              <w:bottom w:val="nil"/>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r w:rsidR="00DC1110" w:rsidRPr="00000672" w:rsidTr="00F95A88">
        <w:tc>
          <w:tcPr>
            <w:tcW w:w="9747" w:type="dxa"/>
            <w:gridSpan w:val="31"/>
            <w:tcBorders>
              <w:top w:val="nil"/>
              <w:left w:val="single" w:sz="24" w:space="0" w:color="000000"/>
              <w:bottom w:val="single" w:sz="24" w:space="0" w:color="000000"/>
              <w:right w:val="single" w:sz="24" w:space="0" w:color="000000"/>
            </w:tcBorders>
          </w:tcPr>
          <w:p w:rsidR="00DC1110" w:rsidRPr="00000672" w:rsidRDefault="00DC1110" w:rsidP="00F95A88">
            <w:pPr>
              <w:tabs>
                <w:tab w:val="left" w:pos="-720"/>
              </w:tabs>
              <w:suppressAutoHyphens/>
              <w:jc w:val="both"/>
              <w:rPr>
                <w:rFonts w:ascii="Calibri" w:hAnsi="Calibri" w:cs="Calibri"/>
                <w:spacing w:val="-2"/>
                <w:sz w:val="24"/>
                <w:lang w:val="en-US"/>
              </w:rPr>
            </w:pPr>
          </w:p>
        </w:tc>
      </w:tr>
    </w:tbl>
    <w:p w:rsidR="00DC1110" w:rsidRPr="00000672" w:rsidRDefault="00DC1110" w:rsidP="00DC1110">
      <w:pPr>
        <w:tabs>
          <w:tab w:val="left" w:pos="-720"/>
        </w:tabs>
        <w:suppressAutoHyphens/>
        <w:jc w:val="both"/>
        <w:rPr>
          <w:rFonts w:ascii="Calibri" w:hAnsi="Calibri" w:cs="Calibri"/>
          <w:b/>
          <w:spacing w:val="-2"/>
          <w:sz w:val="24"/>
          <w:lang w:val="en-US"/>
        </w:rPr>
      </w:pPr>
    </w:p>
    <w:p w:rsidR="00DC1110" w:rsidRPr="00000672" w:rsidRDefault="00DC1110" w:rsidP="00DC1110">
      <w:pPr>
        <w:pStyle w:val="Heading2"/>
        <w:rPr>
          <w:rFonts w:ascii="Calibri" w:hAnsi="Calibri" w:cs="Calibri"/>
          <w:spacing w:val="-2"/>
          <w:szCs w:val="24"/>
        </w:rPr>
      </w:pPr>
      <w:r w:rsidRPr="00000672">
        <w:rPr>
          <w:rFonts w:ascii="Calibri" w:hAnsi="Calibri" w:cs="Calibri"/>
          <w:spacing w:val="-2"/>
          <w:szCs w:val="24"/>
        </w:rPr>
        <w:t>CLASS AIMS</w:t>
      </w: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 xml:space="preserve">The class aims to give students an understanding of the practice of external financial reporting in the context of the quoted company.  It emphasises the role of professional judgement in preparing financial statements.  Financial reporting lies at the heart of corporate governance. This is a vitally important area that creates opportunities for debate and discussion. The ongoing globalisation of accounting regulations means that it is possible to conduct such a discussion with an international audience.  This class provides an introduction to the preparation and analysis of financial statements in a form suitable for publication. It builds upon the </w:t>
      </w:r>
      <w:r>
        <w:rPr>
          <w:rFonts w:ascii="Calibri" w:hAnsi="Calibri" w:cs="Calibri"/>
          <w:sz w:val="24"/>
          <w:szCs w:val="24"/>
        </w:rPr>
        <w:t xml:space="preserve">materials covered in the </w:t>
      </w:r>
      <w:r w:rsidRPr="00000672">
        <w:rPr>
          <w:rFonts w:ascii="Calibri" w:hAnsi="Calibri" w:cs="Calibri"/>
          <w:sz w:val="24"/>
          <w:szCs w:val="24"/>
        </w:rPr>
        <w:t xml:space="preserve">semester 1 class </w:t>
      </w:r>
      <w:r w:rsidRPr="00000672">
        <w:rPr>
          <w:rFonts w:ascii="Calibri" w:hAnsi="Calibri" w:cs="Calibri"/>
          <w:i/>
          <w:sz w:val="24"/>
          <w:szCs w:val="24"/>
        </w:rPr>
        <w:t>Accounting and Financial Analysis</w:t>
      </w:r>
      <w:r w:rsidRPr="00000672">
        <w:rPr>
          <w:rFonts w:ascii="Calibri" w:hAnsi="Calibri" w:cs="Calibri"/>
          <w:sz w:val="24"/>
          <w:szCs w:val="24"/>
        </w:rPr>
        <w:t>. The emphasis will be on the forces that have driven the development of standards and regulations and on the issues arising from the application of accounting standards.</w:t>
      </w:r>
    </w:p>
    <w:p w:rsidR="00DC1110" w:rsidRPr="00000672" w:rsidRDefault="00DC1110" w:rsidP="00DC1110">
      <w:pPr>
        <w:tabs>
          <w:tab w:val="left" w:pos="-720"/>
        </w:tabs>
        <w:suppressAutoHyphens/>
        <w:jc w:val="both"/>
        <w:rPr>
          <w:rFonts w:ascii="Calibri" w:hAnsi="Calibri" w:cs="Calibri"/>
          <w:b/>
          <w:spacing w:val="-2"/>
          <w:sz w:val="16"/>
          <w:szCs w:val="16"/>
          <w:lang w:val="en-US"/>
        </w:rPr>
      </w:pPr>
    </w:p>
    <w:p w:rsidR="00DC1110" w:rsidRPr="00000672" w:rsidRDefault="00DC1110" w:rsidP="00DC1110">
      <w:pPr>
        <w:pStyle w:val="Heading2"/>
        <w:rPr>
          <w:rFonts w:ascii="Calibri" w:hAnsi="Calibri" w:cs="Calibri"/>
          <w:spacing w:val="-2"/>
          <w:szCs w:val="24"/>
        </w:rPr>
      </w:pPr>
      <w:r w:rsidRPr="00000672">
        <w:rPr>
          <w:rFonts w:ascii="Calibri" w:hAnsi="Calibri" w:cs="Calibri"/>
          <w:spacing w:val="-2"/>
          <w:szCs w:val="24"/>
        </w:rPr>
        <w:t>LEARNING OUTCOMES</w:t>
      </w: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rsidR="00DC1110" w:rsidRPr="00000672" w:rsidRDefault="00DC1110" w:rsidP="00DC1110">
      <w:pPr>
        <w:numPr>
          <w:ilvl w:val="12"/>
          <w:numId w:val="0"/>
        </w:numPr>
        <w:rPr>
          <w:rFonts w:ascii="Calibri" w:hAnsi="Calibri" w:cs="Calibri"/>
          <w:b/>
          <w:sz w:val="24"/>
          <w:szCs w:val="24"/>
        </w:rPr>
      </w:pPr>
    </w:p>
    <w:p w:rsidR="00DC1110" w:rsidRPr="00000672" w:rsidRDefault="00DC1110" w:rsidP="00DC1110">
      <w:pPr>
        <w:numPr>
          <w:ilvl w:val="12"/>
          <w:numId w:val="0"/>
        </w:numPr>
        <w:rPr>
          <w:rFonts w:ascii="Calibri" w:hAnsi="Calibri" w:cs="Calibri"/>
          <w:b/>
          <w:sz w:val="24"/>
          <w:szCs w:val="24"/>
        </w:rPr>
      </w:pPr>
      <w:r w:rsidRPr="00000672">
        <w:rPr>
          <w:rFonts w:ascii="Calibri" w:hAnsi="Calibri" w:cs="Calibri"/>
          <w:b/>
          <w:sz w:val="24"/>
          <w:szCs w:val="24"/>
        </w:rPr>
        <w:t>i)</w:t>
      </w:r>
      <w:r w:rsidRPr="00000672">
        <w:rPr>
          <w:rFonts w:ascii="Calibri" w:hAnsi="Calibri" w:cs="Calibri"/>
          <w:b/>
          <w:sz w:val="24"/>
          <w:szCs w:val="24"/>
        </w:rPr>
        <w:tab/>
        <w:t xml:space="preserve">Knowledge Based Outcomes: </w:t>
      </w:r>
    </w:p>
    <w:p w:rsidR="00DC1110" w:rsidRPr="00000672" w:rsidRDefault="00DC1110" w:rsidP="00DC1110">
      <w:pPr>
        <w:numPr>
          <w:ilvl w:val="12"/>
          <w:numId w:val="0"/>
        </w:numPr>
        <w:ind w:left="720"/>
        <w:jc w:val="both"/>
        <w:rPr>
          <w:rFonts w:ascii="Calibri" w:hAnsi="Calibri" w:cs="Calibri"/>
          <w:sz w:val="24"/>
          <w:szCs w:val="24"/>
        </w:rPr>
      </w:pPr>
      <w:r w:rsidRPr="00000672">
        <w:rPr>
          <w:rFonts w:ascii="Calibri" w:hAnsi="Calibri" w:cs="Calibri"/>
          <w:sz w:val="24"/>
          <w:szCs w:val="24"/>
        </w:rPr>
        <w:t>On completion of the class students will be able to:</w:t>
      </w:r>
    </w:p>
    <w:p w:rsidR="00DC1110" w:rsidRPr="00000672" w:rsidRDefault="00DC1110" w:rsidP="009629A0">
      <w:pPr>
        <w:widowControl/>
        <w:numPr>
          <w:ilvl w:val="0"/>
          <w:numId w:val="10"/>
        </w:numPr>
        <w:jc w:val="both"/>
        <w:rPr>
          <w:rFonts w:ascii="Calibri" w:hAnsi="Calibri" w:cs="Calibri"/>
          <w:sz w:val="24"/>
          <w:szCs w:val="24"/>
        </w:rPr>
      </w:pPr>
      <w:r w:rsidRPr="00000672">
        <w:rPr>
          <w:rFonts w:ascii="Calibri" w:hAnsi="Calibri" w:cs="Calibri"/>
          <w:sz w:val="24"/>
          <w:szCs w:val="24"/>
        </w:rPr>
        <w:t>prepare financial statements in a form suitable for publication</w:t>
      </w:r>
    </w:p>
    <w:p w:rsidR="00DC1110" w:rsidRPr="0086107A" w:rsidRDefault="00DC1110" w:rsidP="009629A0">
      <w:pPr>
        <w:widowControl/>
        <w:numPr>
          <w:ilvl w:val="0"/>
          <w:numId w:val="10"/>
        </w:numPr>
        <w:jc w:val="both"/>
        <w:rPr>
          <w:rFonts w:ascii="Calibri" w:hAnsi="Calibri" w:cs="Calibri"/>
          <w:szCs w:val="22"/>
        </w:rPr>
      </w:pPr>
      <w:r w:rsidRPr="0086107A">
        <w:rPr>
          <w:rFonts w:ascii="Calibri" w:hAnsi="Calibri" w:cs="Calibri"/>
          <w:sz w:val="24"/>
          <w:szCs w:val="24"/>
        </w:rPr>
        <w:t xml:space="preserve">apply specific standards in the </w:t>
      </w:r>
      <w:r w:rsidR="005E2058">
        <w:rPr>
          <w:rFonts w:ascii="Calibri" w:hAnsi="Calibri" w:cs="Calibri"/>
          <w:sz w:val="24"/>
          <w:szCs w:val="24"/>
        </w:rPr>
        <w:t>preparation of financial state</w:t>
      </w:r>
      <w:r>
        <w:rPr>
          <w:rFonts w:ascii="Calibri" w:hAnsi="Calibri" w:cs="Calibri"/>
          <w:sz w:val="24"/>
          <w:szCs w:val="24"/>
        </w:rPr>
        <w:t>ments</w:t>
      </w:r>
    </w:p>
    <w:p w:rsidR="00DC1110" w:rsidRPr="0086107A" w:rsidRDefault="009F05C9" w:rsidP="009629A0">
      <w:pPr>
        <w:widowControl/>
        <w:numPr>
          <w:ilvl w:val="0"/>
          <w:numId w:val="10"/>
        </w:numPr>
        <w:jc w:val="both"/>
        <w:rPr>
          <w:rFonts w:ascii="Calibri" w:hAnsi="Calibri" w:cs="Calibri"/>
          <w:szCs w:val="22"/>
        </w:rPr>
      </w:pPr>
      <w:r>
        <w:rPr>
          <w:rFonts w:ascii="Calibri" w:hAnsi="Calibri" w:cs="Calibri"/>
          <w:sz w:val="24"/>
          <w:szCs w:val="24"/>
        </w:rPr>
        <w:t>u</w:t>
      </w:r>
      <w:r w:rsidR="00DC1110" w:rsidRPr="0086107A">
        <w:rPr>
          <w:rFonts w:ascii="Calibri" w:hAnsi="Calibri" w:cs="Calibri"/>
          <w:sz w:val="24"/>
          <w:szCs w:val="24"/>
        </w:rPr>
        <w:t xml:space="preserve">nderstand </w:t>
      </w:r>
      <w:r>
        <w:rPr>
          <w:rFonts w:ascii="Calibri" w:hAnsi="Calibri" w:cs="Calibri"/>
          <w:sz w:val="24"/>
          <w:szCs w:val="24"/>
        </w:rPr>
        <w:t xml:space="preserve">how </w:t>
      </w:r>
      <w:r w:rsidR="00DC1110" w:rsidRPr="0086107A">
        <w:rPr>
          <w:rFonts w:ascii="Calibri" w:hAnsi="Calibri" w:cs="Calibri"/>
          <w:sz w:val="24"/>
          <w:szCs w:val="24"/>
        </w:rPr>
        <w:t>consolidated financial statements are prepared</w:t>
      </w:r>
    </w:p>
    <w:p w:rsidR="00DC1110" w:rsidRPr="00000672" w:rsidRDefault="00DC1110" w:rsidP="009629A0">
      <w:pPr>
        <w:widowControl/>
        <w:numPr>
          <w:ilvl w:val="0"/>
          <w:numId w:val="10"/>
        </w:numPr>
        <w:jc w:val="both"/>
        <w:rPr>
          <w:rFonts w:ascii="Calibri" w:hAnsi="Calibri" w:cs="Calibri"/>
          <w:szCs w:val="22"/>
        </w:rPr>
      </w:pPr>
      <w:r w:rsidRPr="00000672">
        <w:rPr>
          <w:rFonts w:ascii="Calibri" w:hAnsi="Calibri" w:cs="Calibri"/>
          <w:sz w:val="24"/>
          <w:szCs w:val="24"/>
        </w:rPr>
        <w:t>discuss the role of the external auditor</w:t>
      </w:r>
    </w:p>
    <w:p w:rsidR="00DC1110" w:rsidRPr="00000672" w:rsidRDefault="00DC1110" w:rsidP="00DC1110">
      <w:pPr>
        <w:numPr>
          <w:ilvl w:val="12"/>
          <w:numId w:val="0"/>
        </w:numPr>
        <w:rPr>
          <w:rFonts w:ascii="Calibri" w:hAnsi="Calibri" w:cs="Calibri"/>
          <w:sz w:val="24"/>
          <w:szCs w:val="24"/>
        </w:rPr>
      </w:pPr>
    </w:p>
    <w:p w:rsidR="00DC1110" w:rsidRPr="00000672" w:rsidRDefault="00DC1110" w:rsidP="00DC1110">
      <w:pPr>
        <w:numPr>
          <w:ilvl w:val="12"/>
          <w:numId w:val="0"/>
        </w:numPr>
        <w:rPr>
          <w:rFonts w:ascii="Calibri" w:hAnsi="Calibri" w:cs="Calibri"/>
          <w:b/>
          <w:sz w:val="24"/>
          <w:szCs w:val="24"/>
        </w:rPr>
      </w:pPr>
      <w:r w:rsidRPr="00000672">
        <w:rPr>
          <w:rFonts w:ascii="Calibri" w:hAnsi="Calibri" w:cs="Calibri"/>
          <w:b/>
          <w:sz w:val="24"/>
          <w:szCs w:val="24"/>
        </w:rPr>
        <w:t>ii)</w:t>
      </w:r>
      <w:r w:rsidRPr="00000672">
        <w:rPr>
          <w:rFonts w:ascii="Calibri" w:hAnsi="Calibri" w:cs="Calibri"/>
          <w:b/>
          <w:sz w:val="24"/>
          <w:szCs w:val="24"/>
        </w:rPr>
        <w:tab/>
        <w:t xml:space="preserve">Skills Outcomes: </w:t>
      </w:r>
    </w:p>
    <w:p w:rsidR="00DC1110" w:rsidRPr="00000672" w:rsidRDefault="00DC1110" w:rsidP="00DC1110">
      <w:pPr>
        <w:tabs>
          <w:tab w:val="left" w:pos="720"/>
        </w:tabs>
        <w:ind w:left="720"/>
        <w:rPr>
          <w:rFonts w:ascii="Calibri" w:hAnsi="Calibri" w:cs="Calibri"/>
          <w:sz w:val="24"/>
          <w:szCs w:val="24"/>
        </w:rPr>
      </w:pPr>
      <w:r w:rsidRPr="00000672">
        <w:rPr>
          <w:rFonts w:ascii="Calibri" w:hAnsi="Calibri" w:cs="Calibri"/>
          <w:sz w:val="24"/>
          <w:szCs w:val="24"/>
        </w:rPr>
        <w:t>On completion of this class students should be able to demonstrate that they can:</w:t>
      </w:r>
    </w:p>
    <w:p w:rsidR="00DC1110" w:rsidRPr="00000672" w:rsidRDefault="00DC1110" w:rsidP="009629A0">
      <w:pPr>
        <w:widowControl/>
        <w:numPr>
          <w:ilvl w:val="0"/>
          <w:numId w:val="11"/>
        </w:numPr>
        <w:jc w:val="both"/>
        <w:rPr>
          <w:rFonts w:ascii="Calibri" w:hAnsi="Calibri" w:cs="Calibri"/>
          <w:sz w:val="24"/>
          <w:szCs w:val="24"/>
        </w:rPr>
      </w:pPr>
      <w:r w:rsidRPr="00000672">
        <w:rPr>
          <w:rFonts w:ascii="Calibri" w:hAnsi="Calibri" w:cs="Calibri"/>
          <w:sz w:val="24"/>
          <w:szCs w:val="24"/>
        </w:rPr>
        <w:t>understand the role of information in the management and control of companies.</w:t>
      </w:r>
    </w:p>
    <w:p w:rsidR="00DC1110" w:rsidRPr="00000672" w:rsidRDefault="00DC1110" w:rsidP="009629A0">
      <w:pPr>
        <w:widowControl/>
        <w:numPr>
          <w:ilvl w:val="0"/>
          <w:numId w:val="11"/>
        </w:numPr>
        <w:jc w:val="both"/>
        <w:rPr>
          <w:rFonts w:ascii="Calibri" w:hAnsi="Calibri" w:cs="Calibri"/>
          <w:sz w:val="24"/>
          <w:szCs w:val="24"/>
        </w:rPr>
      </w:pPr>
      <w:r w:rsidRPr="00000672">
        <w:rPr>
          <w:rFonts w:ascii="Calibri" w:hAnsi="Calibri" w:cs="Calibri"/>
          <w:sz w:val="24"/>
          <w:szCs w:val="24"/>
        </w:rPr>
        <w:t>analyse information to make decisions</w:t>
      </w:r>
    </w:p>
    <w:p w:rsidR="00DC1110" w:rsidRPr="00000672" w:rsidRDefault="00DC1110" w:rsidP="009629A0">
      <w:pPr>
        <w:widowControl/>
        <w:numPr>
          <w:ilvl w:val="0"/>
          <w:numId w:val="11"/>
        </w:numPr>
        <w:jc w:val="both"/>
        <w:rPr>
          <w:rFonts w:ascii="Calibri" w:hAnsi="Calibri" w:cs="Calibri"/>
          <w:sz w:val="24"/>
          <w:szCs w:val="24"/>
        </w:rPr>
      </w:pPr>
      <w:r w:rsidRPr="00000672">
        <w:rPr>
          <w:rFonts w:ascii="Calibri" w:hAnsi="Calibri" w:cs="Calibri"/>
          <w:sz w:val="24"/>
          <w:szCs w:val="24"/>
        </w:rPr>
        <w:t>understand the nature and role of regulation</w:t>
      </w:r>
    </w:p>
    <w:p w:rsidR="00DC1110" w:rsidRPr="00000672" w:rsidRDefault="00DC1110" w:rsidP="009629A0">
      <w:pPr>
        <w:widowControl/>
        <w:numPr>
          <w:ilvl w:val="0"/>
          <w:numId w:val="11"/>
        </w:numPr>
        <w:jc w:val="both"/>
        <w:rPr>
          <w:rFonts w:ascii="Calibri" w:hAnsi="Calibri" w:cs="Calibri"/>
          <w:sz w:val="24"/>
          <w:szCs w:val="24"/>
        </w:rPr>
      </w:pPr>
      <w:r w:rsidRPr="00000672">
        <w:rPr>
          <w:rFonts w:ascii="Calibri" w:hAnsi="Calibri" w:cs="Calibri"/>
          <w:sz w:val="24"/>
          <w:szCs w:val="24"/>
        </w:rPr>
        <w:t>recognise the trend towards globalisation in business</w:t>
      </w:r>
    </w:p>
    <w:p w:rsidR="00DC1110" w:rsidRPr="00000672" w:rsidRDefault="00DC1110" w:rsidP="00DC1110">
      <w:pPr>
        <w:rPr>
          <w:rFonts w:ascii="Calibri" w:hAnsi="Calibri" w:cs="Calibri"/>
          <w:b/>
          <w:sz w:val="24"/>
          <w:szCs w:val="24"/>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TEACHING AND LEARNING</w:t>
      </w:r>
    </w:p>
    <w:p w:rsidR="00DC1110" w:rsidRPr="00000672" w:rsidRDefault="00DC1110" w:rsidP="00DC1110">
      <w:pPr>
        <w:jc w:val="both"/>
        <w:rPr>
          <w:rFonts w:ascii="Calibri" w:hAnsi="Calibri" w:cs="Calibri"/>
          <w:sz w:val="24"/>
          <w:szCs w:val="24"/>
        </w:rPr>
      </w:pPr>
      <w:r w:rsidRPr="00000672">
        <w:rPr>
          <w:rFonts w:ascii="Calibri" w:hAnsi="Calibri" w:cs="Calibri"/>
          <w:sz w:val="24"/>
          <w:szCs w:val="24"/>
        </w:rPr>
        <w:t>Teaching will be by thr</w:t>
      </w:r>
      <w:r>
        <w:rPr>
          <w:rFonts w:ascii="Calibri" w:hAnsi="Calibri" w:cs="Calibri"/>
          <w:sz w:val="24"/>
          <w:szCs w:val="24"/>
        </w:rPr>
        <w:t>ee contact hours per week for 11</w:t>
      </w:r>
      <w:r w:rsidRPr="00000672">
        <w:rPr>
          <w:rFonts w:ascii="Calibri" w:hAnsi="Calibri" w:cs="Calibri"/>
          <w:sz w:val="24"/>
          <w:szCs w:val="24"/>
        </w:rPr>
        <w:t xml:space="preserve"> weeks, given as</w:t>
      </w:r>
      <w:r>
        <w:rPr>
          <w:rFonts w:ascii="Calibri" w:hAnsi="Calibri" w:cs="Calibri"/>
          <w:sz w:val="24"/>
          <w:szCs w:val="24"/>
        </w:rPr>
        <w:t xml:space="preserve"> a combination of lectures and workshops</w:t>
      </w:r>
      <w:r w:rsidRPr="00000672">
        <w:rPr>
          <w:rFonts w:ascii="Calibri" w:hAnsi="Calibri" w:cs="Calibri"/>
          <w:sz w:val="24"/>
          <w:szCs w:val="24"/>
        </w:rPr>
        <w:t xml:space="preserve">.  Students will be expected to undertake both independent and directed learning, by reading the relevant chapters in advance of class, attempting the </w:t>
      </w:r>
      <w:r>
        <w:rPr>
          <w:rFonts w:ascii="Calibri" w:hAnsi="Calibri" w:cs="Calibri"/>
          <w:sz w:val="24"/>
          <w:szCs w:val="24"/>
        </w:rPr>
        <w:lastRenderedPageBreak/>
        <w:t>workshop</w:t>
      </w:r>
      <w:r w:rsidRPr="00000672">
        <w:rPr>
          <w:rFonts w:ascii="Calibri" w:hAnsi="Calibri" w:cs="Calibri"/>
          <w:sz w:val="24"/>
          <w:szCs w:val="24"/>
        </w:rPr>
        <w:t xml:space="preserve"> questions beforehand, and by working through additional questions in </w:t>
      </w:r>
      <w:r>
        <w:rPr>
          <w:rFonts w:ascii="Calibri" w:hAnsi="Calibri" w:cs="Calibri"/>
          <w:sz w:val="24"/>
          <w:szCs w:val="24"/>
        </w:rPr>
        <w:t>workshop</w:t>
      </w:r>
      <w:r w:rsidRPr="00000672">
        <w:rPr>
          <w:rFonts w:ascii="Calibri" w:hAnsi="Calibri" w:cs="Calibri"/>
          <w:sz w:val="24"/>
          <w:szCs w:val="24"/>
        </w:rPr>
        <w:t>s.  They will also benefit from using the online resources, which will encourage independent thought and initiative, and enable the student to relate their understanding of the content of the course in more uncertain situations.  This will also help them to develop critical thinking and analytical skills.</w:t>
      </w:r>
    </w:p>
    <w:p w:rsidR="00DC1110" w:rsidRDefault="00DC1110" w:rsidP="00DC1110">
      <w:pPr>
        <w:tabs>
          <w:tab w:val="left" w:pos="-720"/>
          <w:tab w:val="left" w:pos="0"/>
          <w:tab w:val="left" w:pos="720"/>
        </w:tabs>
        <w:suppressAutoHyphens/>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rsidR="00DC1110" w:rsidRPr="00000672" w:rsidRDefault="00DC1110" w:rsidP="00DC1110">
      <w:pPr>
        <w:numPr>
          <w:ilvl w:val="12"/>
          <w:numId w:val="0"/>
        </w:numPr>
        <w:jc w:val="both"/>
        <w:rPr>
          <w:rFonts w:ascii="Calibri" w:hAnsi="Calibri" w:cs="Calibri"/>
          <w:sz w:val="24"/>
          <w:szCs w:val="24"/>
        </w:rPr>
      </w:pPr>
      <w:r w:rsidRPr="00000672">
        <w:rPr>
          <w:rFonts w:ascii="Calibri" w:hAnsi="Calibri" w:cs="Calibri"/>
          <w:sz w:val="24"/>
          <w:szCs w:val="24"/>
        </w:rPr>
        <w:t>A class test will account for 30 per cent</w:t>
      </w:r>
      <w:r w:rsidR="007321CC">
        <w:rPr>
          <w:rFonts w:ascii="Calibri" w:hAnsi="Calibri" w:cs="Calibri"/>
          <w:sz w:val="24"/>
          <w:szCs w:val="24"/>
        </w:rPr>
        <w:t xml:space="preserve"> of the assessment</w:t>
      </w:r>
      <w:r w:rsidRPr="00000672">
        <w:rPr>
          <w:rFonts w:ascii="Calibri" w:hAnsi="Calibri" w:cs="Calibri"/>
          <w:sz w:val="24"/>
          <w:szCs w:val="24"/>
        </w:rPr>
        <w:t xml:space="preserve">, </w:t>
      </w:r>
      <w:r w:rsidR="007321CC">
        <w:rPr>
          <w:rFonts w:ascii="Calibri" w:hAnsi="Calibri" w:cs="Calibri"/>
          <w:sz w:val="24"/>
          <w:szCs w:val="24"/>
        </w:rPr>
        <w:t>and will be approximately 50</w:t>
      </w:r>
      <w:r w:rsidRPr="00000672">
        <w:rPr>
          <w:rFonts w:ascii="Calibri" w:hAnsi="Calibri" w:cs="Calibri"/>
          <w:sz w:val="24"/>
          <w:szCs w:val="24"/>
        </w:rPr>
        <w:t xml:space="preserve"> minutes long.  The </w:t>
      </w:r>
      <w:r>
        <w:rPr>
          <w:rFonts w:ascii="Calibri" w:hAnsi="Calibri" w:cs="Calibri"/>
          <w:sz w:val="24"/>
          <w:szCs w:val="24"/>
        </w:rPr>
        <w:t>final examination will account for 7</w:t>
      </w:r>
      <w:r w:rsidRPr="00000672">
        <w:rPr>
          <w:rFonts w:ascii="Calibri" w:hAnsi="Calibri" w:cs="Calibri"/>
          <w:sz w:val="24"/>
          <w:szCs w:val="24"/>
        </w:rPr>
        <w:t>0 percent of the assessment</w:t>
      </w:r>
      <w:r w:rsidR="007321CC">
        <w:rPr>
          <w:rFonts w:ascii="Calibri" w:hAnsi="Calibri" w:cs="Calibri"/>
          <w:sz w:val="24"/>
          <w:szCs w:val="24"/>
        </w:rPr>
        <w:t xml:space="preserve"> and</w:t>
      </w:r>
      <w:bookmarkStart w:id="0" w:name="_GoBack"/>
      <w:bookmarkEnd w:id="0"/>
      <w:r w:rsidRPr="00000672">
        <w:rPr>
          <w:rFonts w:ascii="Calibri" w:hAnsi="Calibri" w:cs="Calibri"/>
          <w:sz w:val="24"/>
          <w:szCs w:val="24"/>
        </w:rPr>
        <w:t xml:space="preserve"> will include calculations and narrative discussion.  The final examination will take place in the </w:t>
      </w:r>
      <w:r>
        <w:rPr>
          <w:rFonts w:ascii="Calibri" w:hAnsi="Calibri" w:cs="Calibri"/>
          <w:sz w:val="24"/>
          <w:szCs w:val="24"/>
        </w:rPr>
        <w:t>April/</w:t>
      </w:r>
      <w:r w:rsidRPr="00000672">
        <w:rPr>
          <w:rFonts w:ascii="Calibri" w:hAnsi="Calibri" w:cs="Calibri"/>
          <w:sz w:val="24"/>
          <w:szCs w:val="24"/>
        </w:rPr>
        <w:t xml:space="preserve">May diet of examinations and last three hours.  </w:t>
      </w:r>
      <w:r w:rsidRPr="00000672">
        <w:rPr>
          <w:rFonts w:ascii="Calibri" w:hAnsi="Calibri" w:cs="Calibri"/>
          <w:spacing w:val="-2"/>
          <w:sz w:val="24"/>
          <w:szCs w:val="24"/>
        </w:rPr>
        <w:t>Any reassessment will be via a re-sit exam of the same format as the main exam.</w:t>
      </w:r>
      <w:r w:rsidRPr="00000672">
        <w:rPr>
          <w:rFonts w:ascii="Calibri" w:hAnsi="Calibri" w:cs="Calibri"/>
          <w:sz w:val="24"/>
          <w:szCs w:val="24"/>
        </w:rPr>
        <w:t xml:space="preserve">  </w:t>
      </w:r>
    </w:p>
    <w:p w:rsidR="00DC1110" w:rsidRPr="00000672" w:rsidRDefault="00DC1110" w:rsidP="00DC1110">
      <w:pPr>
        <w:pStyle w:val="BodyText"/>
        <w:tabs>
          <w:tab w:val="left" w:pos="0"/>
          <w:tab w:val="left" w:pos="720"/>
        </w:tabs>
        <w:spacing w:line="240" w:lineRule="auto"/>
        <w:rPr>
          <w:rFonts w:ascii="Calibri" w:hAnsi="Calibri" w:cs="Calibri"/>
          <w:szCs w:val="24"/>
        </w:rPr>
      </w:pPr>
    </w:p>
    <w:p w:rsidR="00DC1110" w:rsidRPr="00000672" w:rsidRDefault="00DC1110" w:rsidP="00DC1110">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rsidR="00DC1110" w:rsidRPr="00000672" w:rsidRDefault="00DC1110" w:rsidP="00DC1110">
      <w:pPr>
        <w:jc w:val="both"/>
        <w:rPr>
          <w:rFonts w:ascii="Calibri" w:hAnsi="Calibri" w:cs="Calibri"/>
          <w:sz w:val="24"/>
          <w:szCs w:val="24"/>
          <w:u w:val="single"/>
        </w:rPr>
      </w:pPr>
      <w:r>
        <w:rPr>
          <w:rFonts w:ascii="Calibri" w:hAnsi="Calibri" w:cs="Calibri"/>
          <w:sz w:val="24"/>
          <w:szCs w:val="24"/>
        </w:rPr>
        <w:t>Gowthorpe, C, “Business accounting and Finance”, 4</w:t>
      </w:r>
      <w:r w:rsidRPr="00047A26">
        <w:rPr>
          <w:rFonts w:ascii="Calibri" w:hAnsi="Calibri" w:cs="Calibri"/>
          <w:sz w:val="24"/>
          <w:szCs w:val="24"/>
          <w:vertAlign w:val="superscript"/>
        </w:rPr>
        <w:t>th</w:t>
      </w:r>
      <w:r>
        <w:rPr>
          <w:rFonts w:ascii="Calibri" w:hAnsi="Calibri" w:cs="Calibri"/>
          <w:sz w:val="24"/>
          <w:szCs w:val="24"/>
        </w:rPr>
        <w:t xml:space="preserve"> Edition, Cengage 2018.</w:t>
      </w:r>
    </w:p>
    <w:p w:rsidR="00DC1110" w:rsidRPr="00000672" w:rsidRDefault="00DC1110" w:rsidP="00DC1110">
      <w:pPr>
        <w:ind w:left="360" w:right="26" w:hanging="360"/>
        <w:jc w:val="both"/>
        <w:rPr>
          <w:rFonts w:ascii="Calibri" w:hAnsi="Calibri" w:cs="Calibri"/>
          <w:b/>
          <w:sz w:val="10"/>
          <w:szCs w:val="10"/>
        </w:rPr>
      </w:pPr>
    </w:p>
    <w:p w:rsidR="00DC1110" w:rsidRPr="00000672" w:rsidRDefault="00DC1110" w:rsidP="00DC1110">
      <w:pPr>
        <w:ind w:left="360" w:right="26" w:hanging="360"/>
        <w:jc w:val="both"/>
        <w:rPr>
          <w:rFonts w:ascii="Calibri" w:hAnsi="Calibri" w:cs="Calibri"/>
          <w:b/>
          <w:sz w:val="24"/>
          <w:szCs w:val="24"/>
        </w:rPr>
      </w:pPr>
      <w:r w:rsidRPr="00000672">
        <w:rPr>
          <w:rFonts w:ascii="Calibri" w:hAnsi="Calibri" w:cs="Calibri"/>
          <w:b/>
          <w:sz w:val="24"/>
          <w:szCs w:val="24"/>
        </w:rPr>
        <w:t>Further Reading:</w:t>
      </w:r>
    </w:p>
    <w:p w:rsidR="00DC1110" w:rsidRPr="00000672" w:rsidRDefault="00DC1110" w:rsidP="00DC1110">
      <w:pPr>
        <w:jc w:val="both"/>
        <w:rPr>
          <w:rFonts w:ascii="Calibri" w:hAnsi="Calibri" w:cs="Calibri"/>
          <w:b/>
          <w:sz w:val="24"/>
          <w:szCs w:val="24"/>
        </w:rPr>
      </w:pPr>
      <w:r w:rsidRPr="00000672">
        <w:rPr>
          <w:rFonts w:ascii="Calibri" w:hAnsi="Calibri" w:cs="Calibri"/>
          <w:sz w:val="24"/>
          <w:szCs w:val="24"/>
        </w:rPr>
        <w:t xml:space="preserve">Deegan, Craig and Unerman, Jeffrey, </w:t>
      </w:r>
      <w:r w:rsidRPr="00000672">
        <w:rPr>
          <w:rFonts w:ascii="Calibri" w:hAnsi="Calibri" w:cs="Calibri"/>
          <w:i/>
          <w:sz w:val="24"/>
          <w:szCs w:val="24"/>
        </w:rPr>
        <w:t>Financial Accounting Theory (2</w:t>
      </w:r>
      <w:r w:rsidRPr="00000672">
        <w:rPr>
          <w:rFonts w:ascii="Calibri" w:hAnsi="Calibri" w:cs="Calibri"/>
          <w:i/>
          <w:sz w:val="24"/>
          <w:szCs w:val="24"/>
          <w:vertAlign w:val="superscript"/>
        </w:rPr>
        <w:t>nd</w:t>
      </w:r>
      <w:r w:rsidRPr="00000672">
        <w:rPr>
          <w:rFonts w:ascii="Calibri" w:hAnsi="Calibri" w:cs="Calibri"/>
          <w:i/>
          <w:sz w:val="24"/>
          <w:szCs w:val="24"/>
        </w:rPr>
        <w:t xml:space="preserve"> European Edition);</w:t>
      </w:r>
      <w:r w:rsidRPr="00000672">
        <w:rPr>
          <w:rFonts w:ascii="Calibri" w:hAnsi="Calibri" w:cs="Calibri"/>
          <w:sz w:val="24"/>
          <w:szCs w:val="24"/>
        </w:rPr>
        <w:t xml:space="preserve"> McGraw Hill 2011; </w:t>
      </w:r>
    </w:p>
    <w:p w:rsidR="00DC1110" w:rsidRPr="00000672" w:rsidRDefault="00DC1110" w:rsidP="00DC1110">
      <w:pPr>
        <w:jc w:val="both"/>
        <w:rPr>
          <w:rFonts w:ascii="Calibri" w:hAnsi="Calibri" w:cs="Calibri"/>
          <w:b/>
          <w:sz w:val="10"/>
          <w:szCs w:val="10"/>
        </w:rPr>
      </w:pPr>
    </w:p>
    <w:p w:rsidR="00DC1110" w:rsidRPr="00000672" w:rsidRDefault="00DC1110" w:rsidP="00DC1110">
      <w:pPr>
        <w:jc w:val="both"/>
        <w:outlineLvl w:val="0"/>
        <w:rPr>
          <w:rFonts w:ascii="Calibri" w:hAnsi="Calibri" w:cs="Calibri"/>
          <w:b/>
          <w:sz w:val="24"/>
          <w:szCs w:val="24"/>
        </w:rPr>
      </w:pPr>
      <w:r w:rsidRPr="00000672">
        <w:rPr>
          <w:rFonts w:ascii="Calibri" w:hAnsi="Calibri" w:cs="Calibri"/>
          <w:b/>
          <w:sz w:val="24"/>
          <w:szCs w:val="24"/>
        </w:rPr>
        <w:t>Useful Websites</w:t>
      </w:r>
      <w:r w:rsidRPr="00000672">
        <w:rPr>
          <w:rFonts w:ascii="Calibri" w:hAnsi="Calibri" w:cs="Calibri"/>
          <w:b/>
          <w:caps/>
          <w:sz w:val="24"/>
          <w:szCs w:val="24"/>
        </w:rPr>
        <w:t>:</w:t>
      </w:r>
    </w:p>
    <w:p w:rsidR="00DC1110" w:rsidRPr="00000672" w:rsidRDefault="00DC1110" w:rsidP="00DC1110">
      <w:pPr>
        <w:rPr>
          <w:rFonts w:ascii="Calibri" w:hAnsi="Calibri" w:cs="Calibri"/>
          <w:sz w:val="24"/>
          <w:szCs w:val="24"/>
        </w:rPr>
      </w:pPr>
      <w:r w:rsidRPr="00000672">
        <w:rPr>
          <w:rFonts w:ascii="Calibri" w:hAnsi="Calibri" w:cs="Calibri"/>
          <w:sz w:val="24"/>
          <w:szCs w:val="24"/>
        </w:rPr>
        <w:t>www.ifac.org</w:t>
      </w:r>
    </w:p>
    <w:p w:rsidR="00DC1110" w:rsidRPr="00000672" w:rsidRDefault="00DC1110" w:rsidP="00DC1110">
      <w:pPr>
        <w:rPr>
          <w:rFonts w:ascii="Calibri" w:hAnsi="Calibri" w:cs="Calibri"/>
          <w:b/>
          <w:sz w:val="24"/>
          <w:szCs w:val="24"/>
        </w:rPr>
      </w:pPr>
    </w:p>
    <w:p w:rsidR="00DC1110" w:rsidRPr="00C15F4B" w:rsidRDefault="00DC1110" w:rsidP="00DC1110">
      <w:pPr>
        <w:pStyle w:val="Heading2"/>
        <w:rPr>
          <w:rFonts w:ascii="Calibri" w:hAnsi="Calibri" w:cs="Calibri"/>
          <w:spacing w:val="-2"/>
        </w:rPr>
      </w:pPr>
      <w:r w:rsidRPr="00000672">
        <w:rPr>
          <w:rFonts w:ascii="Calibri" w:hAnsi="Calibri" w:cs="Calibri"/>
          <w:spacing w:val="-2"/>
          <w:szCs w:val="24"/>
        </w:rPr>
        <w:t>LECTURE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056"/>
      </w:tblGrid>
      <w:tr w:rsidR="00DC1110" w:rsidRPr="00000672" w:rsidTr="00F95A88">
        <w:tc>
          <w:tcPr>
            <w:tcW w:w="960" w:type="dxa"/>
          </w:tcPr>
          <w:p w:rsidR="00DC1110" w:rsidRPr="00000672" w:rsidRDefault="00DC1110" w:rsidP="00F95A88">
            <w:pPr>
              <w:jc w:val="both"/>
              <w:rPr>
                <w:rFonts w:ascii="Calibri" w:hAnsi="Calibri" w:cs="Calibri"/>
                <w:b/>
                <w:sz w:val="24"/>
                <w:szCs w:val="24"/>
              </w:rPr>
            </w:pPr>
            <w:r w:rsidRPr="00000672">
              <w:rPr>
                <w:rFonts w:ascii="Calibri" w:hAnsi="Calibri" w:cs="Calibri"/>
                <w:b/>
                <w:sz w:val="24"/>
                <w:szCs w:val="24"/>
              </w:rPr>
              <w:t>Session</w:t>
            </w:r>
          </w:p>
        </w:tc>
        <w:tc>
          <w:tcPr>
            <w:tcW w:w="8894" w:type="dxa"/>
          </w:tcPr>
          <w:p w:rsidR="00DC1110" w:rsidRPr="00000672" w:rsidRDefault="00DC1110" w:rsidP="00F95A88">
            <w:pPr>
              <w:jc w:val="both"/>
              <w:rPr>
                <w:rFonts w:ascii="Calibri" w:hAnsi="Calibri" w:cs="Calibri"/>
                <w:b/>
                <w:sz w:val="24"/>
                <w:szCs w:val="24"/>
              </w:rPr>
            </w:pPr>
            <w:r w:rsidRPr="00000672">
              <w:rPr>
                <w:rFonts w:ascii="Calibri" w:hAnsi="Calibri" w:cs="Calibri"/>
                <w:b/>
                <w:sz w:val="24"/>
                <w:szCs w:val="24"/>
              </w:rPr>
              <w:t>Lecture Title/Subject/Content</w:t>
            </w:r>
          </w:p>
        </w:tc>
      </w:tr>
      <w:tr w:rsidR="00DC1110" w:rsidRPr="00000672" w:rsidTr="00F95A88">
        <w:tc>
          <w:tcPr>
            <w:tcW w:w="960" w:type="dxa"/>
            <w:vAlign w:val="center"/>
          </w:tcPr>
          <w:p w:rsidR="00DC1110" w:rsidRPr="00000672" w:rsidRDefault="00DC1110" w:rsidP="00F95A88">
            <w:pPr>
              <w:jc w:val="center"/>
              <w:rPr>
                <w:rFonts w:ascii="Calibri" w:hAnsi="Calibri" w:cs="Calibri"/>
                <w:sz w:val="24"/>
                <w:szCs w:val="24"/>
              </w:rPr>
            </w:pPr>
            <w:r w:rsidRPr="00000672">
              <w:rPr>
                <w:rFonts w:ascii="Calibri" w:hAnsi="Calibri" w:cs="Calibri"/>
                <w:b/>
                <w:bCs/>
                <w:sz w:val="24"/>
                <w:szCs w:val="24"/>
              </w:rPr>
              <w:t>1</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The regulation of external financial reporting, the role of the IASB</w:t>
            </w:r>
          </w:p>
        </w:tc>
      </w:tr>
      <w:tr w:rsidR="00DC1110" w:rsidRPr="00000672" w:rsidTr="00F95A88">
        <w:tc>
          <w:tcPr>
            <w:tcW w:w="960" w:type="dxa"/>
            <w:vAlign w:val="center"/>
          </w:tcPr>
          <w:p w:rsidR="00DC1110" w:rsidRPr="00000672" w:rsidRDefault="00DC1110" w:rsidP="00F95A88">
            <w:pPr>
              <w:jc w:val="center"/>
              <w:rPr>
                <w:rFonts w:ascii="Calibri" w:hAnsi="Calibri" w:cs="Calibri"/>
                <w:sz w:val="24"/>
                <w:szCs w:val="24"/>
              </w:rPr>
            </w:pPr>
            <w:r w:rsidRPr="00000672">
              <w:rPr>
                <w:rFonts w:ascii="Calibri" w:hAnsi="Calibri" w:cs="Calibri"/>
                <w:b/>
                <w:bCs/>
                <w:sz w:val="24"/>
                <w:szCs w:val="24"/>
              </w:rPr>
              <w:t>2</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 xml:space="preserve">Preparing financial statements in accordance with IFRS presentation </w:t>
            </w:r>
          </w:p>
        </w:tc>
      </w:tr>
      <w:tr w:rsidR="00DC1110" w:rsidRPr="00000672" w:rsidTr="00F95A88">
        <w:tc>
          <w:tcPr>
            <w:tcW w:w="960" w:type="dxa"/>
            <w:vAlign w:val="center"/>
          </w:tcPr>
          <w:p w:rsidR="00DC1110" w:rsidRPr="00000672" w:rsidRDefault="00DC1110" w:rsidP="00F95A88">
            <w:pPr>
              <w:jc w:val="center"/>
              <w:rPr>
                <w:rFonts w:ascii="Calibri" w:hAnsi="Calibri" w:cs="Calibri"/>
                <w:sz w:val="24"/>
                <w:szCs w:val="24"/>
              </w:rPr>
            </w:pPr>
            <w:r w:rsidRPr="00000672">
              <w:rPr>
                <w:rFonts w:ascii="Calibri" w:hAnsi="Calibri" w:cs="Calibri"/>
                <w:b/>
                <w:bCs/>
                <w:sz w:val="24"/>
                <w:szCs w:val="24"/>
              </w:rPr>
              <w:t>3</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Accounting for tax</w:t>
            </w:r>
          </w:p>
        </w:tc>
      </w:tr>
      <w:tr w:rsidR="00DC1110" w:rsidRPr="00000672" w:rsidTr="00F95A88">
        <w:tc>
          <w:tcPr>
            <w:tcW w:w="960"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4</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Accounting for non-current assets</w:t>
            </w:r>
          </w:p>
        </w:tc>
      </w:tr>
      <w:tr w:rsidR="00DC1110" w:rsidRPr="00000672" w:rsidTr="00F95A88">
        <w:tc>
          <w:tcPr>
            <w:tcW w:w="960"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5</w:t>
            </w:r>
          </w:p>
        </w:tc>
        <w:tc>
          <w:tcPr>
            <w:tcW w:w="8894" w:type="dxa"/>
            <w:vAlign w:val="center"/>
          </w:tcPr>
          <w:p w:rsidR="00DC1110" w:rsidRPr="00000672" w:rsidRDefault="00DC1110" w:rsidP="00F95A88">
            <w:pPr>
              <w:rPr>
                <w:rFonts w:ascii="Calibri" w:hAnsi="Calibri" w:cs="Calibri"/>
                <w:sz w:val="24"/>
                <w:szCs w:val="24"/>
              </w:rPr>
            </w:pPr>
            <w:r>
              <w:rPr>
                <w:rFonts w:ascii="Calibri" w:hAnsi="Calibri" w:cs="Calibri"/>
                <w:sz w:val="24"/>
                <w:szCs w:val="24"/>
              </w:rPr>
              <w:t>Interpreting cashflows</w:t>
            </w:r>
            <w:r w:rsidRPr="00000672">
              <w:rPr>
                <w:rFonts w:ascii="Calibri" w:hAnsi="Calibri" w:cs="Calibri"/>
                <w:sz w:val="24"/>
                <w:szCs w:val="24"/>
              </w:rPr>
              <w:t xml:space="preserve"> </w:t>
            </w:r>
          </w:p>
        </w:tc>
      </w:tr>
      <w:tr w:rsidR="00DC1110" w:rsidRPr="00000672" w:rsidTr="00F95A88">
        <w:tc>
          <w:tcPr>
            <w:tcW w:w="960"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6</w:t>
            </w:r>
          </w:p>
        </w:tc>
        <w:tc>
          <w:tcPr>
            <w:tcW w:w="8894" w:type="dxa"/>
            <w:vAlign w:val="center"/>
          </w:tcPr>
          <w:p w:rsidR="00DC1110" w:rsidRPr="00000672" w:rsidRDefault="00DC1110" w:rsidP="00F95A88">
            <w:pPr>
              <w:rPr>
                <w:rFonts w:ascii="Calibri" w:hAnsi="Calibri" w:cs="Calibri"/>
                <w:sz w:val="24"/>
                <w:szCs w:val="24"/>
              </w:rPr>
            </w:pPr>
            <w:r>
              <w:rPr>
                <w:rFonts w:ascii="Calibri" w:hAnsi="Calibri" w:cs="Calibri"/>
                <w:sz w:val="24"/>
                <w:szCs w:val="24"/>
              </w:rPr>
              <w:t>Earnings per share</w:t>
            </w:r>
          </w:p>
        </w:tc>
      </w:tr>
      <w:tr w:rsidR="00DC1110" w:rsidRPr="00000672" w:rsidTr="00F95A88">
        <w:tc>
          <w:tcPr>
            <w:tcW w:w="960"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7</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 xml:space="preserve">Accounting for </w:t>
            </w:r>
            <w:r>
              <w:rPr>
                <w:rFonts w:ascii="Calibri" w:hAnsi="Calibri" w:cs="Calibri"/>
                <w:sz w:val="24"/>
                <w:szCs w:val="24"/>
              </w:rPr>
              <w:t>leasing</w:t>
            </w:r>
          </w:p>
        </w:tc>
      </w:tr>
      <w:tr w:rsidR="00DC1110" w:rsidRPr="00000672" w:rsidTr="00F95A88">
        <w:tc>
          <w:tcPr>
            <w:tcW w:w="960"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8</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Consolidated financial statements  i</w:t>
            </w:r>
          </w:p>
        </w:tc>
      </w:tr>
      <w:tr w:rsidR="00DC1110" w:rsidRPr="00000672" w:rsidTr="00F95A88">
        <w:tc>
          <w:tcPr>
            <w:tcW w:w="960"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9</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 xml:space="preserve">Consolidated financial statements  </w:t>
            </w:r>
          </w:p>
        </w:tc>
      </w:tr>
      <w:tr w:rsidR="00DC1110" w:rsidRPr="00000672" w:rsidTr="00F95A88">
        <w:tc>
          <w:tcPr>
            <w:tcW w:w="960"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10</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 xml:space="preserve">Consolidated financial statements  </w:t>
            </w:r>
          </w:p>
        </w:tc>
      </w:tr>
      <w:tr w:rsidR="00DC1110" w:rsidRPr="00000672" w:rsidTr="00F95A88">
        <w:tc>
          <w:tcPr>
            <w:tcW w:w="960" w:type="dxa"/>
            <w:vAlign w:val="center"/>
          </w:tcPr>
          <w:p w:rsidR="00DC1110" w:rsidRPr="00000672" w:rsidRDefault="00DC1110" w:rsidP="00F95A88">
            <w:pPr>
              <w:jc w:val="center"/>
              <w:rPr>
                <w:rFonts w:ascii="Calibri" w:hAnsi="Calibri" w:cs="Calibri"/>
                <w:b/>
                <w:bCs/>
                <w:sz w:val="24"/>
                <w:szCs w:val="24"/>
              </w:rPr>
            </w:pPr>
            <w:r w:rsidRPr="00000672">
              <w:rPr>
                <w:rFonts w:ascii="Calibri" w:hAnsi="Calibri" w:cs="Calibri"/>
                <w:b/>
                <w:bCs/>
                <w:sz w:val="24"/>
                <w:szCs w:val="24"/>
              </w:rPr>
              <w:t>11</w:t>
            </w:r>
          </w:p>
        </w:tc>
        <w:tc>
          <w:tcPr>
            <w:tcW w:w="8894" w:type="dxa"/>
            <w:vAlign w:val="center"/>
          </w:tcPr>
          <w:p w:rsidR="00DC1110" w:rsidRPr="00000672" w:rsidRDefault="00DC1110" w:rsidP="00F95A88">
            <w:pPr>
              <w:rPr>
                <w:rFonts w:ascii="Calibri" w:hAnsi="Calibri" w:cs="Calibri"/>
                <w:sz w:val="24"/>
                <w:szCs w:val="24"/>
              </w:rPr>
            </w:pPr>
            <w:r w:rsidRPr="00000672">
              <w:rPr>
                <w:rFonts w:ascii="Calibri" w:hAnsi="Calibri" w:cs="Calibri"/>
                <w:sz w:val="24"/>
                <w:szCs w:val="24"/>
              </w:rPr>
              <w:t>External audit</w:t>
            </w:r>
          </w:p>
        </w:tc>
      </w:tr>
    </w:tbl>
    <w:p w:rsidR="00DC1110" w:rsidRDefault="00DC1110" w:rsidP="00DC1110">
      <w:pPr>
        <w:rPr>
          <w:rFonts w:ascii="Calibri" w:hAnsi="Calibri" w:cs="Calibri"/>
        </w:rPr>
      </w:pPr>
    </w:p>
    <w:sectPr w:rsidR="00DC11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F0" w:rsidRDefault="00A83DF0" w:rsidP="00DC1110">
      <w:r>
        <w:separator/>
      </w:r>
    </w:p>
  </w:endnote>
  <w:endnote w:type="continuationSeparator" w:id="0">
    <w:p w:rsidR="00A83DF0" w:rsidRDefault="00A83DF0" w:rsidP="00DC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F0" w:rsidRDefault="00A83DF0" w:rsidP="00DC1110">
      <w:r>
        <w:separator/>
      </w:r>
    </w:p>
  </w:footnote>
  <w:footnote w:type="continuationSeparator" w:id="0">
    <w:p w:rsidR="00A83DF0" w:rsidRDefault="00A83DF0" w:rsidP="00DC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063"/>
    <w:multiLevelType w:val="hybridMultilevel"/>
    <w:tmpl w:val="E71E1D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7531F"/>
    <w:multiLevelType w:val="hybridMultilevel"/>
    <w:tmpl w:val="133A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3"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0E5E"/>
    <w:multiLevelType w:val="hybridMultilevel"/>
    <w:tmpl w:val="D3F86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186B"/>
    <w:multiLevelType w:val="hybridMultilevel"/>
    <w:tmpl w:val="CDA6D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13819"/>
    <w:multiLevelType w:val="hybridMultilevel"/>
    <w:tmpl w:val="8EEC6C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22D23"/>
    <w:multiLevelType w:val="hybridMultilevel"/>
    <w:tmpl w:val="B6E04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763BB"/>
    <w:multiLevelType w:val="hybridMultilevel"/>
    <w:tmpl w:val="9DA2E9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642246"/>
    <w:multiLevelType w:val="hybridMultilevel"/>
    <w:tmpl w:val="1A744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14" w15:restartNumberingAfterBreak="0">
    <w:nsid w:val="54034305"/>
    <w:multiLevelType w:val="hybridMultilevel"/>
    <w:tmpl w:val="D660D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46D45"/>
    <w:multiLevelType w:val="hybridMultilevel"/>
    <w:tmpl w:val="88BC0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17" w15:restartNumberingAfterBreak="0">
    <w:nsid w:val="5F1E4DF8"/>
    <w:multiLevelType w:val="hybridMultilevel"/>
    <w:tmpl w:val="9868463A"/>
    <w:lvl w:ilvl="0" w:tplc="08090005">
      <w:start w:val="1"/>
      <w:numFmt w:val="bullet"/>
      <w:lvlText w:val=""/>
      <w:lvlJc w:val="left"/>
      <w:pPr>
        <w:ind w:left="720" w:hanging="360"/>
      </w:pPr>
      <w:rPr>
        <w:rFonts w:ascii="Wingdings" w:hAnsi="Wingdings" w:hint="default"/>
      </w:rPr>
    </w:lvl>
    <w:lvl w:ilvl="1" w:tplc="83D281B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4720C"/>
    <w:multiLevelType w:val="hybridMultilevel"/>
    <w:tmpl w:val="155E1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80824"/>
    <w:multiLevelType w:val="hybridMultilevel"/>
    <w:tmpl w:val="E446F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C3B84"/>
    <w:multiLevelType w:val="hybridMultilevel"/>
    <w:tmpl w:val="D2C2EB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05698F"/>
    <w:multiLevelType w:val="hybridMultilevel"/>
    <w:tmpl w:val="DA7C8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abstractNum w:abstractNumId="24" w15:restartNumberingAfterBreak="0">
    <w:nsid w:val="7F634491"/>
    <w:multiLevelType w:val="hybridMultilevel"/>
    <w:tmpl w:val="665C3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2"/>
  </w:num>
  <w:num w:numId="5">
    <w:abstractNumId w:val="14"/>
  </w:num>
  <w:num w:numId="6">
    <w:abstractNumId w:val="10"/>
  </w:num>
  <w:num w:numId="7">
    <w:abstractNumId w:val="1"/>
  </w:num>
  <w:num w:numId="8">
    <w:abstractNumId w:val="9"/>
  </w:num>
  <w:num w:numId="9">
    <w:abstractNumId w:val="8"/>
  </w:num>
  <w:num w:numId="10">
    <w:abstractNumId w:val="7"/>
  </w:num>
  <w:num w:numId="11">
    <w:abstractNumId w:val="21"/>
  </w:num>
  <w:num w:numId="12">
    <w:abstractNumId w:val="11"/>
  </w:num>
  <w:num w:numId="13">
    <w:abstractNumId w:val="0"/>
  </w:num>
  <w:num w:numId="14">
    <w:abstractNumId w:val="5"/>
  </w:num>
  <w:num w:numId="15">
    <w:abstractNumId w:val="19"/>
  </w:num>
  <w:num w:numId="16">
    <w:abstractNumId w:val="17"/>
  </w:num>
  <w:num w:numId="17">
    <w:abstractNumId w:val="12"/>
  </w:num>
  <w:num w:numId="18">
    <w:abstractNumId w:val="20"/>
  </w:num>
  <w:num w:numId="19">
    <w:abstractNumId w:val="3"/>
  </w:num>
  <w:num w:numId="20">
    <w:abstractNumId w:val="4"/>
  </w:num>
  <w:num w:numId="21">
    <w:abstractNumId w:val="18"/>
  </w:num>
  <w:num w:numId="22">
    <w:abstractNumId w:val="22"/>
  </w:num>
  <w:num w:numId="23">
    <w:abstractNumId w:val="6"/>
  </w:num>
  <w:num w:numId="24">
    <w:abstractNumId w:val="1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10"/>
    <w:rsid w:val="000A3FF4"/>
    <w:rsid w:val="0042695A"/>
    <w:rsid w:val="004A3CEC"/>
    <w:rsid w:val="005E2058"/>
    <w:rsid w:val="006E5DF5"/>
    <w:rsid w:val="007321CC"/>
    <w:rsid w:val="007A0A09"/>
    <w:rsid w:val="008D53FF"/>
    <w:rsid w:val="009207F6"/>
    <w:rsid w:val="009629A0"/>
    <w:rsid w:val="00964304"/>
    <w:rsid w:val="009804C3"/>
    <w:rsid w:val="009F05C9"/>
    <w:rsid w:val="00A22DE2"/>
    <w:rsid w:val="00A83DF0"/>
    <w:rsid w:val="00C507CF"/>
    <w:rsid w:val="00DC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E0BB"/>
  <w15:chartTrackingRefBased/>
  <w15:docId w15:val="{03A82B18-29D0-451C-9751-D4BF977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1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DC1110"/>
    <w:pPr>
      <w:keepNext/>
      <w:tabs>
        <w:tab w:val="left" w:pos="-720"/>
      </w:tabs>
      <w:suppressAutoHyphens/>
      <w:spacing w:line="360" w:lineRule="auto"/>
      <w:jc w:val="both"/>
      <w:outlineLvl w:val="0"/>
    </w:pPr>
    <w:rPr>
      <w:rFonts w:ascii="Times New Roman" w:hAnsi="Times New Roman"/>
      <w:b/>
      <w:i/>
      <w:spacing w:val="-3"/>
      <w:sz w:val="24"/>
      <w:lang w:val="en-US"/>
    </w:rPr>
  </w:style>
  <w:style w:type="paragraph" w:styleId="Heading2">
    <w:name w:val="heading 2"/>
    <w:basedOn w:val="Normal"/>
    <w:next w:val="Normal"/>
    <w:link w:val="Heading2Char"/>
    <w:qFormat/>
    <w:rsid w:val="00DC1110"/>
    <w:pPr>
      <w:keepNext/>
      <w:tabs>
        <w:tab w:val="left" w:pos="-720"/>
      </w:tabs>
      <w:suppressAutoHyphens/>
      <w:jc w:val="both"/>
      <w:outlineLvl w:val="1"/>
    </w:pPr>
    <w:rPr>
      <w:rFonts w:ascii="Times New Roman" w:hAnsi="Times New Roman"/>
      <w:b/>
      <w:spacing w:val="-4"/>
      <w:sz w:val="24"/>
      <w:lang w:val="en-US"/>
    </w:rPr>
  </w:style>
  <w:style w:type="paragraph" w:styleId="Heading3">
    <w:name w:val="heading 3"/>
    <w:basedOn w:val="Normal"/>
    <w:next w:val="Normal"/>
    <w:link w:val="Heading3Char"/>
    <w:qFormat/>
    <w:rsid w:val="00DC1110"/>
    <w:pPr>
      <w:keepNext/>
      <w:tabs>
        <w:tab w:val="left" w:pos="-720"/>
      </w:tabs>
      <w:suppressAutoHyphens/>
      <w:spacing w:line="360" w:lineRule="auto"/>
      <w:jc w:val="both"/>
      <w:outlineLvl w:val="2"/>
    </w:pPr>
    <w:rPr>
      <w:b/>
      <w:sz w:val="28"/>
      <w:lang w:val="en-US"/>
    </w:rPr>
  </w:style>
  <w:style w:type="paragraph" w:styleId="Heading4">
    <w:name w:val="heading 4"/>
    <w:basedOn w:val="Normal"/>
    <w:next w:val="Normal"/>
    <w:link w:val="Heading4Char"/>
    <w:qFormat/>
    <w:rsid w:val="00DC1110"/>
    <w:pPr>
      <w:keepNext/>
      <w:tabs>
        <w:tab w:val="left" w:pos="-720"/>
      </w:tabs>
      <w:suppressAutoHyphens/>
      <w:jc w:val="both"/>
      <w:outlineLvl w:val="3"/>
    </w:pPr>
    <w:rPr>
      <w:rFonts w:ascii="Times New Roman" w:hAnsi="Times New Roman"/>
      <w:b/>
      <w:spacing w:val="-4"/>
      <w:sz w:val="32"/>
      <w:lang w:val="en-US"/>
    </w:rPr>
  </w:style>
  <w:style w:type="paragraph" w:styleId="Heading5">
    <w:name w:val="heading 5"/>
    <w:basedOn w:val="Normal"/>
    <w:next w:val="Normal"/>
    <w:link w:val="Heading5Char"/>
    <w:qFormat/>
    <w:rsid w:val="00DC1110"/>
    <w:pPr>
      <w:keepNext/>
      <w:tabs>
        <w:tab w:val="left" w:pos="-720"/>
      </w:tabs>
      <w:suppressAutoHyphens/>
      <w:jc w:val="both"/>
      <w:outlineLvl w:val="4"/>
    </w:pPr>
    <w:rPr>
      <w:rFonts w:ascii="Times New Roman" w:hAnsi="Times New Roman"/>
      <w:b/>
      <w:spacing w:val="-2"/>
      <w:sz w:val="24"/>
      <w:u w:val="single"/>
      <w:lang w:val="en-US"/>
    </w:rPr>
  </w:style>
  <w:style w:type="paragraph" w:styleId="Heading6">
    <w:name w:val="heading 6"/>
    <w:basedOn w:val="Normal"/>
    <w:next w:val="Normal"/>
    <w:link w:val="Heading6Char"/>
    <w:qFormat/>
    <w:rsid w:val="00DC1110"/>
    <w:pPr>
      <w:keepNext/>
      <w:jc w:val="both"/>
      <w:outlineLvl w:val="5"/>
    </w:pPr>
    <w:rPr>
      <w:rFonts w:ascii="Times New Roman" w:hAnsi="Times New Roman"/>
      <w:i/>
      <w:sz w:val="24"/>
    </w:rPr>
  </w:style>
  <w:style w:type="paragraph" w:styleId="Heading7">
    <w:name w:val="heading 7"/>
    <w:basedOn w:val="Normal"/>
    <w:next w:val="Normal"/>
    <w:link w:val="Heading7Char"/>
    <w:qFormat/>
    <w:rsid w:val="00DC1110"/>
    <w:pPr>
      <w:keepNext/>
      <w:outlineLvl w:val="6"/>
    </w:pPr>
    <w:rPr>
      <w:u w:val="single"/>
      <w:lang w:val="x-none"/>
    </w:rPr>
  </w:style>
  <w:style w:type="paragraph" w:styleId="Heading8">
    <w:name w:val="heading 8"/>
    <w:basedOn w:val="Normal"/>
    <w:next w:val="Normal"/>
    <w:link w:val="Heading8Char"/>
    <w:qFormat/>
    <w:rsid w:val="00DC1110"/>
    <w:pPr>
      <w:keepNext/>
      <w:jc w:val="right"/>
      <w:outlineLvl w:val="7"/>
    </w:pPr>
    <w:rPr>
      <w:rFonts w:ascii="Times New Roman" w:hAnsi="Times New Roman"/>
      <w:b/>
      <w:sz w:val="24"/>
    </w:rPr>
  </w:style>
  <w:style w:type="paragraph" w:styleId="Heading9">
    <w:name w:val="heading 9"/>
    <w:basedOn w:val="Normal"/>
    <w:next w:val="Normal"/>
    <w:link w:val="Heading9Char"/>
    <w:qFormat/>
    <w:rsid w:val="00DC1110"/>
    <w:pPr>
      <w:keepNext/>
      <w:tabs>
        <w:tab w:val="left" w:pos="-720"/>
      </w:tabs>
      <w:suppressAutoHyphens/>
      <w:jc w:val="center"/>
      <w:outlineLvl w:val="8"/>
    </w:pPr>
    <w:rPr>
      <w:rFonts w:ascii="Times New Roman" w:hAnsi="Times New Roman"/>
      <w:b/>
      <w:spacing w:val="-6"/>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110"/>
    <w:rPr>
      <w:rFonts w:ascii="Times New Roman" w:eastAsia="Times New Roman" w:hAnsi="Times New Roman" w:cs="Times New Roman"/>
      <w:b/>
      <w:i/>
      <w:snapToGrid w:val="0"/>
      <w:spacing w:val="-3"/>
      <w:sz w:val="24"/>
      <w:szCs w:val="20"/>
      <w:lang w:val="en-US"/>
    </w:rPr>
  </w:style>
  <w:style w:type="character" w:customStyle="1" w:styleId="Heading2Char">
    <w:name w:val="Heading 2 Char"/>
    <w:basedOn w:val="DefaultParagraphFont"/>
    <w:link w:val="Heading2"/>
    <w:rsid w:val="00DC1110"/>
    <w:rPr>
      <w:rFonts w:ascii="Times New Roman" w:eastAsia="Times New Roman" w:hAnsi="Times New Roman" w:cs="Times New Roman"/>
      <w:b/>
      <w:snapToGrid w:val="0"/>
      <w:spacing w:val="-4"/>
      <w:sz w:val="24"/>
      <w:szCs w:val="20"/>
      <w:lang w:val="en-US"/>
    </w:rPr>
  </w:style>
  <w:style w:type="character" w:customStyle="1" w:styleId="Heading3Char">
    <w:name w:val="Heading 3 Char"/>
    <w:basedOn w:val="DefaultParagraphFont"/>
    <w:link w:val="Heading3"/>
    <w:rsid w:val="00DC1110"/>
    <w:rPr>
      <w:rFonts w:ascii="CG Times" w:eastAsia="Times New Roman" w:hAnsi="CG Times" w:cs="Times New Roman"/>
      <w:b/>
      <w:snapToGrid w:val="0"/>
      <w:sz w:val="28"/>
      <w:szCs w:val="20"/>
      <w:lang w:val="en-US"/>
    </w:rPr>
  </w:style>
  <w:style w:type="character" w:customStyle="1" w:styleId="Heading4Char">
    <w:name w:val="Heading 4 Char"/>
    <w:basedOn w:val="DefaultParagraphFont"/>
    <w:link w:val="Heading4"/>
    <w:rsid w:val="00DC1110"/>
    <w:rPr>
      <w:rFonts w:ascii="Times New Roman" w:eastAsia="Times New Roman" w:hAnsi="Times New Roman" w:cs="Times New Roman"/>
      <w:b/>
      <w:snapToGrid w:val="0"/>
      <w:spacing w:val="-4"/>
      <w:sz w:val="32"/>
      <w:szCs w:val="20"/>
      <w:lang w:val="en-US"/>
    </w:rPr>
  </w:style>
  <w:style w:type="character" w:customStyle="1" w:styleId="Heading5Char">
    <w:name w:val="Heading 5 Char"/>
    <w:basedOn w:val="DefaultParagraphFont"/>
    <w:link w:val="Heading5"/>
    <w:rsid w:val="00DC1110"/>
    <w:rPr>
      <w:rFonts w:ascii="Times New Roman" w:eastAsia="Times New Roman" w:hAnsi="Times New Roman" w:cs="Times New Roman"/>
      <w:b/>
      <w:snapToGrid w:val="0"/>
      <w:spacing w:val="-2"/>
      <w:sz w:val="24"/>
      <w:szCs w:val="20"/>
      <w:u w:val="single"/>
      <w:lang w:val="en-US"/>
    </w:rPr>
  </w:style>
  <w:style w:type="character" w:customStyle="1" w:styleId="Heading6Char">
    <w:name w:val="Heading 6 Char"/>
    <w:basedOn w:val="DefaultParagraphFont"/>
    <w:link w:val="Heading6"/>
    <w:rsid w:val="00DC1110"/>
    <w:rPr>
      <w:rFonts w:ascii="Times New Roman" w:eastAsia="Times New Roman" w:hAnsi="Times New Roman" w:cs="Times New Roman"/>
      <w:i/>
      <w:snapToGrid w:val="0"/>
      <w:sz w:val="24"/>
      <w:szCs w:val="20"/>
    </w:rPr>
  </w:style>
  <w:style w:type="character" w:customStyle="1" w:styleId="Heading7Char">
    <w:name w:val="Heading 7 Char"/>
    <w:basedOn w:val="DefaultParagraphFont"/>
    <w:link w:val="Heading7"/>
    <w:rsid w:val="00DC1110"/>
    <w:rPr>
      <w:rFonts w:ascii="CG Times" w:eastAsia="Times New Roman" w:hAnsi="CG Times" w:cs="Times New Roman"/>
      <w:snapToGrid w:val="0"/>
      <w:szCs w:val="20"/>
      <w:u w:val="single"/>
      <w:lang w:val="x-none"/>
    </w:rPr>
  </w:style>
  <w:style w:type="character" w:customStyle="1" w:styleId="Heading8Char">
    <w:name w:val="Heading 8 Char"/>
    <w:basedOn w:val="DefaultParagraphFont"/>
    <w:link w:val="Heading8"/>
    <w:rsid w:val="00DC1110"/>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DC1110"/>
    <w:rPr>
      <w:rFonts w:ascii="Times New Roman" w:eastAsia="Times New Roman" w:hAnsi="Times New Roman" w:cs="Times New Roman"/>
      <w:b/>
      <w:snapToGrid w:val="0"/>
      <w:spacing w:val="-6"/>
      <w:sz w:val="36"/>
      <w:szCs w:val="20"/>
      <w:lang w:val="en-US"/>
    </w:rPr>
  </w:style>
  <w:style w:type="paragraph" w:styleId="EndnoteText">
    <w:name w:val="endnote text"/>
    <w:basedOn w:val="Normal"/>
    <w:link w:val="EndnoteTextChar"/>
    <w:uiPriority w:val="99"/>
    <w:semiHidden/>
    <w:rsid w:val="00DC1110"/>
    <w:rPr>
      <w:sz w:val="24"/>
      <w:lang w:val="x-none"/>
    </w:rPr>
  </w:style>
  <w:style w:type="character" w:customStyle="1" w:styleId="EndnoteTextChar">
    <w:name w:val="Endnote Text Char"/>
    <w:basedOn w:val="DefaultParagraphFont"/>
    <w:link w:val="EndnoteText"/>
    <w:uiPriority w:val="99"/>
    <w:semiHidden/>
    <w:rsid w:val="00DC1110"/>
    <w:rPr>
      <w:rFonts w:ascii="CG Times" w:eastAsia="Times New Roman" w:hAnsi="CG Times" w:cs="Times New Roman"/>
      <w:snapToGrid w:val="0"/>
      <w:sz w:val="24"/>
      <w:szCs w:val="20"/>
      <w:lang w:val="x-none"/>
    </w:rPr>
  </w:style>
  <w:style w:type="character" w:styleId="EndnoteReference">
    <w:name w:val="endnote reference"/>
    <w:semiHidden/>
    <w:rsid w:val="00DC1110"/>
    <w:rPr>
      <w:vertAlign w:val="superscript"/>
    </w:rPr>
  </w:style>
  <w:style w:type="paragraph" w:styleId="FootnoteText">
    <w:name w:val="footnote text"/>
    <w:basedOn w:val="Normal"/>
    <w:link w:val="FootnoteTextChar"/>
    <w:uiPriority w:val="99"/>
    <w:semiHidden/>
    <w:rsid w:val="00DC1110"/>
    <w:rPr>
      <w:sz w:val="24"/>
      <w:lang w:val="x-none"/>
    </w:rPr>
  </w:style>
  <w:style w:type="character" w:customStyle="1" w:styleId="FootnoteTextChar">
    <w:name w:val="Footnote Text Char"/>
    <w:basedOn w:val="DefaultParagraphFont"/>
    <w:link w:val="FootnoteText"/>
    <w:uiPriority w:val="99"/>
    <w:semiHidden/>
    <w:rsid w:val="00DC1110"/>
    <w:rPr>
      <w:rFonts w:ascii="CG Times" w:eastAsia="Times New Roman" w:hAnsi="CG Times" w:cs="Times New Roman"/>
      <w:snapToGrid w:val="0"/>
      <w:sz w:val="24"/>
      <w:szCs w:val="20"/>
      <w:lang w:val="x-none"/>
    </w:rPr>
  </w:style>
  <w:style w:type="character" w:styleId="FootnoteReference">
    <w:name w:val="footnote reference"/>
    <w:uiPriority w:val="99"/>
    <w:semiHidden/>
    <w:rsid w:val="00DC1110"/>
    <w:rPr>
      <w:vertAlign w:val="superscript"/>
    </w:rPr>
  </w:style>
  <w:style w:type="paragraph" w:styleId="TOC1">
    <w:name w:val="toc 1"/>
    <w:basedOn w:val="Normal"/>
    <w:next w:val="Normal"/>
    <w:autoRedefine/>
    <w:semiHidden/>
    <w:rsid w:val="00DC1110"/>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DC1110"/>
    <w:pPr>
      <w:tabs>
        <w:tab w:val="right" w:leader="dot" w:pos="9360"/>
      </w:tabs>
      <w:suppressAutoHyphens/>
      <w:ind w:left="1440" w:right="720" w:hanging="720"/>
    </w:pPr>
    <w:rPr>
      <w:lang w:val="en-US"/>
    </w:rPr>
  </w:style>
  <w:style w:type="paragraph" w:styleId="TOC3">
    <w:name w:val="toc 3"/>
    <w:basedOn w:val="Normal"/>
    <w:next w:val="Normal"/>
    <w:autoRedefine/>
    <w:semiHidden/>
    <w:rsid w:val="00DC1110"/>
    <w:pPr>
      <w:tabs>
        <w:tab w:val="right" w:leader="dot" w:pos="9360"/>
      </w:tabs>
      <w:suppressAutoHyphens/>
      <w:ind w:left="2160" w:right="720" w:hanging="720"/>
    </w:pPr>
    <w:rPr>
      <w:lang w:val="en-US"/>
    </w:rPr>
  </w:style>
  <w:style w:type="paragraph" w:styleId="TOC4">
    <w:name w:val="toc 4"/>
    <w:basedOn w:val="Normal"/>
    <w:next w:val="Normal"/>
    <w:autoRedefine/>
    <w:semiHidden/>
    <w:rsid w:val="00DC1110"/>
    <w:pPr>
      <w:tabs>
        <w:tab w:val="right" w:leader="dot" w:pos="9360"/>
      </w:tabs>
      <w:suppressAutoHyphens/>
      <w:ind w:left="2880" w:right="720" w:hanging="720"/>
    </w:pPr>
    <w:rPr>
      <w:lang w:val="en-US"/>
    </w:rPr>
  </w:style>
  <w:style w:type="paragraph" w:styleId="TOC5">
    <w:name w:val="toc 5"/>
    <w:basedOn w:val="Normal"/>
    <w:next w:val="Normal"/>
    <w:autoRedefine/>
    <w:semiHidden/>
    <w:rsid w:val="00DC1110"/>
    <w:pPr>
      <w:tabs>
        <w:tab w:val="right" w:leader="dot" w:pos="9360"/>
      </w:tabs>
      <w:suppressAutoHyphens/>
      <w:ind w:left="3600" w:right="720" w:hanging="720"/>
    </w:pPr>
    <w:rPr>
      <w:lang w:val="en-US"/>
    </w:rPr>
  </w:style>
  <w:style w:type="paragraph" w:styleId="TOC6">
    <w:name w:val="toc 6"/>
    <w:basedOn w:val="Normal"/>
    <w:next w:val="Normal"/>
    <w:autoRedefine/>
    <w:semiHidden/>
    <w:rsid w:val="00DC1110"/>
    <w:pPr>
      <w:tabs>
        <w:tab w:val="right" w:pos="9360"/>
      </w:tabs>
      <w:suppressAutoHyphens/>
      <w:ind w:left="720" w:hanging="720"/>
    </w:pPr>
    <w:rPr>
      <w:lang w:val="en-US"/>
    </w:rPr>
  </w:style>
  <w:style w:type="paragraph" w:styleId="TOC7">
    <w:name w:val="toc 7"/>
    <w:basedOn w:val="Normal"/>
    <w:next w:val="Normal"/>
    <w:autoRedefine/>
    <w:semiHidden/>
    <w:rsid w:val="00DC1110"/>
    <w:pPr>
      <w:suppressAutoHyphens/>
      <w:ind w:left="720" w:hanging="720"/>
    </w:pPr>
    <w:rPr>
      <w:lang w:val="en-US"/>
    </w:rPr>
  </w:style>
  <w:style w:type="paragraph" w:styleId="TOC8">
    <w:name w:val="toc 8"/>
    <w:basedOn w:val="Normal"/>
    <w:next w:val="Normal"/>
    <w:autoRedefine/>
    <w:semiHidden/>
    <w:rsid w:val="00DC1110"/>
    <w:pPr>
      <w:tabs>
        <w:tab w:val="right" w:pos="9360"/>
      </w:tabs>
      <w:suppressAutoHyphens/>
      <w:ind w:left="720" w:hanging="720"/>
    </w:pPr>
    <w:rPr>
      <w:lang w:val="en-US"/>
    </w:rPr>
  </w:style>
  <w:style w:type="paragraph" w:styleId="TOC9">
    <w:name w:val="toc 9"/>
    <w:basedOn w:val="Normal"/>
    <w:next w:val="Normal"/>
    <w:autoRedefine/>
    <w:semiHidden/>
    <w:rsid w:val="00DC1110"/>
    <w:pPr>
      <w:tabs>
        <w:tab w:val="right" w:leader="dot" w:pos="9360"/>
      </w:tabs>
      <w:suppressAutoHyphens/>
      <w:ind w:left="720" w:hanging="720"/>
    </w:pPr>
    <w:rPr>
      <w:lang w:val="en-US"/>
    </w:rPr>
  </w:style>
  <w:style w:type="paragraph" w:styleId="Index1">
    <w:name w:val="index 1"/>
    <w:basedOn w:val="Normal"/>
    <w:next w:val="Normal"/>
    <w:autoRedefine/>
    <w:semiHidden/>
    <w:rsid w:val="00DC1110"/>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C1110"/>
    <w:pPr>
      <w:tabs>
        <w:tab w:val="right" w:leader="dot" w:pos="9360"/>
      </w:tabs>
      <w:suppressAutoHyphens/>
      <w:ind w:left="1440" w:right="720" w:hanging="720"/>
    </w:pPr>
    <w:rPr>
      <w:lang w:val="en-US"/>
    </w:rPr>
  </w:style>
  <w:style w:type="paragraph" w:styleId="TOAHeading">
    <w:name w:val="toa heading"/>
    <w:basedOn w:val="Normal"/>
    <w:next w:val="Normal"/>
    <w:semiHidden/>
    <w:rsid w:val="00DC1110"/>
    <w:pPr>
      <w:tabs>
        <w:tab w:val="right" w:pos="9360"/>
      </w:tabs>
      <w:suppressAutoHyphens/>
    </w:pPr>
    <w:rPr>
      <w:lang w:val="en-US"/>
    </w:rPr>
  </w:style>
  <w:style w:type="paragraph" w:styleId="Caption">
    <w:name w:val="caption"/>
    <w:basedOn w:val="Normal"/>
    <w:next w:val="Normal"/>
    <w:qFormat/>
    <w:rsid w:val="00DC1110"/>
    <w:rPr>
      <w:sz w:val="24"/>
    </w:rPr>
  </w:style>
  <w:style w:type="character" w:customStyle="1" w:styleId="EquationCaption">
    <w:name w:val="_Equation Caption"/>
    <w:rsid w:val="00DC1110"/>
  </w:style>
  <w:style w:type="paragraph" w:styleId="BodyText">
    <w:name w:val="Body Text"/>
    <w:basedOn w:val="Normal"/>
    <w:link w:val="BodyTextChar"/>
    <w:rsid w:val="00DC1110"/>
    <w:pPr>
      <w:tabs>
        <w:tab w:val="left" w:pos="-720"/>
      </w:tabs>
      <w:suppressAutoHyphens/>
      <w:spacing w:line="360" w:lineRule="auto"/>
      <w:jc w:val="both"/>
    </w:pPr>
    <w:rPr>
      <w:rFonts w:ascii="Times New Roman" w:hAnsi="Times New Roman"/>
      <w:spacing w:val="-2"/>
      <w:sz w:val="24"/>
      <w:lang w:val="en-US"/>
    </w:rPr>
  </w:style>
  <w:style w:type="character" w:customStyle="1" w:styleId="BodyTextChar">
    <w:name w:val="Body Text Char"/>
    <w:basedOn w:val="DefaultParagraphFont"/>
    <w:link w:val="BodyText"/>
    <w:rsid w:val="00DC1110"/>
    <w:rPr>
      <w:rFonts w:ascii="Times New Roman" w:eastAsia="Times New Roman" w:hAnsi="Times New Roman" w:cs="Times New Roman"/>
      <w:snapToGrid w:val="0"/>
      <w:spacing w:val="-2"/>
      <w:sz w:val="24"/>
      <w:szCs w:val="20"/>
      <w:lang w:val="en-US"/>
    </w:rPr>
  </w:style>
  <w:style w:type="paragraph" w:styleId="BodyTextIndent">
    <w:name w:val="Body Text Indent"/>
    <w:basedOn w:val="Normal"/>
    <w:link w:val="BodyTextIndentChar"/>
    <w:rsid w:val="00DC1110"/>
    <w:pPr>
      <w:tabs>
        <w:tab w:val="left" w:pos="-720"/>
      </w:tabs>
      <w:suppressAutoHyphens/>
      <w:ind w:left="709" w:hanging="709"/>
      <w:jc w:val="both"/>
    </w:pPr>
    <w:rPr>
      <w:rFonts w:ascii="Times New Roman" w:hAnsi="Times New Roman"/>
      <w:spacing w:val="-2"/>
      <w:sz w:val="24"/>
      <w:lang w:val="en-US"/>
    </w:rPr>
  </w:style>
  <w:style w:type="character" w:customStyle="1" w:styleId="BodyTextIndentChar">
    <w:name w:val="Body Text Indent Char"/>
    <w:basedOn w:val="DefaultParagraphFont"/>
    <w:link w:val="BodyTextIndent"/>
    <w:rsid w:val="00DC1110"/>
    <w:rPr>
      <w:rFonts w:ascii="Times New Roman" w:eastAsia="Times New Roman" w:hAnsi="Times New Roman" w:cs="Times New Roman"/>
      <w:snapToGrid w:val="0"/>
      <w:spacing w:val="-2"/>
      <w:sz w:val="24"/>
      <w:szCs w:val="20"/>
      <w:lang w:val="en-US"/>
    </w:rPr>
  </w:style>
  <w:style w:type="paragraph" w:styleId="Header">
    <w:name w:val="header"/>
    <w:basedOn w:val="Normal"/>
    <w:link w:val="HeaderChar"/>
    <w:rsid w:val="00DC1110"/>
    <w:pPr>
      <w:tabs>
        <w:tab w:val="center" w:pos="4153"/>
        <w:tab w:val="right" w:pos="8306"/>
      </w:tabs>
    </w:pPr>
  </w:style>
  <w:style w:type="character" w:customStyle="1" w:styleId="HeaderChar">
    <w:name w:val="Header Char"/>
    <w:basedOn w:val="DefaultParagraphFont"/>
    <w:link w:val="Header"/>
    <w:rsid w:val="00DC1110"/>
    <w:rPr>
      <w:rFonts w:ascii="CG Times" w:eastAsia="Times New Roman" w:hAnsi="CG Times" w:cs="Times New Roman"/>
      <w:snapToGrid w:val="0"/>
      <w:szCs w:val="20"/>
    </w:rPr>
  </w:style>
  <w:style w:type="character" w:styleId="PageNumber">
    <w:name w:val="page number"/>
    <w:basedOn w:val="DefaultParagraphFont"/>
    <w:rsid w:val="00DC1110"/>
  </w:style>
  <w:style w:type="character" w:styleId="Hyperlink">
    <w:name w:val="Hyperlink"/>
    <w:rsid w:val="00DC1110"/>
    <w:rPr>
      <w:color w:val="0000FF"/>
      <w:u w:val="single"/>
    </w:rPr>
  </w:style>
  <w:style w:type="paragraph" w:styleId="BodyText2">
    <w:name w:val="Body Text 2"/>
    <w:basedOn w:val="Normal"/>
    <w:link w:val="BodyText2Char"/>
    <w:rsid w:val="00DC1110"/>
    <w:rPr>
      <w:rFonts w:ascii="Times New Roman" w:hAnsi="Times New Roman"/>
      <w:sz w:val="24"/>
      <w:lang w:val="x-none"/>
    </w:rPr>
  </w:style>
  <w:style w:type="character" w:customStyle="1" w:styleId="BodyText2Char">
    <w:name w:val="Body Text 2 Char"/>
    <w:basedOn w:val="DefaultParagraphFont"/>
    <w:link w:val="BodyText2"/>
    <w:rsid w:val="00DC1110"/>
    <w:rPr>
      <w:rFonts w:ascii="Times New Roman" w:eastAsia="Times New Roman" w:hAnsi="Times New Roman" w:cs="Times New Roman"/>
      <w:snapToGrid w:val="0"/>
      <w:sz w:val="24"/>
      <w:szCs w:val="20"/>
      <w:lang w:val="x-none"/>
    </w:rPr>
  </w:style>
  <w:style w:type="paragraph" w:styleId="Footer">
    <w:name w:val="footer"/>
    <w:basedOn w:val="Normal"/>
    <w:link w:val="FooterChar"/>
    <w:rsid w:val="00DC1110"/>
    <w:pPr>
      <w:tabs>
        <w:tab w:val="center" w:pos="4153"/>
        <w:tab w:val="right" w:pos="8306"/>
      </w:tabs>
    </w:pPr>
  </w:style>
  <w:style w:type="character" w:customStyle="1" w:styleId="FooterChar">
    <w:name w:val="Footer Char"/>
    <w:basedOn w:val="DefaultParagraphFont"/>
    <w:link w:val="Footer"/>
    <w:rsid w:val="00DC1110"/>
    <w:rPr>
      <w:rFonts w:ascii="CG Times" w:eastAsia="Times New Roman" w:hAnsi="CG Times" w:cs="Times New Roman"/>
      <w:snapToGrid w:val="0"/>
      <w:szCs w:val="20"/>
    </w:rPr>
  </w:style>
  <w:style w:type="character" w:styleId="FollowedHyperlink">
    <w:name w:val="FollowedHyperlink"/>
    <w:rsid w:val="00DC1110"/>
    <w:rPr>
      <w:color w:val="800080"/>
      <w:u w:val="single"/>
    </w:rPr>
  </w:style>
  <w:style w:type="paragraph" w:styleId="BodyTextIndent2">
    <w:name w:val="Body Text Indent 2"/>
    <w:basedOn w:val="Normal"/>
    <w:link w:val="BodyTextIndent2Char"/>
    <w:rsid w:val="00DC1110"/>
    <w:pPr>
      <w:tabs>
        <w:tab w:val="left" w:pos="-720"/>
        <w:tab w:val="left" w:pos="0"/>
      </w:tabs>
      <w:suppressAutoHyphens/>
      <w:ind w:left="720" w:hanging="720"/>
      <w:jc w:val="center"/>
    </w:pPr>
    <w:rPr>
      <w:rFonts w:ascii="Times New Roman" w:hAnsi="Times New Roman"/>
      <w:spacing w:val="-2"/>
      <w:sz w:val="24"/>
      <w:lang w:val="en-US"/>
    </w:rPr>
  </w:style>
  <w:style w:type="character" w:customStyle="1" w:styleId="BodyTextIndent2Char">
    <w:name w:val="Body Text Indent 2 Char"/>
    <w:basedOn w:val="DefaultParagraphFont"/>
    <w:link w:val="BodyTextIndent2"/>
    <w:rsid w:val="00DC1110"/>
    <w:rPr>
      <w:rFonts w:ascii="Times New Roman" w:eastAsia="Times New Roman" w:hAnsi="Times New Roman" w:cs="Times New Roman"/>
      <w:snapToGrid w:val="0"/>
      <w:spacing w:val="-2"/>
      <w:sz w:val="24"/>
      <w:szCs w:val="20"/>
      <w:lang w:val="en-US"/>
    </w:rPr>
  </w:style>
  <w:style w:type="paragraph" w:styleId="BodyText3">
    <w:name w:val="Body Text 3"/>
    <w:basedOn w:val="Normal"/>
    <w:link w:val="BodyText3Char"/>
    <w:rsid w:val="00DC1110"/>
    <w:pPr>
      <w:tabs>
        <w:tab w:val="left" w:pos="-720"/>
        <w:tab w:val="left" w:pos="0"/>
      </w:tabs>
      <w:suppressAutoHyphens/>
      <w:jc w:val="center"/>
    </w:pPr>
    <w:rPr>
      <w:rFonts w:ascii="Times New Roman" w:hAnsi="Times New Roman"/>
      <w:spacing w:val="-2"/>
      <w:sz w:val="24"/>
      <w:lang w:val="en-US"/>
    </w:rPr>
  </w:style>
  <w:style w:type="character" w:customStyle="1" w:styleId="BodyText3Char">
    <w:name w:val="Body Text 3 Char"/>
    <w:basedOn w:val="DefaultParagraphFont"/>
    <w:link w:val="BodyText3"/>
    <w:rsid w:val="00DC1110"/>
    <w:rPr>
      <w:rFonts w:ascii="Times New Roman" w:eastAsia="Times New Roman" w:hAnsi="Times New Roman" w:cs="Times New Roman"/>
      <w:snapToGrid w:val="0"/>
      <w:spacing w:val="-2"/>
      <w:sz w:val="24"/>
      <w:szCs w:val="20"/>
      <w:lang w:val="en-US"/>
    </w:rPr>
  </w:style>
  <w:style w:type="paragraph" w:styleId="BodyTextIndent3">
    <w:name w:val="Body Text Indent 3"/>
    <w:basedOn w:val="Normal"/>
    <w:link w:val="BodyTextIndent3Char"/>
    <w:rsid w:val="00DC1110"/>
    <w:pPr>
      <w:tabs>
        <w:tab w:val="left" w:pos="-720"/>
        <w:tab w:val="left" w:pos="0"/>
      </w:tabs>
      <w:suppressAutoHyphens/>
      <w:ind w:left="720" w:hanging="720"/>
      <w:jc w:val="both"/>
    </w:pPr>
    <w:rPr>
      <w:rFonts w:ascii="Times New Roman" w:hAnsi="Times New Roman"/>
      <w:spacing w:val="-2"/>
      <w:sz w:val="24"/>
      <w:lang w:val="en-US"/>
    </w:rPr>
  </w:style>
  <w:style w:type="character" w:customStyle="1" w:styleId="BodyTextIndent3Char">
    <w:name w:val="Body Text Indent 3 Char"/>
    <w:basedOn w:val="DefaultParagraphFont"/>
    <w:link w:val="BodyTextIndent3"/>
    <w:rsid w:val="00DC1110"/>
    <w:rPr>
      <w:rFonts w:ascii="Times New Roman" w:eastAsia="Times New Roman" w:hAnsi="Times New Roman" w:cs="Times New Roman"/>
      <w:snapToGrid w:val="0"/>
      <w:spacing w:val="-2"/>
      <w:sz w:val="24"/>
      <w:szCs w:val="20"/>
      <w:lang w:val="en-US"/>
    </w:rPr>
  </w:style>
  <w:style w:type="paragraph" w:customStyle="1" w:styleId="TxBrp4">
    <w:name w:val="TxBr_p4"/>
    <w:basedOn w:val="Normal"/>
    <w:rsid w:val="00DC1110"/>
    <w:pPr>
      <w:spacing w:line="277" w:lineRule="atLeast"/>
      <w:ind w:left="645"/>
    </w:pPr>
    <w:rPr>
      <w:rFonts w:ascii="Times New Roman" w:hAnsi="Times New Roman"/>
      <w:sz w:val="24"/>
    </w:rPr>
  </w:style>
  <w:style w:type="paragraph" w:styleId="Title">
    <w:name w:val="Title"/>
    <w:basedOn w:val="Normal"/>
    <w:link w:val="TitleChar"/>
    <w:qFormat/>
    <w:rsid w:val="00DC1110"/>
    <w:pPr>
      <w:widowControl/>
      <w:jc w:val="center"/>
    </w:pPr>
    <w:rPr>
      <w:rFonts w:ascii="Times New Roman" w:hAnsi="Times New Roman"/>
      <w:snapToGrid/>
      <w:sz w:val="28"/>
      <w:u w:val="single"/>
      <w:lang w:val="en-US"/>
    </w:rPr>
  </w:style>
  <w:style w:type="character" w:customStyle="1" w:styleId="TitleChar">
    <w:name w:val="Title Char"/>
    <w:basedOn w:val="DefaultParagraphFont"/>
    <w:link w:val="Title"/>
    <w:rsid w:val="00DC1110"/>
    <w:rPr>
      <w:rFonts w:ascii="Times New Roman" w:eastAsia="Times New Roman" w:hAnsi="Times New Roman" w:cs="Times New Roman"/>
      <w:sz w:val="28"/>
      <w:szCs w:val="20"/>
      <w:u w:val="single"/>
      <w:lang w:val="en-US"/>
    </w:rPr>
  </w:style>
  <w:style w:type="character" w:customStyle="1" w:styleId="producttitlebold1">
    <w:name w:val="producttitlebold1"/>
    <w:rsid w:val="00DC1110"/>
    <w:rPr>
      <w:rFonts w:ascii="Arial" w:hAnsi="Arial" w:cs="Arial" w:hint="default"/>
      <w:b/>
      <w:bCs/>
      <w:color w:val="354551"/>
      <w:sz w:val="20"/>
      <w:szCs w:val="20"/>
    </w:rPr>
  </w:style>
  <w:style w:type="paragraph" w:customStyle="1" w:styleId="p3">
    <w:name w:val="p3"/>
    <w:basedOn w:val="Normal"/>
    <w:rsid w:val="00DC1110"/>
    <w:pPr>
      <w:tabs>
        <w:tab w:val="left" w:pos="204"/>
      </w:tabs>
      <w:spacing w:line="289" w:lineRule="atLeast"/>
      <w:jc w:val="both"/>
    </w:pPr>
    <w:rPr>
      <w:rFonts w:ascii="Times New Roman" w:hAnsi="Times New Roman"/>
      <w:sz w:val="24"/>
    </w:rPr>
  </w:style>
  <w:style w:type="paragraph" w:styleId="HTMLPreformatted">
    <w:name w:val="HTML Preformatted"/>
    <w:basedOn w:val="Normal"/>
    <w:link w:val="HTMLPreformattedChar"/>
    <w:rsid w:val="00DC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customStyle="1" w:styleId="HTMLPreformattedChar">
    <w:name w:val="HTML Preformatted Char"/>
    <w:basedOn w:val="DefaultParagraphFont"/>
    <w:link w:val="HTMLPreformatted"/>
    <w:rsid w:val="00DC1110"/>
    <w:rPr>
      <w:rFonts w:ascii="Courier New" w:eastAsia="Courier New" w:hAnsi="Courier New" w:cs="Courier New"/>
      <w:sz w:val="20"/>
      <w:szCs w:val="20"/>
    </w:rPr>
  </w:style>
  <w:style w:type="paragraph" w:styleId="NormalWeb">
    <w:name w:val="Normal (Web)"/>
    <w:basedOn w:val="Normal"/>
    <w:uiPriority w:val="99"/>
    <w:rsid w:val="00DC1110"/>
    <w:pPr>
      <w:widowControl/>
      <w:spacing w:before="100" w:beforeAutospacing="1" w:after="100" w:afterAutospacing="1"/>
    </w:pPr>
    <w:rPr>
      <w:rFonts w:ascii="Times New Roman" w:hAnsi="Times New Roman"/>
      <w:snapToGrid/>
      <w:color w:val="000000"/>
      <w:sz w:val="24"/>
      <w:szCs w:val="24"/>
      <w:lang w:eastAsia="en-GB"/>
    </w:rPr>
  </w:style>
  <w:style w:type="table" w:styleId="TableGrid">
    <w:name w:val="Table Grid"/>
    <w:basedOn w:val="TableNormal"/>
    <w:uiPriority w:val="59"/>
    <w:rsid w:val="00DC1110"/>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1">
    <w:name w:val="intro1"/>
    <w:basedOn w:val="Normal"/>
    <w:rsid w:val="00DC1110"/>
    <w:pPr>
      <w:widowControl/>
      <w:spacing w:after="150" w:line="348" w:lineRule="atLeast"/>
    </w:pPr>
    <w:rPr>
      <w:rFonts w:ascii="Times New Roman" w:hAnsi="Times New Roman"/>
      <w:snapToGrid/>
      <w:color w:val="666666"/>
      <w:sz w:val="19"/>
      <w:szCs w:val="19"/>
      <w:lang w:eastAsia="en-GB"/>
    </w:rPr>
  </w:style>
  <w:style w:type="paragraph" w:customStyle="1" w:styleId="Normal1">
    <w:name w:val="Normal1"/>
    <w:basedOn w:val="Normal"/>
    <w:rsid w:val="00DC1110"/>
    <w:pPr>
      <w:widowControl/>
      <w:spacing w:line="240" w:lineRule="atLeast"/>
    </w:pPr>
    <w:rPr>
      <w:rFonts w:ascii="Arial" w:hAnsi="Arial" w:cs="Arial"/>
      <w:snapToGrid/>
      <w:szCs w:val="22"/>
      <w:lang w:val="en-US"/>
    </w:rPr>
  </w:style>
  <w:style w:type="paragraph" w:customStyle="1" w:styleId="body0020text">
    <w:name w:val="body_0020text"/>
    <w:basedOn w:val="Normal"/>
    <w:rsid w:val="00DC1110"/>
    <w:pPr>
      <w:widowControl/>
      <w:spacing w:line="360" w:lineRule="atLeast"/>
      <w:jc w:val="both"/>
    </w:pPr>
    <w:rPr>
      <w:rFonts w:ascii="Times New Roman" w:hAnsi="Times New Roman"/>
      <w:snapToGrid/>
      <w:sz w:val="24"/>
      <w:szCs w:val="24"/>
      <w:lang w:val="en-US"/>
    </w:rPr>
  </w:style>
  <w:style w:type="paragraph" w:customStyle="1" w:styleId="endnote0020text">
    <w:name w:val="endnote_0020text"/>
    <w:basedOn w:val="Normal"/>
    <w:rsid w:val="00DC1110"/>
    <w:pPr>
      <w:widowControl/>
      <w:spacing w:line="240" w:lineRule="atLeast"/>
    </w:pPr>
    <w:rPr>
      <w:rFonts w:ascii="Arial" w:hAnsi="Arial" w:cs="Arial"/>
      <w:snapToGrid/>
      <w:sz w:val="24"/>
      <w:szCs w:val="24"/>
      <w:lang w:val="en-US"/>
    </w:rPr>
  </w:style>
  <w:style w:type="character" w:customStyle="1" w:styleId="heading00202char1">
    <w:name w:val="heading_00202__char1"/>
    <w:rsid w:val="00DC1110"/>
    <w:rPr>
      <w:rFonts w:ascii="Times New Roman" w:hAnsi="Times New Roman" w:cs="Times New Roman" w:hint="default"/>
      <w:b/>
      <w:bCs/>
      <w:color w:val="000000"/>
      <w:spacing w:val="0"/>
      <w:sz w:val="24"/>
      <w:szCs w:val="24"/>
    </w:rPr>
  </w:style>
  <w:style w:type="character" w:customStyle="1" w:styleId="body0020textchar1">
    <w:name w:val="body_0020text__char1"/>
    <w:rsid w:val="00DC1110"/>
    <w:rPr>
      <w:rFonts w:ascii="Times New Roman" w:hAnsi="Times New Roman" w:cs="Times New Roman" w:hint="default"/>
      <w:spacing w:val="0"/>
      <w:sz w:val="24"/>
      <w:szCs w:val="24"/>
    </w:rPr>
  </w:style>
  <w:style w:type="character" w:customStyle="1" w:styleId="normalchar1">
    <w:name w:val="normal__char1"/>
    <w:rsid w:val="00DC1110"/>
    <w:rPr>
      <w:rFonts w:ascii="Arial" w:hAnsi="Arial" w:cs="Arial" w:hint="default"/>
      <w:sz w:val="22"/>
      <w:szCs w:val="22"/>
    </w:rPr>
  </w:style>
  <w:style w:type="character" w:customStyle="1" w:styleId="endnote0020textchar1">
    <w:name w:val="endnote_0020text__char1"/>
    <w:rsid w:val="00DC1110"/>
    <w:rPr>
      <w:rFonts w:ascii="Arial" w:hAnsi="Arial" w:cs="Arial" w:hint="default"/>
      <w:sz w:val="24"/>
      <w:szCs w:val="24"/>
    </w:rPr>
  </w:style>
  <w:style w:type="character" w:customStyle="1" w:styleId="normal0020tablechar">
    <w:name w:val="normal_0020table__char"/>
    <w:basedOn w:val="DefaultParagraphFont"/>
    <w:rsid w:val="00DC1110"/>
  </w:style>
  <w:style w:type="character" w:styleId="Emphasis">
    <w:name w:val="Emphasis"/>
    <w:uiPriority w:val="20"/>
    <w:qFormat/>
    <w:rsid w:val="00DC1110"/>
    <w:rPr>
      <w:i/>
      <w:iCs/>
    </w:rPr>
  </w:style>
  <w:style w:type="character" w:customStyle="1" w:styleId="tiny1">
    <w:name w:val="tiny1"/>
    <w:rsid w:val="00DC1110"/>
    <w:rPr>
      <w:rFonts w:ascii="Verdana" w:hAnsi="Verdana" w:hint="default"/>
      <w:sz w:val="15"/>
      <w:szCs w:val="15"/>
    </w:rPr>
  </w:style>
  <w:style w:type="character" w:customStyle="1" w:styleId="swsprite1">
    <w:name w:val="swsprite1"/>
    <w:basedOn w:val="DefaultParagraphFont"/>
    <w:rsid w:val="00DC1110"/>
  </w:style>
  <w:style w:type="paragraph" w:styleId="PlainText">
    <w:name w:val="Plain Text"/>
    <w:basedOn w:val="Normal"/>
    <w:link w:val="PlainTextChar"/>
    <w:uiPriority w:val="99"/>
    <w:unhideWhenUsed/>
    <w:rsid w:val="00DC1110"/>
    <w:pPr>
      <w:widowControl/>
    </w:pPr>
    <w:rPr>
      <w:rFonts w:ascii="Consolas" w:eastAsia="Calibri" w:hAnsi="Consolas"/>
      <w:snapToGrid/>
      <w:sz w:val="21"/>
      <w:szCs w:val="21"/>
      <w:lang w:val="x-none"/>
    </w:rPr>
  </w:style>
  <w:style w:type="character" w:customStyle="1" w:styleId="PlainTextChar">
    <w:name w:val="Plain Text Char"/>
    <w:basedOn w:val="DefaultParagraphFont"/>
    <w:link w:val="PlainText"/>
    <w:uiPriority w:val="99"/>
    <w:rsid w:val="00DC1110"/>
    <w:rPr>
      <w:rFonts w:ascii="Consolas" w:eastAsia="Calibri" w:hAnsi="Consolas" w:cs="Times New Roman"/>
      <w:sz w:val="21"/>
      <w:szCs w:val="21"/>
      <w:lang w:val="x-none"/>
    </w:rPr>
  </w:style>
  <w:style w:type="character" w:customStyle="1" w:styleId="bylinepipe1">
    <w:name w:val="bylinepipe1"/>
    <w:rsid w:val="00DC1110"/>
    <w:rPr>
      <w:color w:val="666666"/>
    </w:rPr>
  </w:style>
  <w:style w:type="character" w:customStyle="1" w:styleId="contributornametrigger">
    <w:name w:val="contributornametrigger"/>
    <w:rsid w:val="00DC1110"/>
  </w:style>
  <w:style w:type="paragraph" w:styleId="ListParagraph">
    <w:name w:val="List Paragraph"/>
    <w:basedOn w:val="Normal"/>
    <w:uiPriority w:val="1"/>
    <w:qFormat/>
    <w:rsid w:val="00DC1110"/>
    <w:pPr>
      <w:widowControl/>
      <w:spacing w:after="200" w:line="276" w:lineRule="auto"/>
      <w:ind w:left="720"/>
      <w:contextualSpacing/>
    </w:pPr>
    <w:rPr>
      <w:rFonts w:ascii="Calibri" w:eastAsia="Calibri" w:hAnsi="Calibri"/>
      <w:snapToGrid/>
      <w:szCs w:val="22"/>
    </w:rPr>
  </w:style>
  <w:style w:type="character" w:customStyle="1" w:styleId="cmr-8">
    <w:name w:val="cmr-8"/>
    <w:basedOn w:val="DefaultParagraphFont"/>
    <w:rsid w:val="00DC1110"/>
  </w:style>
  <w:style w:type="paragraph" w:customStyle="1" w:styleId="Style1">
    <w:name w:val="Style1"/>
    <w:basedOn w:val="Normal"/>
    <w:uiPriority w:val="99"/>
    <w:rsid w:val="00DC1110"/>
    <w:pPr>
      <w:autoSpaceDE w:val="0"/>
      <w:autoSpaceDN w:val="0"/>
      <w:adjustRightInd w:val="0"/>
      <w:spacing w:line="406" w:lineRule="exact"/>
      <w:jc w:val="center"/>
    </w:pPr>
    <w:rPr>
      <w:rFonts w:ascii="Calibri" w:hAnsi="Calibri"/>
      <w:snapToGrid/>
      <w:sz w:val="24"/>
      <w:szCs w:val="24"/>
      <w:lang w:eastAsia="en-GB"/>
    </w:rPr>
  </w:style>
  <w:style w:type="paragraph" w:styleId="BalloonText">
    <w:name w:val="Balloon Text"/>
    <w:basedOn w:val="Normal"/>
    <w:link w:val="BalloonTextChar"/>
    <w:rsid w:val="00DC1110"/>
    <w:rPr>
      <w:rFonts w:ascii="Tahoma" w:hAnsi="Tahoma"/>
      <w:sz w:val="16"/>
      <w:szCs w:val="16"/>
      <w:lang w:val="x-none"/>
    </w:rPr>
  </w:style>
  <w:style w:type="character" w:customStyle="1" w:styleId="BalloonTextChar">
    <w:name w:val="Balloon Text Char"/>
    <w:basedOn w:val="DefaultParagraphFont"/>
    <w:link w:val="BalloonText"/>
    <w:rsid w:val="00DC1110"/>
    <w:rPr>
      <w:rFonts w:ascii="Tahoma" w:eastAsia="Times New Roman" w:hAnsi="Tahoma" w:cs="Times New Roman"/>
      <w:snapToGrid w:val="0"/>
      <w:sz w:val="16"/>
      <w:szCs w:val="16"/>
      <w:lang w:val="x-none"/>
    </w:rPr>
  </w:style>
  <w:style w:type="paragraph" w:customStyle="1" w:styleId="Default">
    <w:name w:val="Default"/>
    <w:rsid w:val="00DC11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DC1110"/>
    <w:rPr>
      <w:b/>
      <w:bCs/>
      <w:color w:val="333333"/>
    </w:rPr>
  </w:style>
  <w:style w:type="paragraph" w:customStyle="1" w:styleId="hide-element">
    <w:name w:val="hide-element"/>
    <w:basedOn w:val="Normal"/>
    <w:rsid w:val="00DC1110"/>
    <w:pPr>
      <w:widowControl/>
      <w:spacing w:before="150" w:after="150" w:line="312" w:lineRule="atLeast"/>
    </w:pPr>
    <w:rPr>
      <w:rFonts w:ascii="Times New Roman" w:hAnsi="Times New Roman"/>
      <w:snapToGrid/>
      <w:color w:val="333333"/>
      <w:sz w:val="24"/>
      <w:szCs w:val="24"/>
      <w:lang w:eastAsia="en-GB"/>
    </w:rPr>
  </w:style>
  <w:style w:type="paragraph" w:customStyle="1" w:styleId="feedbackblock">
    <w:name w:val="feedbackblock"/>
    <w:basedOn w:val="Normal"/>
    <w:rsid w:val="00DC1110"/>
    <w:pPr>
      <w:widowControl/>
      <w:pBdr>
        <w:top w:val="single" w:sz="6" w:space="4" w:color="auto"/>
        <w:bottom w:val="single" w:sz="6" w:space="4" w:color="auto"/>
      </w:pBdr>
      <w:spacing w:before="300" w:line="312" w:lineRule="atLeast"/>
    </w:pPr>
    <w:rPr>
      <w:rFonts w:ascii="Times New Roman" w:hAnsi="Times New Roman"/>
      <w:snapToGrid/>
      <w:color w:val="333333"/>
      <w:sz w:val="24"/>
      <w:szCs w:val="24"/>
      <w:lang w:eastAsia="en-GB"/>
    </w:rPr>
  </w:style>
  <w:style w:type="paragraph" w:styleId="NoSpacing">
    <w:name w:val="No Spacing"/>
    <w:uiPriority w:val="1"/>
    <w:qFormat/>
    <w:rsid w:val="00DC1110"/>
    <w:pPr>
      <w:spacing w:after="0" w:line="240" w:lineRule="auto"/>
    </w:pPr>
    <w:rPr>
      <w:rFonts w:ascii="Times New Roman" w:eastAsia="Calibri" w:hAnsi="Times New Roman" w:cs="Times New Roman"/>
      <w:sz w:val="24"/>
      <w:szCs w:val="24"/>
      <w:lang w:eastAsia="en-GB"/>
    </w:rPr>
  </w:style>
  <w:style w:type="character" w:customStyle="1" w:styleId="a-size-large">
    <w:name w:val="a-size-large"/>
    <w:rsid w:val="00DC1110"/>
  </w:style>
  <w:style w:type="character" w:customStyle="1" w:styleId="author">
    <w:name w:val="author"/>
    <w:rsid w:val="00DC1110"/>
  </w:style>
  <w:style w:type="character" w:customStyle="1" w:styleId="A11">
    <w:name w:val="A11"/>
    <w:uiPriority w:val="99"/>
    <w:rsid w:val="00DC1110"/>
    <w:rPr>
      <w:rFonts w:cs="Gotham"/>
      <w:b/>
      <w:bCs/>
      <w:color w:val="000000"/>
      <w:sz w:val="17"/>
      <w:szCs w:val="17"/>
    </w:rPr>
  </w:style>
  <w:style w:type="character" w:customStyle="1" w:styleId="A6">
    <w:name w:val="A6"/>
    <w:uiPriority w:val="99"/>
    <w:rsid w:val="00DC1110"/>
    <w:rPr>
      <w:rFonts w:cs="Gotham"/>
      <w:b/>
      <w:bCs/>
      <w:color w:val="000000"/>
      <w:sz w:val="18"/>
      <w:szCs w:val="18"/>
    </w:rPr>
  </w:style>
  <w:style w:type="paragraph" w:customStyle="1" w:styleId="Pa2">
    <w:name w:val="Pa2"/>
    <w:basedOn w:val="Default"/>
    <w:next w:val="Default"/>
    <w:uiPriority w:val="99"/>
    <w:rsid w:val="00DC1110"/>
    <w:pPr>
      <w:spacing w:line="221" w:lineRule="atLeast"/>
    </w:pPr>
    <w:rPr>
      <w:rFonts w:ascii="Gotham" w:hAnsi="Gotham" w:cs="Times New Roman"/>
      <w:color w:val="auto"/>
    </w:rPr>
  </w:style>
  <w:style w:type="paragraph" w:customStyle="1" w:styleId="headbar">
    <w:name w:val="headbar"/>
    <w:basedOn w:val="Normal"/>
    <w:rsid w:val="00DC1110"/>
    <w:pPr>
      <w:widowControl/>
      <w:pBdr>
        <w:top w:val="single" w:sz="6" w:space="2" w:color="auto"/>
        <w:bottom w:val="single" w:sz="6" w:space="2" w:color="auto"/>
      </w:pBdr>
      <w:spacing w:after="45" w:line="312" w:lineRule="atLeast"/>
      <w:ind w:firstLine="30"/>
    </w:pPr>
    <w:rPr>
      <w:rFonts w:ascii="Times New Roman" w:hAnsi="Times New Roman"/>
      <w:snapToGrid/>
      <w:color w:val="333333"/>
      <w:sz w:val="24"/>
      <w:szCs w:val="24"/>
      <w:lang w:eastAsia="en-GB"/>
    </w:rPr>
  </w:style>
  <w:style w:type="character" w:styleId="CommentReference">
    <w:name w:val="annotation reference"/>
    <w:rsid w:val="00DC1110"/>
    <w:rPr>
      <w:sz w:val="16"/>
      <w:szCs w:val="16"/>
    </w:rPr>
  </w:style>
  <w:style w:type="paragraph" w:styleId="CommentText">
    <w:name w:val="annotation text"/>
    <w:basedOn w:val="Normal"/>
    <w:link w:val="CommentTextChar"/>
    <w:rsid w:val="00DC1110"/>
    <w:rPr>
      <w:sz w:val="20"/>
    </w:rPr>
  </w:style>
  <w:style w:type="character" w:customStyle="1" w:styleId="CommentTextChar">
    <w:name w:val="Comment Text Char"/>
    <w:basedOn w:val="DefaultParagraphFont"/>
    <w:link w:val="CommentText"/>
    <w:rsid w:val="00DC1110"/>
    <w:rPr>
      <w:rFonts w:ascii="CG Times" w:eastAsia="Times New Roman" w:hAnsi="CG Times" w:cs="Times New Roman"/>
      <w:snapToGrid w:val="0"/>
      <w:sz w:val="20"/>
      <w:szCs w:val="20"/>
    </w:rPr>
  </w:style>
  <w:style w:type="character" w:customStyle="1" w:styleId="UnresolvedMention">
    <w:name w:val="Unresolved Mention"/>
    <w:basedOn w:val="DefaultParagraphFont"/>
    <w:uiPriority w:val="99"/>
    <w:semiHidden/>
    <w:unhideWhenUsed/>
    <w:rsid w:val="00DC1110"/>
    <w:rPr>
      <w:color w:val="605E5C"/>
      <w:shd w:val="clear" w:color="auto" w:fill="E1DFDD"/>
    </w:rPr>
  </w:style>
  <w:style w:type="paragraph" w:customStyle="1" w:styleId="xmsobodytext2">
    <w:name w:val="x_msobodytext2"/>
    <w:basedOn w:val="Normal"/>
    <w:rsid w:val="00DC1110"/>
    <w:pPr>
      <w:widowControl/>
      <w:spacing w:before="100" w:beforeAutospacing="1" w:after="100" w:afterAutospacing="1"/>
    </w:pPr>
    <w:rPr>
      <w:rFonts w:ascii="Times New Roman" w:hAnsi="Times New Roman"/>
      <w:snapToGrid/>
      <w:sz w:val="24"/>
      <w:szCs w:val="24"/>
      <w:lang w:eastAsia="en-GB"/>
    </w:rPr>
  </w:style>
  <w:style w:type="paragraph" w:customStyle="1" w:styleId="xmsonormal">
    <w:name w:val="x_msonormal"/>
    <w:basedOn w:val="Normal"/>
    <w:rsid w:val="00DC1110"/>
    <w:pPr>
      <w:widowControl/>
    </w:pPr>
    <w:rPr>
      <w:rFonts w:ascii="Calibri" w:eastAsia="Calibri" w:hAnsi="Calibri" w:cs="Calibri"/>
      <w:snapToGrid/>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Baillie</dc:creator>
  <cp:keywords/>
  <dc:description/>
  <cp:lastModifiedBy>Iain Peers</cp:lastModifiedBy>
  <cp:revision>5</cp:revision>
  <dcterms:created xsi:type="dcterms:W3CDTF">2021-08-03T17:53:00Z</dcterms:created>
  <dcterms:modified xsi:type="dcterms:W3CDTF">2021-08-03T17:58:00Z</dcterms:modified>
</cp:coreProperties>
</file>