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8"/>
        <w:gridCol w:w="846"/>
        <w:gridCol w:w="132"/>
        <w:gridCol w:w="10"/>
        <w:gridCol w:w="640"/>
        <w:gridCol w:w="236"/>
        <w:gridCol w:w="116"/>
        <w:gridCol w:w="6"/>
        <w:gridCol w:w="264"/>
        <w:gridCol w:w="1145"/>
        <w:gridCol w:w="7"/>
        <w:gridCol w:w="711"/>
        <w:gridCol w:w="261"/>
        <w:gridCol w:w="164"/>
        <w:gridCol w:w="282"/>
        <w:gridCol w:w="547"/>
        <w:gridCol w:w="22"/>
        <w:gridCol w:w="423"/>
        <w:gridCol w:w="427"/>
        <w:gridCol w:w="561"/>
        <w:gridCol w:w="146"/>
        <w:gridCol w:w="283"/>
        <w:gridCol w:w="284"/>
        <w:gridCol w:w="421"/>
        <w:gridCol w:w="245"/>
        <w:gridCol w:w="326"/>
        <w:gridCol w:w="563"/>
        <w:gridCol w:w="146"/>
        <w:gridCol w:w="425"/>
        <w:gridCol w:w="290"/>
      </w:tblGrid>
      <w:tr w:rsidR="00192006" w:rsidRPr="00000672" w:rsidTr="00277859">
        <w:tc>
          <w:tcPr>
            <w:tcW w:w="10173" w:type="dxa"/>
            <w:gridSpan w:val="31"/>
            <w:tcBorders>
              <w:top w:val="single" w:sz="24" w:space="0" w:color="000000"/>
              <w:left w:val="single" w:sz="24" w:space="0" w:color="000000"/>
              <w:bottom w:val="nil"/>
              <w:right w:val="single" w:sz="24" w:space="0" w:color="000000"/>
            </w:tcBorders>
          </w:tcPr>
          <w:p w:rsidR="00192006" w:rsidRPr="00000672" w:rsidRDefault="0086107A" w:rsidP="0089166E">
            <w:pPr>
              <w:tabs>
                <w:tab w:val="left" w:pos="-720"/>
              </w:tabs>
              <w:suppressAutoHyphens/>
              <w:jc w:val="both"/>
              <w:rPr>
                <w:rFonts w:ascii="Calibri" w:hAnsi="Calibri" w:cs="Calibri"/>
                <w:spacing w:val="-2"/>
                <w:sz w:val="16"/>
                <w:szCs w:val="16"/>
                <w:lang w:val="en-US"/>
              </w:rPr>
            </w:pPr>
            <w:r>
              <w:br w:type="page"/>
            </w:r>
          </w:p>
        </w:tc>
      </w:tr>
      <w:tr w:rsidR="00192006" w:rsidRPr="00000672" w:rsidTr="00543041">
        <w:tc>
          <w:tcPr>
            <w:tcW w:w="1222" w:type="dxa"/>
            <w:gridSpan w:val="4"/>
            <w:tcBorders>
              <w:top w:val="nil"/>
              <w:left w:val="single" w:sz="24" w:space="0" w:color="000000"/>
              <w:bottom w:val="nil"/>
              <w:right w:val="nil"/>
            </w:tcBorders>
          </w:tcPr>
          <w:p w:rsidR="00192006" w:rsidRPr="00000672" w:rsidRDefault="00192006" w:rsidP="0089166E">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951" w:type="dxa"/>
            <w:gridSpan w:val="27"/>
            <w:tcBorders>
              <w:top w:val="nil"/>
              <w:left w:val="nil"/>
              <w:bottom w:val="nil"/>
              <w:right w:val="single" w:sz="24" w:space="0" w:color="000000"/>
            </w:tcBorders>
          </w:tcPr>
          <w:p w:rsidR="00192006" w:rsidRPr="00000672" w:rsidRDefault="00192006" w:rsidP="0089166E">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International Financial Markets and Banking</w:t>
            </w:r>
          </w:p>
        </w:tc>
      </w:tr>
      <w:tr w:rsidR="00192006" w:rsidRPr="00000672" w:rsidTr="00277859">
        <w:tc>
          <w:tcPr>
            <w:tcW w:w="10173" w:type="dxa"/>
            <w:gridSpan w:val="31"/>
            <w:tcBorders>
              <w:top w:val="nil"/>
              <w:left w:val="single" w:sz="24" w:space="0" w:color="000000"/>
              <w:bottom w:val="nil"/>
              <w:right w:val="single" w:sz="24" w:space="0" w:color="000000"/>
            </w:tcBorders>
          </w:tcPr>
          <w:p w:rsidR="00192006" w:rsidRPr="00000672" w:rsidRDefault="00192006" w:rsidP="0089166E">
            <w:pPr>
              <w:tabs>
                <w:tab w:val="left" w:pos="-720"/>
              </w:tabs>
              <w:suppressAutoHyphens/>
              <w:jc w:val="both"/>
              <w:rPr>
                <w:rFonts w:ascii="Calibri" w:hAnsi="Calibri" w:cs="Calibri"/>
                <w:spacing w:val="-2"/>
                <w:sz w:val="16"/>
                <w:szCs w:val="16"/>
                <w:lang w:val="en-US"/>
              </w:rPr>
            </w:pPr>
          </w:p>
        </w:tc>
      </w:tr>
      <w:tr w:rsidR="00192006" w:rsidRPr="00000672" w:rsidTr="00543041">
        <w:tc>
          <w:tcPr>
            <w:tcW w:w="1222" w:type="dxa"/>
            <w:gridSpan w:val="4"/>
            <w:tcBorders>
              <w:top w:val="nil"/>
              <w:left w:val="single" w:sz="24" w:space="0" w:color="000000"/>
              <w:bottom w:val="nil"/>
              <w:right w:val="nil"/>
            </w:tcBorders>
          </w:tcPr>
          <w:p w:rsidR="00192006" w:rsidRPr="00000672" w:rsidRDefault="00192006" w:rsidP="0089166E">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p>
        </w:tc>
        <w:tc>
          <w:tcPr>
            <w:tcW w:w="3396" w:type="dxa"/>
            <w:gridSpan w:val="10"/>
            <w:tcBorders>
              <w:top w:val="nil"/>
              <w:left w:val="nil"/>
              <w:bottom w:val="nil"/>
              <w:right w:val="nil"/>
            </w:tcBorders>
          </w:tcPr>
          <w:p w:rsidR="00192006" w:rsidRPr="00000672" w:rsidRDefault="00192006" w:rsidP="0089166E">
            <w:pPr>
              <w:tabs>
                <w:tab w:val="left" w:pos="-720"/>
              </w:tabs>
              <w:suppressAutoHyphens/>
              <w:rPr>
                <w:rFonts w:ascii="Calibri" w:hAnsi="Calibri" w:cs="Calibri"/>
                <w:spacing w:val="-2"/>
                <w:sz w:val="24"/>
                <w:lang w:val="en-US"/>
              </w:rPr>
            </w:pPr>
            <w:r w:rsidRPr="00000672">
              <w:rPr>
                <w:rFonts w:ascii="Calibri" w:hAnsi="Calibri" w:cs="Calibri"/>
                <w:b/>
                <w:spacing w:val="-2"/>
                <w:sz w:val="24"/>
                <w:lang w:val="en-US"/>
              </w:rPr>
              <w:t>Juliane Thamm</w:t>
            </w:r>
          </w:p>
        </w:tc>
        <w:tc>
          <w:tcPr>
            <w:tcW w:w="993" w:type="dxa"/>
            <w:gridSpan w:val="3"/>
            <w:tcBorders>
              <w:top w:val="nil"/>
              <w:left w:val="nil"/>
              <w:bottom w:val="nil"/>
              <w:right w:val="nil"/>
            </w:tcBorders>
          </w:tcPr>
          <w:p w:rsidR="00192006" w:rsidRPr="00000672" w:rsidRDefault="00192006" w:rsidP="0089166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p>
        </w:tc>
        <w:tc>
          <w:tcPr>
            <w:tcW w:w="4562" w:type="dxa"/>
            <w:gridSpan w:val="14"/>
            <w:tcBorders>
              <w:top w:val="nil"/>
              <w:left w:val="nil"/>
              <w:bottom w:val="nil"/>
              <w:right w:val="single" w:sz="24" w:space="0" w:color="000000"/>
            </w:tcBorders>
          </w:tcPr>
          <w:p w:rsidR="00192006" w:rsidRPr="00DC0ED0" w:rsidRDefault="00DC0ED0" w:rsidP="001273A3">
            <w:pPr>
              <w:widowControl/>
              <w:jc w:val="both"/>
              <w:rPr>
                <w:rFonts w:ascii="Calibri" w:hAnsi="Calibri" w:cs="Calibri"/>
                <w:snapToGrid/>
                <w:color w:val="000000"/>
                <w:sz w:val="24"/>
                <w:szCs w:val="24"/>
                <w:lang w:eastAsia="en-GB"/>
              </w:rPr>
            </w:pPr>
            <w:r w:rsidRPr="00DC0ED0">
              <w:rPr>
                <w:rFonts w:ascii="Calibri" w:hAnsi="Calibri" w:cs="Calibri"/>
                <w:color w:val="000000"/>
                <w:sz w:val="24"/>
                <w:szCs w:val="24"/>
              </w:rPr>
              <w:t>Juliane Thamm</w:t>
            </w:r>
            <w:bookmarkStart w:id="0" w:name="_GoBack"/>
            <w:bookmarkEnd w:id="0"/>
          </w:p>
        </w:tc>
      </w:tr>
      <w:tr w:rsidR="00192006" w:rsidRPr="00000672" w:rsidTr="00277859">
        <w:tc>
          <w:tcPr>
            <w:tcW w:w="10173" w:type="dxa"/>
            <w:gridSpan w:val="31"/>
            <w:tcBorders>
              <w:top w:val="nil"/>
              <w:left w:val="single" w:sz="24" w:space="0" w:color="000000"/>
              <w:bottom w:val="nil"/>
              <w:right w:val="single" w:sz="24" w:space="0" w:color="000000"/>
            </w:tcBorders>
          </w:tcPr>
          <w:p w:rsidR="00192006" w:rsidRPr="00000672" w:rsidRDefault="00192006" w:rsidP="0089166E">
            <w:pPr>
              <w:tabs>
                <w:tab w:val="left" w:pos="-720"/>
              </w:tabs>
              <w:suppressAutoHyphens/>
              <w:jc w:val="both"/>
              <w:rPr>
                <w:rFonts w:ascii="Calibri" w:hAnsi="Calibri" w:cs="Calibri"/>
                <w:spacing w:val="-2"/>
                <w:sz w:val="16"/>
                <w:szCs w:val="16"/>
                <w:lang w:val="en-US"/>
              </w:rPr>
            </w:pPr>
          </w:p>
        </w:tc>
      </w:tr>
      <w:tr w:rsidR="00D7192B" w:rsidRPr="00000672" w:rsidTr="00543041">
        <w:tc>
          <w:tcPr>
            <w:tcW w:w="244" w:type="dxa"/>
            <w:gridSpan w:val="2"/>
            <w:tcBorders>
              <w:top w:val="nil"/>
              <w:left w:val="single" w:sz="24" w:space="0" w:color="000000"/>
              <w:bottom w:val="nil"/>
              <w:right w:val="nil"/>
            </w:tcBorders>
          </w:tcPr>
          <w:p w:rsidR="00D7192B" w:rsidRPr="00000672" w:rsidRDefault="00D7192B" w:rsidP="003066F2">
            <w:pPr>
              <w:tabs>
                <w:tab w:val="left" w:pos="-720"/>
              </w:tabs>
              <w:suppressAutoHyphens/>
              <w:jc w:val="right"/>
              <w:rPr>
                <w:rFonts w:ascii="Calibri" w:hAnsi="Calibri" w:cs="Calibri"/>
                <w:spacing w:val="-2"/>
                <w:sz w:val="24"/>
                <w:lang w:val="en-US"/>
              </w:rPr>
            </w:pPr>
          </w:p>
        </w:tc>
        <w:tc>
          <w:tcPr>
            <w:tcW w:w="988" w:type="dxa"/>
            <w:gridSpan w:val="3"/>
            <w:tcBorders>
              <w:top w:val="nil"/>
              <w:left w:val="nil"/>
              <w:bottom w:val="nil"/>
              <w:right w:val="single" w:sz="4" w:space="0" w:color="000000"/>
            </w:tcBorders>
          </w:tcPr>
          <w:p w:rsidR="00D7192B" w:rsidRPr="00000672" w:rsidRDefault="00D7192B"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92" w:type="dxa"/>
            <w:gridSpan w:val="3"/>
            <w:tcBorders>
              <w:top w:val="single" w:sz="4" w:space="0" w:color="000000"/>
              <w:left w:val="single" w:sz="4" w:space="0" w:color="000000"/>
              <w:bottom w:val="single" w:sz="4" w:space="0" w:color="000000"/>
              <w:right w:val="single" w:sz="4" w:space="0" w:color="000000"/>
            </w:tcBorders>
          </w:tcPr>
          <w:p w:rsidR="00D7192B" w:rsidRPr="00000672" w:rsidRDefault="00D7192B" w:rsidP="003066F2">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AG912</w:t>
            </w:r>
          </w:p>
        </w:tc>
        <w:tc>
          <w:tcPr>
            <w:tcW w:w="1415" w:type="dxa"/>
            <w:gridSpan w:val="3"/>
            <w:tcBorders>
              <w:top w:val="nil"/>
              <w:left w:val="single" w:sz="4" w:space="0" w:color="000000"/>
              <w:bottom w:val="nil"/>
              <w:right w:val="single" w:sz="4" w:space="0" w:color="000000"/>
            </w:tcBorders>
          </w:tcPr>
          <w:p w:rsidR="00D7192B" w:rsidRPr="00000672" w:rsidRDefault="00D7192B"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18" w:type="dxa"/>
            <w:gridSpan w:val="2"/>
            <w:tcBorders>
              <w:top w:val="single" w:sz="4" w:space="0" w:color="000000"/>
              <w:left w:val="single" w:sz="4" w:space="0" w:color="000000"/>
              <w:bottom w:val="single" w:sz="4" w:space="0" w:color="000000"/>
              <w:right w:val="single" w:sz="4" w:space="0" w:color="000000"/>
            </w:tcBorders>
          </w:tcPr>
          <w:p w:rsidR="00D7192B" w:rsidRPr="00000672" w:rsidRDefault="00D7192B" w:rsidP="00D7192B">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1</w:t>
            </w:r>
          </w:p>
        </w:tc>
        <w:tc>
          <w:tcPr>
            <w:tcW w:w="1276" w:type="dxa"/>
            <w:gridSpan w:val="5"/>
            <w:tcBorders>
              <w:top w:val="nil"/>
              <w:left w:val="single" w:sz="4" w:space="0" w:color="000000"/>
              <w:bottom w:val="nil"/>
              <w:right w:val="single" w:sz="4" w:space="0" w:color="auto"/>
            </w:tcBorders>
          </w:tcPr>
          <w:p w:rsidR="00D7192B" w:rsidRPr="00000672" w:rsidRDefault="00D7192B"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411" w:type="dxa"/>
            <w:gridSpan w:val="3"/>
            <w:tcBorders>
              <w:top w:val="single" w:sz="4" w:space="0" w:color="auto"/>
              <w:left w:val="single" w:sz="4" w:space="0" w:color="auto"/>
              <w:bottom w:val="single" w:sz="4" w:space="0" w:color="auto"/>
              <w:right w:val="single" w:sz="4" w:space="0" w:color="auto"/>
            </w:tcBorders>
          </w:tcPr>
          <w:p w:rsidR="00D7192B" w:rsidRPr="00000672" w:rsidRDefault="003F2E00" w:rsidP="003066F2">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1 – 11</w:t>
            </w:r>
          </w:p>
        </w:tc>
        <w:tc>
          <w:tcPr>
            <w:tcW w:w="1134" w:type="dxa"/>
            <w:gridSpan w:val="4"/>
            <w:tcBorders>
              <w:top w:val="nil"/>
              <w:left w:val="single" w:sz="4" w:space="0" w:color="auto"/>
              <w:bottom w:val="nil"/>
              <w:right w:val="single" w:sz="4" w:space="0" w:color="000000"/>
            </w:tcBorders>
          </w:tcPr>
          <w:p w:rsidR="00D7192B" w:rsidRPr="00000672" w:rsidRDefault="00D7192B"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1134" w:type="dxa"/>
            <w:gridSpan w:val="3"/>
            <w:tcBorders>
              <w:top w:val="single" w:sz="4" w:space="0" w:color="000000"/>
              <w:left w:val="single" w:sz="4" w:space="0" w:color="000000"/>
              <w:bottom w:val="single" w:sz="4" w:space="0" w:color="000000"/>
            </w:tcBorders>
          </w:tcPr>
          <w:p w:rsidR="00D7192B" w:rsidRPr="00000672" w:rsidRDefault="00D7192B" w:rsidP="00D7192B">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20</w:t>
            </w:r>
          </w:p>
        </w:tc>
        <w:tc>
          <w:tcPr>
            <w:tcW w:w="861" w:type="dxa"/>
            <w:gridSpan w:val="3"/>
            <w:tcBorders>
              <w:top w:val="nil"/>
              <w:bottom w:val="nil"/>
              <w:right w:val="single" w:sz="24" w:space="0" w:color="000000"/>
            </w:tcBorders>
          </w:tcPr>
          <w:p w:rsidR="00D7192B" w:rsidRPr="00000672" w:rsidRDefault="00D7192B" w:rsidP="003066F2">
            <w:pPr>
              <w:tabs>
                <w:tab w:val="left" w:pos="-720"/>
              </w:tabs>
              <w:suppressAutoHyphens/>
              <w:jc w:val="both"/>
              <w:rPr>
                <w:rFonts w:ascii="Calibri" w:hAnsi="Calibri" w:cs="Calibri"/>
                <w:spacing w:val="-2"/>
                <w:sz w:val="24"/>
                <w:lang w:val="en-US"/>
              </w:rPr>
            </w:pPr>
          </w:p>
        </w:tc>
      </w:tr>
      <w:tr w:rsidR="009E67FC" w:rsidRPr="00000672" w:rsidTr="00277859">
        <w:tc>
          <w:tcPr>
            <w:tcW w:w="236" w:type="dxa"/>
            <w:tcBorders>
              <w:top w:val="nil"/>
              <w:left w:val="single" w:sz="24" w:space="0" w:color="000000"/>
              <w:bottom w:val="nil"/>
              <w:right w:val="nil"/>
            </w:tcBorders>
          </w:tcPr>
          <w:p w:rsidR="009E67FC" w:rsidRPr="00000672" w:rsidRDefault="009E67FC" w:rsidP="00DF1985">
            <w:pPr>
              <w:tabs>
                <w:tab w:val="left" w:pos="-720"/>
              </w:tabs>
              <w:suppressAutoHyphens/>
              <w:jc w:val="right"/>
              <w:rPr>
                <w:rFonts w:ascii="Calibri" w:hAnsi="Calibri" w:cs="Calibri"/>
                <w:spacing w:val="-2"/>
                <w:sz w:val="24"/>
                <w:lang w:val="en-US"/>
              </w:rPr>
            </w:pPr>
          </w:p>
        </w:tc>
        <w:tc>
          <w:tcPr>
            <w:tcW w:w="9937" w:type="dxa"/>
            <w:gridSpan w:val="30"/>
            <w:tcBorders>
              <w:top w:val="nil"/>
              <w:left w:val="nil"/>
              <w:bottom w:val="nil"/>
              <w:right w:val="single" w:sz="24" w:space="0" w:color="000000"/>
            </w:tcBorders>
          </w:tcPr>
          <w:p w:rsidR="009E67FC" w:rsidRPr="00000672" w:rsidRDefault="009E67FC" w:rsidP="00DF1985">
            <w:pPr>
              <w:tabs>
                <w:tab w:val="left" w:pos="-720"/>
              </w:tabs>
              <w:suppressAutoHyphens/>
              <w:jc w:val="both"/>
              <w:rPr>
                <w:rFonts w:ascii="Calibri" w:hAnsi="Calibri" w:cs="Calibri"/>
                <w:spacing w:val="-2"/>
                <w:sz w:val="24"/>
                <w:lang w:val="en-US"/>
              </w:rPr>
            </w:pPr>
          </w:p>
        </w:tc>
      </w:tr>
      <w:tr w:rsidR="00BF6158" w:rsidRPr="00000672" w:rsidTr="00543041">
        <w:tc>
          <w:tcPr>
            <w:tcW w:w="236" w:type="dxa"/>
            <w:tcBorders>
              <w:top w:val="nil"/>
              <w:left w:val="single" w:sz="24" w:space="0" w:color="000000"/>
              <w:bottom w:val="nil"/>
              <w:right w:val="nil"/>
            </w:tcBorders>
          </w:tcPr>
          <w:p w:rsidR="00BF6158" w:rsidRPr="00000672" w:rsidRDefault="00BF6158" w:rsidP="00BF6158">
            <w:pPr>
              <w:tabs>
                <w:tab w:val="left" w:pos="-720"/>
              </w:tabs>
              <w:suppressAutoHyphens/>
              <w:jc w:val="right"/>
              <w:rPr>
                <w:rFonts w:ascii="Calibri" w:hAnsi="Calibri" w:cs="Calibri"/>
                <w:spacing w:val="-2"/>
                <w:sz w:val="24"/>
                <w:lang w:val="en-US"/>
              </w:rPr>
            </w:pPr>
          </w:p>
        </w:tc>
        <w:tc>
          <w:tcPr>
            <w:tcW w:w="1636" w:type="dxa"/>
            <w:gridSpan w:val="5"/>
            <w:tcBorders>
              <w:top w:val="nil"/>
              <w:left w:val="nil"/>
              <w:bottom w:val="nil"/>
              <w:right w:val="nil"/>
            </w:tcBorders>
          </w:tcPr>
          <w:p w:rsidR="00BF6158" w:rsidRPr="00000672" w:rsidRDefault="00BF6158" w:rsidP="00BF6158">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tcBorders>
              <w:top w:val="nil"/>
              <w:left w:val="nil"/>
              <w:bottom w:val="nil"/>
              <w:right w:val="nil"/>
            </w:tcBorders>
          </w:tcPr>
          <w:p w:rsidR="00BF6158" w:rsidRPr="00000672" w:rsidRDefault="00BF6158" w:rsidP="00BF6158">
            <w:pPr>
              <w:tabs>
                <w:tab w:val="left" w:pos="-720"/>
              </w:tabs>
              <w:suppressAutoHyphens/>
              <w:jc w:val="both"/>
              <w:rPr>
                <w:rFonts w:ascii="Calibri" w:hAnsi="Calibri" w:cs="Calibri"/>
                <w:spacing w:val="-2"/>
                <w:sz w:val="24"/>
                <w:lang w:val="en-US"/>
              </w:rPr>
            </w:pPr>
          </w:p>
        </w:tc>
        <w:tc>
          <w:tcPr>
            <w:tcW w:w="1531" w:type="dxa"/>
            <w:gridSpan w:val="4"/>
            <w:tcBorders>
              <w:top w:val="single" w:sz="4" w:space="0" w:color="000000"/>
              <w:left w:val="single" w:sz="4" w:space="0" w:color="000000"/>
              <w:bottom w:val="single" w:sz="4" w:space="0" w:color="000000"/>
              <w:right w:val="nil"/>
            </w:tcBorders>
            <w:shd w:val="clear" w:color="auto" w:fill="BFBFBF"/>
          </w:tcPr>
          <w:p w:rsidR="00BF6158" w:rsidRPr="00000672" w:rsidRDefault="00BF6158" w:rsidP="00BF615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718" w:type="dxa"/>
            <w:gridSpan w:val="2"/>
            <w:tcBorders>
              <w:top w:val="single" w:sz="4" w:space="0" w:color="000000"/>
              <w:left w:val="nil"/>
              <w:bottom w:val="single" w:sz="4" w:space="0" w:color="000000"/>
              <w:right w:val="single" w:sz="4" w:space="0" w:color="000000"/>
            </w:tcBorders>
            <w:shd w:val="clear" w:color="auto" w:fill="BFBFBF"/>
          </w:tcPr>
          <w:p w:rsidR="00BF6158" w:rsidRPr="00000672" w:rsidRDefault="00BF6158" w:rsidP="00BF6158">
            <w:pPr>
              <w:rPr>
                <w:rFonts w:ascii="Calibri" w:hAnsi="Calibri" w:cs="Calibri"/>
                <w:sz w:val="24"/>
                <w:szCs w:val="24"/>
              </w:rPr>
            </w:pPr>
            <w:r w:rsidRPr="00000672">
              <w:rPr>
                <w:rFonts w:ascii="Calibri" w:hAnsi="Calibri" w:cs="Calibri"/>
                <w:sz w:val="24"/>
                <w:szCs w:val="24"/>
                <w:lang w:val="en-US"/>
              </w:rPr>
              <w:t>70%</w:t>
            </w:r>
          </w:p>
        </w:tc>
        <w:tc>
          <w:tcPr>
            <w:tcW w:w="425" w:type="dxa"/>
            <w:gridSpan w:val="2"/>
            <w:tcBorders>
              <w:top w:val="nil"/>
              <w:left w:val="single" w:sz="4" w:space="0" w:color="000000"/>
              <w:bottom w:val="nil"/>
              <w:right w:val="single" w:sz="4" w:space="0" w:color="000000"/>
            </w:tcBorders>
          </w:tcPr>
          <w:p w:rsidR="00BF6158" w:rsidRPr="00000672" w:rsidRDefault="00BF6158" w:rsidP="00BF6158">
            <w:pPr>
              <w:rPr>
                <w:rFonts w:ascii="Calibri" w:hAnsi="Calibri" w:cs="Calibri"/>
                <w:sz w:val="24"/>
                <w:szCs w:val="24"/>
              </w:rPr>
            </w:pPr>
          </w:p>
        </w:tc>
        <w:tc>
          <w:tcPr>
            <w:tcW w:w="1701" w:type="dxa"/>
            <w:gridSpan w:val="5"/>
            <w:tcBorders>
              <w:top w:val="single" w:sz="4" w:space="0" w:color="000000"/>
              <w:left w:val="single" w:sz="4" w:space="0" w:color="000000"/>
              <w:bottom w:val="single" w:sz="4" w:space="0" w:color="000000"/>
              <w:right w:val="nil"/>
            </w:tcBorders>
            <w:shd w:val="pct10" w:color="auto" w:fill="auto"/>
          </w:tcPr>
          <w:p w:rsidR="00BF6158" w:rsidRPr="00000672" w:rsidRDefault="00BF6158" w:rsidP="00BF615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Coursework</w:t>
            </w:r>
          </w:p>
        </w:tc>
        <w:tc>
          <w:tcPr>
            <w:tcW w:w="990" w:type="dxa"/>
            <w:gridSpan w:val="3"/>
            <w:tcBorders>
              <w:top w:val="single" w:sz="4" w:space="0" w:color="000000"/>
              <w:left w:val="nil"/>
              <w:bottom w:val="single" w:sz="4" w:space="0" w:color="000000"/>
              <w:right w:val="single" w:sz="4" w:space="0" w:color="000000"/>
            </w:tcBorders>
            <w:shd w:val="pct10" w:color="auto" w:fill="auto"/>
          </w:tcPr>
          <w:p w:rsidR="00BF6158" w:rsidRPr="00000672" w:rsidRDefault="00BF6158" w:rsidP="00BF6158">
            <w:pPr>
              <w:rPr>
                <w:rFonts w:ascii="Calibri" w:hAnsi="Calibri" w:cs="Calibri"/>
                <w:sz w:val="24"/>
                <w:szCs w:val="24"/>
              </w:rPr>
            </w:pPr>
            <w:r w:rsidRPr="00000672">
              <w:rPr>
                <w:rFonts w:ascii="Calibri" w:hAnsi="Calibri" w:cs="Calibri"/>
                <w:sz w:val="24"/>
                <w:szCs w:val="24"/>
                <w:lang w:val="en-US"/>
              </w:rPr>
              <w:t>30%</w:t>
            </w:r>
            <w:r>
              <w:rPr>
                <w:rFonts w:ascii="Calibri" w:hAnsi="Calibri" w:cs="Calibri"/>
                <w:sz w:val="24"/>
                <w:szCs w:val="24"/>
                <w:lang w:val="en-US"/>
              </w:rPr>
              <w:t xml:space="preserve"> </w:t>
            </w:r>
          </w:p>
        </w:tc>
        <w:tc>
          <w:tcPr>
            <w:tcW w:w="284" w:type="dxa"/>
            <w:tcBorders>
              <w:top w:val="nil"/>
              <w:left w:val="single" w:sz="4" w:space="0" w:color="000000"/>
              <w:bottom w:val="nil"/>
              <w:right w:val="single" w:sz="4" w:space="0" w:color="000000"/>
            </w:tcBorders>
          </w:tcPr>
          <w:p w:rsidR="00BF6158" w:rsidRPr="00000672" w:rsidRDefault="00BF6158" w:rsidP="00BF6158">
            <w:pPr>
              <w:tabs>
                <w:tab w:val="left" w:pos="-720"/>
              </w:tabs>
              <w:suppressAutoHyphens/>
              <w:jc w:val="both"/>
              <w:rPr>
                <w:rFonts w:ascii="Calibri" w:hAnsi="Calibri" w:cs="Calibri"/>
                <w:spacing w:val="-2"/>
                <w:sz w:val="24"/>
                <w:lang w:val="en-US"/>
              </w:rPr>
            </w:pPr>
          </w:p>
        </w:tc>
        <w:tc>
          <w:tcPr>
            <w:tcW w:w="666" w:type="dxa"/>
            <w:gridSpan w:val="2"/>
            <w:tcBorders>
              <w:top w:val="single" w:sz="4" w:space="0" w:color="000000"/>
              <w:left w:val="single" w:sz="4" w:space="0" w:color="000000"/>
              <w:bottom w:val="single" w:sz="4" w:space="0" w:color="000000"/>
              <w:right w:val="nil"/>
            </w:tcBorders>
            <w:shd w:val="clear" w:color="auto" w:fill="auto"/>
          </w:tcPr>
          <w:p w:rsidR="00BF6158" w:rsidRPr="00000672" w:rsidRDefault="00BF6158" w:rsidP="00BF615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1035" w:type="dxa"/>
            <w:gridSpan w:val="3"/>
            <w:tcBorders>
              <w:top w:val="single" w:sz="4" w:space="0" w:color="000000"/>
              <w:left w:val="nil"/>
              <w:bottom w:val="single" w:sz="4" w:space="0" w:color="000000"/>
              <w:right w:val="single" w:sz="4" w:space="0" w:color="000000"/>
            </w:tcBorders>
            <w:shd w:val="clear" w:color="auto" w:fill="auto"/>
          </w:tcPr>
          <w:p w:rsidR="00BF6158" w:rsidRPr="00000672" w:rsidRDefault="00BF6158" w:rsidP="00BF6158">
            <w:pPr>
              <w:rPr>
                <w:rFonts w:ascii="Calibri" w:hAnsi="Calibri" w:cs="Calibri"/>
                <w:sz w:val="24"/>
                <w:szCs w:val="24"/>
              </w:rPr>
            </w:pPr>
          </w:p>
        </w:tc>
        <w:tc>
          <w:tcPr>
            <w:tcW w:w="715" w:type="dxa"/>
            <w:gridSpan w:val="2"/>
            <w:tcBorders>
              <w:top w:val="nil"/>
              <w:left w:val="single" w:sz="4" w:space="0" w:color="000000"/>
              <w:bottom w:val="nil"/>
              <w:right w:val="single" w:sz="24" w:space="0" w:color="000000"/>
            </w:tcBorders>
          </w:tcPr>
          <w:p w:rsidR="00BF6158" w:rsidRPr="00000672" w:rsidRDefault="00BF6158" w:rsidP="00BF6158">
            <w:pPr>
              <w:tabs>
                <w:tab w:val="left" w:pos="-720"/>
              </w:tabs>
              <w:suppressAutoHyphens/>
              <w:jc w:val="both"/>
              <w:rPr>
                <w:rFonts w:ascii="Calibri" w:hAnsi="Calibri" w:cs="Calibri"/>
                <w:spacing w:val="-2"/>
                <w:sz w:val="24"/>
                <w:lang w:val="en-US"/>
              </w:rPr>
            </w:pPr>
          </w:p>
        </w:tc>
      </w:tr>
      <w:tr w:rsidR="00BF6158" w:rsidRPr="00277859" w:rsidTr="00000672">
        <w:tc>
          <w:tcPr>
            <w:tcW w:w="236" w:type="dxa"/>
            <w:tcBorders>
              <w:top w:val="nil"/>
              <w:left w:val="single" w:sz="24" w:space="0" w:color="000000"/>
              <w:bottom w:val="nil"/>
              <w:right w:val="nil"/>
            </w:tcBorders>
          </w:tcPr>
          <w:p w:rsidR="00BF6158" w:rsidRPr="00277859" w:rsidRDefault="00BF6158" w:rsidP="00BF6158">
            <w:pPr>
              <w:tabs>
                <w:tab w:val="left" w:pos="-720"/>
              </w:tabs>
              <w:suppressAutoHyphens/>
              <w:jc w:val="both"/>
              <w:rPr>
                <w:rFonts w:ascii="Calibri" w:hAnsi="Calibri" w:cs="Calibri"/>
                <w:spacing w:val="-2"/>
                <w:sz w:val="24"/>
                <w:lang w:val="en-US"/>
              </w:rPr>
            </w:pPr>
          </w:p>
        </w:tc>
        <w:tc>
          <w:tcPr>
            <w:tcW w:w="9937" w:type="dxa"/>
            <w:gridSpan w:val="30"/>
            <w:tcBorders>
              <w:top w:val="nil"/>
              <w:left w:val="nil"/>
              <w:bottom w:val="nil"/>
              <w:right w:val="single" w:sz="24" w:space="0" w:color="000000"/>
            </w:tcBorders>
          </w:tcPr>
          <w:p w:rsidR="00BF6158" w:rsidRPr="00277859" w:rsidRDefault="00BF6158" w:rsidP="00BF6158">
            <w:pPr>
              <w:tabs>
                <w:tab w:val="left" w:pos="-720"/>
              </w:tabs>
              <w:suppressAutoHyphens/>
              <w:jc w:val="both"/>
              <w:rPr>
                <w:rFonts w:ascii="Calibri" w:hAnsi="Calibri" w:cs="Calibri"/>
                <w:spacing w:val="-2"/>
                <w:sz w:val="24"/>
                <w:lang w:val="en-US"/>
              </w:rPr>
            </w:pPr>
          </w:p>
        </w:tc>
      </w:tr>
      <w:tr w:rsidR="00BF6158" w:rsidRPr="00277859" w:rsidTr="00543041">
        <w:tc>
          <w:tcPr>
            <w:tcW w:w="236" w:type="dxa"/>
            <w:tcBorders>
              <w:top w:val="nil"/>
              <w:left w:val="single" w:sz="24" w:space="0" w:color="000000"/>
              <w:bottom w:val="nil"/>
              <w:right w:val="single" w:sz="4" w:space="0" w:color="000000"/>
            </w:tcBorders>
          </w:tcPr>
          <w:p w:rsidR="00BF6158" w:rsidRPr="00277859" w:rsidRDefault="00BF6158" w:rsidP="00BF6158">
            <w:pPr>
              <w:tabs>
                <w:tab w:val="left" w:pos="-720"/>
              </w:tabs>
              <w:suppressAutoHyphens/>
              <w:jc w:val="both"/>
              <w:rPr>
                <w:rFonts w:ascii="Calibri" w:hAnsi="Calibri" w:cs="Calibri"/>
                <w:spacing w:val="-2"/>
                <w:sz w:val="17"/>
                <w:szCs w:val="17"/>
                <w:lang w:val="en-US"/>
              </w:rPr>
            </w:pPr>
          </w:p>
        </w:tc>
        <w:tc>
          <w:tcPr>
            <w:tcW w:w="854" w:type="dxa"/>
            <w:gridSpan w:val="2"/>
            <w:tcBorders>
              <w:top w:val="single" w:sz="4" w:space="0" w:color="000000"/>
              <w:left w:val="single" w:sz="4" w:space="0" w:color="000000"/>
              <w:bottom w:val="single" w:sz="4" w:space="0" w:color="000000"/>
              <w:right w:val="single" w:sz="4" w:space="0" w:color="000000"/>
            </w:tcBorders>
          </w:tcPr>
          <w:p w:rsidR="00BF6158" w:rsidRPr="00277859" w:rsidRDefault="00BF6158" w:rsidP="00BF6158">
            <w:pPr>
              <w:tabs>
                <w:tab w:val="left" w:pos="-720"/>
              </w:tabs>
              <w:suppressAutoHyphens/>
              <w:jc w:val="right"/>
              <w:rPr>
                <w:rFonts w:ascii="Calibri" w:hAnsi="Calibri" w:cs="Calibri"/>
                <w:spacing w:val="-2"/>
                <w:sz w:val="17"/>
                <w:szCs w:val="17"/>
                <w:lang w:val="en-US"/>
              </w:rPr>
            </w:pPr>
            <w:r w:rsidRPr="00277859">
              <w:rPr>
                <w:rFonts w:ascii="Calibri" w:hAnsi="Calibri" w:cs="Calibri"/>
                <w:spacing w:val="-2"/>
                <w:sz w:val="17"/>
                <w:szCs w:val="17"/>
                <w:lang w:val="en-US"/>
              </w:rPr>
              <w:t>Finance</w:t>
            </w:r>
          </w:p>
        </w:tc>
        <w:tc>
          <w:tcPr>
            <w:tcW w:w="1140" w:type="dxa"/>
            <w:gridSpan w:val="6"/>
            <w:tcBorders>
              <w:top w:val="single" w:sz="4" w:space="0" w:color="000000"/>
              <w:left w:val="single" w:sz="4" w:space="0" w:color="000000"/>
              <w:bottom w:val="single" w:sz="4" w:space="0" w:color="000000"/>
              <w:right w:val="single" w:sz="4" w:space="0" w:color="auto"/>
            </w:tcBorders>
          </w:tcPr>
          <w:p w:rsidR="00BF6158" w:rsidRPr="00277859" w:rsidRDefault="00BF6158" w:rsidP="00BF6158">
            <w:pPr>
              <w:tabs>
                <w:tab w:val="left" w:pos="-720"/>
              </w:tabs>
              <w:suppressAutoHyphens/>
              <w:jc w:val="both"/>
              <w:rPr>
                <w:rFonts w:ascii="Calibri" w:hAnsi="Calibri" w:cs="Calibri"/>
                <w:spacing w:val="-2"/>
                <w:sz w:val="17"/>
                <w:szCs w:val="17"/>
                <w:lang w:val="en-US"/>
              </w:rPr>
            </w:pPr>
            <w:r w:rsidRPr="00277859">
              <w:rPr>
                <w:rFonts w:ascii="Calibri" w:hAnsi="Calibri" w:cs="Calibri"/>
                <w:spacing w:val="-2"/>
                <w:sz w:val="17"/>
                <w:szCs w:val="17"/>
                <w:lang w:val="en-US"/>
              </w:rPr>
              <w:t>Compulsory</w:t>
            </w:r>
          </w:p>
        </w:tc>
        <w:tc>
          <w:tcPr>
            <w:tcW w:w="264" w:type="dxa"/>
            <w:tcBorders>
              <w:top w:val="nil"/>
              <w:left w:val="single" w:sz="4" w:space="0" w:color="auto"/>
              <w:bottom w:val="nil"/>
              <w:right w:val="single" w:sz="4" w:space="0" w:color="auto"/>
            </w:tcBorders>
          </w:tcPr>
          <w:p w:rsidR="00BF6158" w:rsidRPr="00277859" w:rsidRDefault="00BF6158" w:rsidP="00BF6158">
            <w:pPr>
              <w:tabs>
                <w:tab w:val="left" w:pos="-720"/>
              </w:tabs>
              <w:suppressAutoHyphens/>
              <w:jc w:val="both"/>
              <w:rPr>
                <w:rFonts w:ascii="Calibri" w:hAnsi="Calibri" w:cs="Calibri"/>
                <w:spacing w:val="-2"/>
                <w:sz w:val="17"/>
                <w:szCs w:val="17"/>
                <w:lang w:val="en-US"/>
              </w:rPr>
            </w:pPr>
          </w:p>
        </w:tc>
        <w:tc>
          <w:tcPr>
            <w:tcW w:w="1152" w:type="dxa"/>
            <w:gridSpan w:val="2"/>
            <w:tcBorders>
              <w:top w:val="single" w:sz="4" w:space="0" w:color="000000"/>
              <w:left w:val="single" w:sz="4" w:space="0" w:color="auto"/>
              <w:bottom w:val="single" w:sz="4" w:space="0" w:color="000000"/>
              <w:right w:val="single" w:sz="4" w:space="0" w:color="000000"/>
            </w:tcBorders>
          </w:tcPr>
          <w:p w:rsidR="00BF6158" w:rsidRPr="00277859" w:rsidRDefault="00BF6158" w:rsidP="00BF6158">
            <w:pPr>
              <w:tabs>
                <w:tab w:val="left" w:pos="-720"/>
              </w:tabs>
              <w:suppressAutoHyphens/>
              <w:jc w:val="right"/>
              <w:rPr>
                <w:rFonts w:ascii="Calibri" w:hAnsi="Calibri" w:cs="Calibri"/>
                <w:spacing w:val="-2"/>
                <w:sz w:val="17"/>
                <w:szCs w:val="17"/>
                <w:lang w:val="en-US"/>
              </w:rPr>
            </w:pPr>
            <w:r w:rsidRPr="00277859">
              <w:rPr>
                <w:rFonts w:ascii="Calibri" w:hAnsi="Calibri" w:cs="Calibri"/>
                <w:spacing w:val="-2"/>
                <w:sz w:val="17"/>
                <w:szCs w:val="17"/>
                <w:lang w:val="en-US"/>
              </w:rPr>
              <w:t>Int. Banking &amp; Fin.</w:t>
            </w:r>
          </w:p>
        </w:tc>
        <w:tc>
          <w:tcPr>
            <w:tcW w:w="1136" w:type="dxa"/>
            <w:gridSpan w:val="3"/>
            <w:tcBorders>
              <w:top w:val="single" w:sz="4" w:space="0" w:color="000000"/>
              <w:left w:val="single" w:sz="4" w:space="0" w:color="000000"/>
              <w:bottom w:val="single" w:sz="4" w:space="0" w:color="000000"/>
              <w:right w:val="single" w:sz="4" w:space="0" w:color="auto"/>
            </w:tcBorders>
          </w:tcPr>
          <w:p w:rsidR="00BF6158" w:rsidRPr="00277859" w:rsidRDefault="00BF6158" w:rsidP="00BF6158">
            <w:pPr>
              <w:tabs>
                <w:tab w:val="left" w:pos="-720"/>
              </w:tabs>
              <w:suppressAutoHyphens/>
              <w:jc w:val="both"/>
              <w:rPr>
                <w:rFonts w:ascii="Calibri" w:hAnsi="Calibri" w:cs="Calibri"/>
                <w:spacing w:val="-2"/>
                <w:sz w:val="17"/>
                <w:szCs w:val="17"/>
                <w:lang w:val="en-US"/>
              </w:rPr>
            </w:pPr>
            <w:r w:rsidRPr="00277859">
              <w:rPr>
                <w:rFonts w:ascii="Calibri" w:hAnsi="Calibri" w:cs="Calibri"/>
                <w:spacing w:val="-2"/>
                <w:sz w:val="17"/>
                <w:szCs w:val="17"/>
                <w:lang w:val="en-US"/>
              </w:rPr>
              <w:t>Compulsory</w:t>
            </w:r>
          </w:p>
        </w:tc>
        <w:tc>
          <w:tcPr>
            <w:tcW w:w="282" w:type="dxa"/>
            <w:tcBorders>
              <w:top w:val="nil"/>
              <w:left w:val="single" w:sz="4" w:space="0" w:color="auto"/>
              <w:bottom w:val="nil"/>
              <w:right w:val="single" w:sz="4" w:space="0" w:color="auto"/>
            </w:tcBorders>
          </w:tcPr>
          <w:p w:rsidR="00BF6158" w:rsidRPr="00277859" w:rsidRDefault="00BF6158" w:rsidP="00BF6158">
            <w:pPr>
              <w:tabs>
                <w:tab w:val="left" w:pos="-720"/>
              </w:tabs>
              <w:suppressAutoHyphens/>
              <w:jc w:val="both"/>
              <w:rPr>
                <w:rFonts w:ascii="Calibri" w:hAnsi="Calibri" w:cs="Calibri"/>
                <w:spacing w:val="-2"/>
                <w:sz w:val="17"/>
                <w:szCs w:val="17"/>
                <w:lang w:val="en-US"/>
              </w:rPr>
            </w:pPr>
          </w:p>
        </w:tc>
        <w:tc>
          <w:tcPr>
            <w:tcW w:w="992" w:type="dxa"/>
            <w:gridSpan w:val="3"/>
            <w:tcBorders>
              <w:top w:val="single" w:sz="4" w:space="0" w:color="000000"/>
              <w:left w:val="single" w:sz="4" w:space="0" w:color="auto"/>
              <w:bottom w:val="single" w:sz="4" w:space="0" w:color="000000"/>
              <w:right w:val="single" w:sz="4" w:space="0" w:color="000000"/>
            </w:tcBorders>
          </w:tcPr>
          <w:p w:rsidR="00BF6158" w:rsidRPr="00277859" w:rsidRDefault="00BF6158" w:rsidP="00BF6158">
            <w:pPr>
              <w:tabs>
                <w:tab w:val="left" w:pos="-720"/>
              </w:tabs>
              <w:suppressAutoHyphens/>
              <w:jc w:val="right"/>
              <w:rPr>
                <w:rFonts w:ascii="Calibri" w:hAnsi="Calibri" w:cs="Calibri"/>
                <w:spacing w:val="-2"/>
                <w:sz w:val="17"/>
                <w:szCs w:val="17"/>
                <w:lang w:val="en-US"/>
              </w:rPr>
            </w:pPr>
            <w:r w:rsidRPr="00277859">
              <w:rPr>
                <w:rFonts w:ascii="Calibri" w:hAnsi="Calibri" w:cs="Calibri"/>
                <w:spacing w:val="-2"/>
                <w:sz w:val="17"/>
                <w:szCs w:val="17"/>
                <w:lang w:val="en-US"/>
              </w:rPr>
              <w:t>Investment &amp; Fin.</w:t>
            </w:r>
          </w:p>
        </w:tc>
        <w:tc>
          <w:tcPr>
            <w:tcW w:w="1134" w:type="dxa"/>
            <w:gridSpan w:val="3"/>
            <w:tcBorders>
              <w:top w:val="single" w:sz="4" w:space="0" w:color="000000"/>
              <w:left w:val="single" w:sz="4" w:space="0" w:color="000000"/>
              <w:bottom w:val="single" w:sz="4" w:space="0" w:color="000000"/>
              <w:right w:val="single" w:sz="4" w:space="0" w:color="auto"/>
            </w:tcBorders>
          </w:tcPr>
          <w:p w:rsidR="00BF6158" w:rsidRPr="00277859" w:rsidRDefault="00BF6158" w:rsidP="00BF6158">
            <w:pPr>
              <w:tabs>
                <w:tab w:val="left" w:pos="-720"/>
              </w:tabs>
              <w:suppressAutoHyphens/>
              <w:jc w:val="both"/>
              <w:rPr>
                <w:rFonts w:ascii="Calibri" w:hAnsi="Calibri" w:cs="Calibri"/>
                <w:spacing w:val="-2"/>
                <w:sz w:val="17"/>
                <w:szCs w:val="17"/>
                <w:lang w:val="en-US"/>
              </w:rPr>
            </w:pPr>
            <w:r w:rsidRPr="00277859">
              <w:rPr>
                <w:rFonts w:ascii="Calibri" w:hAnsi="Calibri" w:cs="Calibri"/>
                <w:spacing w:val="-2"/>
                <w:sz w:val="17"/>
                <w:szCs w:val="17"/>
                <w:lang w:val="en-US"/>
              </w:rPr>
              <w:t>Compulsory</w:t>
            </w:r>
          </w:p>
        </w:tc>
        <w:tc>
          <w:tcPr>
            <w:tcW w:w="283" w:type="dxa"/>
            <w:tcBorders>
              <w:top w:val="nil"/>
              <w:left w:val="single" w:sz="4" w:space="0" w:color="auto"/>
              <w:bottom w:val="nil"/>
              <w:right w:val="single" w:sz="4" w:space="0" w:color="auto"/>
            </w:tcBorders>
          </w:tcPr>
          <w:p w:rsidR="00BF6158" w:rsidRPr="00277859" w:rsidRDefault="00BF6158" w:rsidP="00BF6158">
            <w:pPr>
              <w:tabs>
                <w:tab w:val="left" w:pos="-720"/>
              </w:tabs>
              <w:suppressAutoHyphens/>
              <w:jc w:val="both"/>
              <w:rPr>
                <w:rFonts w:ascii="Calibri" w:hAnsi="Calibri" w:cs="Calibri"/>
                <w:spacing w:val="-2"/>
                <w:sz w:val="17"/>
                <w:szCs w:val="17"/>
                <w:lang w:val="en-US"/>
              </w:rPr>
            </w:pPr>
          </w:p>
        </w:tc>
        <w:tc>
          <w:tcPr>
            <w:tcW w:w="1276" w:type="dxa"/>
            <w:gridSpan w:val="4"/>
            <w:tcBorders>
              <w:top w:val="single" w:sz="4" w:space="0" w:color="000000"/>
              <w:left w:val="single" w:sz="4" w:space="0" w:color="auto"/>
              <w:bottom w:val="single" w:sz="4" w:space="0" w:color="000000"/>
              <w:right w:val="single" w:sz="4" w:space="0" w:color="000000"/>
            </w:tcBorders>
          </w:tcPr>
          <w:p w:rsidR="00BF6158" w:rsidRPr="00277859" w:rsidRDefault="00BF6158" w:rsidP="00BF6158">
            <w:pPr>
              <w:tabs>
                <w:tab w:val="left" w:pos="-720"/>
              </w:tabs>
              <w:suppressAutoHyphens/>
              <w:jc w:val="right"/>
              <w:rPr>
                <w:rFonts w:ascii="Calibri" w:hAnsi="Calibri" w:cs="Calibri"/>
                <w:spacing w:val="-2"/>
                <w:sz w:val="17"/>
                <w:szCs w:val="17"/>
                <w:lang w:val="en-US"/>
              </w:rPr>
            </w:pPr>
            <w:r w:rsidRPr="00277859">
              <w:rPr>
                <w:rFonts w:ascii="Calibri" w:hAnsi="Calibri" w:cs="Calibri"/>
                <w:spacing w:val="-2"/>
                <w:sz w:val="17"/>
                <w:szCs w:val="17"/>
                <w:lang w:val="en-US"/>
              </w:rPr>
              <w:t>Int. Accounting &amp; Fin.</w:t>
            </w:r>
          </w:p>
        </w:tc>
        <w:tc>
          <w:tcPr>
            <w:tcW w:w="1134" w:type="dxa"/>
            <w:gridSpan w:val="3"/>
            <w:tcBorders>
              <w:top w:val="single" w:sz="4" w:space="0" w:color="000000"/>
              <w:left w:val="single" w:sz="4" w:space="0" w:color="000000"/>
              <w:bottom w:val="single" w:sz="4" w:space="0" w:color="000000"/>
              <w:right w:val="single" w:sz="4" w:space="0" w:color="000000"/>
            </w:tcBorders>
          </w:tcPr>
          <w:p w:rsidR="00BF6158" w:rsidRPr="00277859" w:rsidRDefault="00BF6158" w:rsidP="00BF6158">
            <w:pPr>
              <w:tabs>
                <w:tab w:val="left" w:pos="-720"/>
              </w:tabs>
              <w:suppressAutoHyphens/>
              <w:jc w:val="both"/>
              <w:rPr>
                <w:rFonts w:ascii="Calibri" w:hAnsi="Calibri" w:cs="Calibri"/>
                <w:spacing w:val="-2"/>
                <w:sz w:val="17"/>
                <w:szCs w:val="17"/>
                <w:lang w:val="en-US"/>
              </w:rPr>
            </w:pPr>
            <w:r w:rsidRPr="00277859">
              <w:rPr>
                <w:rFonts w:ascii="Calibri" w:hAnsi="Calibri" w:cs="Calibri"/>
                <w:spacing w:val="-2"/>
                <w:sz w:val="17"/>
                <w:szCs w:val="17"/>
                <w:lang w:val="en-US"/>
              </w:rPr>
              <w:t>Compulsory</w:t>
            </w:r>
          </w:p>
        </w:tc>
        <w:tc>
          <w:tcPr>
            <w:tcW w:w="290" w:type="dxa"/>
            <w:tcBorders>
              <w:top w:val="nil"/>
              <w:left w:val="single" w:sz="4" w:space="0" w:color="000000"/>
              <w:bottom w:val="nil"/>
              <w:right w:val="single" w:sz="24" w:space="0" w:color="000000"/>
            </w:tcBorders>
          </w:tcPr>
          <w:p w:rsidR="00BF6158" w:rsidRPr="00277859" w:rsidRDefault="00BF6158" w:rsidP="00BF6158">
            <w:pPr>
              <w:tabs>
                <w:tab w:val="left" w:pos="-720"/>
              </w:tabs>
              <w:suppressAutoHyphens/>
              <w:jc w:val="both"/>
              <w:rPr>
                <w:rFonts w:ascii="Calibri" w:hAnsi="Calibri" w:cs="Calibri"/>
                <w:spacing w:val="-2"/>
                <w:sz w:val="17"/>
                <w:szCs w:val="17"/>
                <w:lang w:val="en-US"/>
              </w:rPr>
            </w:pPr>
          </w:p>
        </w:tc>
      </w:tr>
      <w:tr w:rsidR="00BF6158" w:rsidRPr="00277859" w:rsidTr="00000672">
        <w:tc>
          <w:tcPr>
            <w:tcW w:w="10173" w:type="dxa"/>
            <w:gridSpan w:val="31"/>
            <w:tcBorders>
              <w:top w:val="nil"/>
              <w:left w:val="single" w:sz="24" w:space="0" w:color="000000"/>
              <w:bottom w:val="single" w:sz="24" w:space="0" w:color="000000"/>
              <w:right w:val="single" w:sz="24" w:space="0" w:color="000000"/>
            </w:tcBorders>
          </w:tcPr>
          <w:p w:rsidR="00BF6158" w:rsidRPr="00277859" w:rsidRDefault="00BF6158" w:rsidP="00BF6158">
            <w:pPr>
              <w:tabs>
                <w:tab w:val="left" w:pos="-720"/>
              </w:tabs>
              <w:suppressAutoHyphens/>
              <w:jc w:val="both"/>
              <w:rPr>
                <w:rFonts w:ascii="Calibri" w:hAnsi="Calibri" w:cs="Calibri"/>
                <w:spacing w:val="-2"/>
                <w:sz w:val="24"/>
                <w:lang w:val="en-US"/>
              </w:rPr>
            </w:pPr>
          </w:p>
        </w:tc>
      </w:tr>
    </w:tbl>
    <w:p w:rsidR="00277859" w:rsidRPr="00000672" w:rsidRDefault="00277859">
      <w:pPr>
        <w:rPr>
          <w:rFonts w:ascii="Calibri" w:hAnsi="Calibri" w:cs="Calibri"/>
        </w:rPr>
      </w:pPr>
    </w:p>
    <w:p w:rsidR="00F0538A" w:rsidRPr="00000672" w:rsidRDefault="00F0538A" w:rsidP="00F0538A">
      <w:pPr>
        <w:pStyle w:val="Heading2"/>
        <w:rPr>
          <w:rFonts w:ascii="Calibri" w:hAnsi="Calibri" w:cs="Calibri"/>
          <w:spacing w:val="-2"/>
        </w:rPr>
      </w:pPr>
      <w:r w:rsidRPr="00000672">
        <w:rPr>
          <w:rFonts w:ascii="Calibri" w:hAnsi="Calibri" w:cs="Calibri"/>
          <w:spacing w:val="-2"/>
        </w:rPr>
        <w:t>CLASS AIMS</w:t>
      </w:r>
    </w:p>
    <w:p w:rsidR="005709AA" w:rsidRPr="00000672" w:rsidRDefault="005709AA" w:rsidP="005709AA">
      <w:pPr>
        <w:jc w:val="both"/>
        <w:rPr>
          <w:rFonts w:ascii="Calibri" w:hAnsi="Calibri" w:cs="Calibri"/>
          <w:b/>
          <w:sz w:val="24"/>
          <w:szCs w:val="24"/>
        </w:rPr>
      </w:pPr>
      <w:r w:rsidRPr="00000672">
        <w:rPr>
          <w:rFonts w:ascii="Calibri" w:hAnsi="Calibri" w:cs="Calibri"/>
          <w:sz w:val="24"/>
          <w:szCs w:val="24"/>
        </w:rPr>
        <w:t>The aim of the class is to provide students with an understanding of the financial system and the roles and functions of financial markets and institutions. A particular emphasis is placed on understanding the roles of intermediaries such as banks and investment firms. Students will develop an understanding of the various characteristics and roles of fixed income, equity, and foreign exchange markets. While some attention will be given to the UK financial markets, the global nature of financial markets will be widely discussed.</w:t>
      </w:r>
      <w:r w:rsidRPr="00000672">
        <w:rPr>
          <w:rFonts w:ascii="Calibri" w:hAnsi="Calibri" w:cs="Calibri"/>
          <w:b/>
          <w:sz w:val="24"/>
          <w:szCs w:val="24"/>
        </w:rPr>
        <w:t xml:space="preserve">  </w:t>
      </w:r>
      <w:r w:rsidRPr="00000672">
        <w:rPr>
          <w:rFonts w:ascii="Calibri" w:hAnsi="Calibri" w:cs="Calibri"/>
          <w:sz w:val="24"/>
          <w:szCs w:val="24"/>
        </w:rPr>
        <w:t xml:space="preserve">This class aims to equip students with an awareness and understanding of financial markets and institutions in the context of the global economy. Particular emphasis will be placed on the role and contribution of the banking sector.  </w:t>
      </w:r>
      <w:r w:rsidRPr="00000672">
        <w:rPr>
          <w:rFonts w:ascii="Calibri" w:hAnsi="Calibri" w:cs="Calibri"/>
          <w:sz w:val="24"/>
          <w:szCs w:val="24"/>
          <w:lang w:eastAsia="en-GB"/>
        </w:rPr>
        <w:t>This class covers the reasons for, and nature of, financial markets and institutions with a particular focus on banking, the global nature of these markets</w:t>
      </w:r>
      <w:r w:rsidR="00A02B15">
        <w:rPr>
          <w:rFonts w:ascii="Calibri" w:hAnsi="Calibri" w:cs="Calibri"/>
          <w:sz w:val="24"/>
          <w:szCs w:val="24"/>
          <w:lang w:eastAsia="en-GB"/>
        </w:rPr>
        <w:t>,</w:t>
      </w:r>
      <w:r w:rsidRPr="00000672">
        <w:rPr>
          <w:rFonts w:ascii="Calibri" w:hAnsi="Calibri" w:cs="Calibri"/>
          <w:sz w:val="24"/>
          <w:szCs w:val="24"/>
          <w:lang w:eastAsia="en-GB"/>
        </w:rPr>
        <w:t xml:space="preserve"> and their regulation.</w:t>
      </w:r>
    </w:p>
    <w:p w:rsidR="00F0538A" w:rsidRPr="00000672" w:rsidRDefault="00F0538A" w:rsidP="00F0538A">
      <w:pPr>
        <w:rPr>
          <w:rFonts w:ascii="Calibri" w:hAnsi="Calibri" w:cs="Calibri"/>
          <w:sz w:val="16"/>
          <w:szCs w:val="16"/>
          <w:lang w:val="en-US"/>
        </w:rPr>
      </w:pPr>
    </w:p>
    <w:p w:rsidR="00F0538A" w:rsidRPr="00000672" w:rsidRDefault="00F0538A" w:rsidP="00F0538A">
      <w:pPr>
        <w:pStyle w:val="Heading2"/>
        <w:rPr>
          <w:rFonts w:ascii="Calibri" w:hAnsi="Calibri" w:cs="Calibri"/>
          <w:spacing w:val="-2"/>
          <w:szCs w:val="24"/>
        </w:rPr>
      </w:pPr>
      <w:r w:rsidRPr="00000672">
        <w:rPr>
          <w:rFonts w:ascii="Calibri" w:hAnsi="Calibri" w:cs="Calibri"/>
          <w:spacing w:val="-2"/>
          <w:szCs w:val="24"/>
        </w:rPr>
        <w:t>LEARNING OUTCOMES</w:t>
      </w:r>
    </w:p>
    <w:p w:rsidR="005709AA" w:rsidRPr="00000672" w:rsidRDefault="005709AA" w:rsidP="005709AA">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5709AA" w:rsidRPr="00000672" w:rsidRDefault="005709AA" w:rsidP="005709AA">
      <w:pPr>
        <w:numPr>
          <w:ilvl w:val="12"/>
          <w:numId w:val="0"/>
        </w:numPr>
        <w:rPr>
          <w:rFonts w:ascii="Calibri" w:hAnsi="Calibri" w:cs="Calibri"/>
          <w:b/>
          <w:sz w:val="24"/>
          <w:szCs w:val="24"/>
        </w:rPr>
      </w:pPr>
      <w:r w:rsidRPr="00000672">
        <w:rPr>
          <w:rFonts w:ascii="Calibri" w:hAnsi="Calibri" w:cs="Calibri"/>
          <w:b/>
          <w:sz w:val="24"/>
          <w:szCs w:val="24"/>
        </w:rPr>
        <w:t>i)</w:t>
      </w:r>
      <w:r w:rsidRPr="00000672">
        <w:rPr>
          <w:rFonts w:ascii="Calibri" w:hAnsi="Calibri" w:cs="Calibri"/>
          <w:b/>
          <w:sz w:val="24"/>
          <w:szCs w:val="24"/>
        </w:rPr>
        <w:tab/>
        <w:t xml:space="preserve">Knowledge Based Outcomes: </w:t>
      </w:r>
    </w:p>
    <w:p w:rsidR="005709AA" w:rsidRPr="00000672" w:rsidRDefault="005709AA" w:rsidP="005709AA">
      <w:pPr>
        <w:tabs>
          <w:tab w:val="left"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ab/>
        <w:t xml:space="preserve">On completing this course students will be able to: </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bookmarkStart w:id="1" w:name="_Hlk46844192"/>
      <w:r>
        <w:rPr>
          <w:rFonts w:ascii="Calibri" w:hAnsi="Calibri" w:cs="Calibri"/>
          <w:sz w:val="24"/>
          <w:szCs w:val="24"/>
        </w:rPr>
        <w:t>differentiate</w:t>
      </w:r>
      <w:r w:rsidRPr="00000672">
        <w:rPr>
          <w:rFonts w:ascii="Calibri" w:hAnsi="Calibri" w:cs="Calibri"/>
          <w:sz w:val="24"/>
          <w:szCs w:val="24"/>
        </w:rPr>
        <w:t xml:space="preserve"> the main functions of financial markets and institutions;</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z w:val="24"/>
          <w:szCs w:val="24"/>
        </w:rPr>
        <w:t>distinguish</w:t>
      </w:r>
      <w:r w:rsidRPr="00000672">
        <w:rPr>
          <w:rFonts w:ascii="Calibri" w:hAnsi="Calibri" w:cs="Calibri"/>
          <w:sz w:val="24"/>
          <w:szCs w:val="24"/>
        </w:rPr>
        <w:t xml:space="preserve"> the roles of retail, wholesale and investment banks;</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rPr>
        <w:t>separate</w:t>
      </w:r>
      <w:r w:rsidRPr="00000672">
        <w:rPr>
          <w:rFonts w:ascii="Calibri" w:hAnsi="Calibri" w:cs="Calibri"/>
          <w:spacing w:val="-2"/>
          <w:sz w:val="24"/>
          <w:szCs w:val="24"/>
        </w:rPr>
        <w:t xml:space="preserve"> the roles of various forms of non-bank financial institutions;</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z w:val="24"/>
          <w:szCs w:val="24"/>
        </w:rPr>
        <w:t>outline</w:t>
      </w:r>
      <w:r w:rsidRPr="00000672">
        <w:rPr>
          <w:rFonts w:ascii="Calibri" w:hAnsi="Calibri" w:cs="Calibri"/>
          <w:sz w:val="24"/>
          <w:szCs w:val="24"/>
        </w:rPr>
        <w:t xml:space="preserve"> the workings of equity capital markets and fixed income markets;</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rPr>
        <w:t>discuss</w:t>
      </w:r>
      <w:r w:rsidRPr="00000672">
        <w:rPr>
          <w:rFonts w:ascii="Calibri" w:hAnsi="Calibri" w:cs="Calibri"/>
          <w:spacing w:val="-2"/>
          <w:sz w:val="24"/>
          <w:szCs w:val="24"/>
        </w:rPr>
        <w:t xml:space="preserve"> the working of currency and derivative markets;</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lang w:val="en-US"/>
        </w:rPr>
        <w:t>describe</w:t>
      </w:r>
      <w:r w:rsidRPr="00000672">
        <w:rPr>
          <w:rFonts w:ascii="Calibri" w:hAnsi="Calibri" w:cs="Calibri"/>
          <w:spacing w:val="-2"/>
          <w:sz w:val="24"/>
          <w:szCs w:val="24"/>
          <w:lang w:val="en-US"/>
        </w:rPr>
        <w:t xml:space="preserve"> the particular risk associated in the FX market</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z w:val="24"/>
          <w:szCs w:val="24"/>
        </w:rPr>
        <w:t>explain the role of banks in the foreign exchange markets;</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rPr>
        <w:t>examine</w:t>
      </w:r>
      <w:r w:rsidRPr="00000672">
        <w:rPr>
          <w:rFonts w:ascii="Calibri" w:hAnsi="Calibri" w:cs="Calibri"/>
          <w:spacing w:val="-2"/>
          <w:sz w:val="24"/>
          <w:szCs w:val="24"/>
        </w:rPr>
        <w:t xml:space="preserve"> the nature of financial regulation and the reasons for it; and</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rPr>
        <w:t>distinguish</w:t>
      </w:r>
      <w:r w:rsidRPr="00000672">
        <w:rPr>
          <w:rFonts w:ascii="Calibri" w:hAnsi="Calibri" w:cs="Calibri"/>
          <w:spacing w:val="-2"/>
          <w:sz w:val="24"/>
          <w:szCs w:val="24"/>
        </w:rPr>
        <w:t xml:space="preserve"> the key differences in financial systems across the major economies.</w:t>
      </w:r>
    </w:p>
    <w:p w:rsidR="005709AA" w:rsidRPr="00000672" w:rsidRDefault="005709AA" w:rsidP="005709AA">
      <w:pPr>
        <w:numPr>
          <w:ilvl w:val="12"/>
          <w:numId w:val="0"/>
        </w:numPr>
        <w:rPr>
          <w:rFonts w:ascii="Calibri" w:hAnsi="Calibri" w:cs="Calibri"/>
          <w:b/>
          <w:sz w:val="24"/>
          <w:szCs w:val="24"/>
        </w:rPr>
      </w:pPr>
      <w:r w:rsidRPr="00000672">
        <w:rPr>
          <w:rFonts w:ascii="Calibri" w:hAnsi="Calibri" w:cs="Calibri"/>
          <w:b/>
          <w:sz w:val="24"/>
          <w:szCs w:val="24"/>
        </w:rPr>
        <w:t>ii)</w:t>
      </w:r>
      <w:r w:rsidRPr="00000672">
        <w:rPr>
          <w:rFonts w:ascii="Calibri" w:hAnsi="Calibri" w:cs="Calibri"/>
          <w:b/>
          <w:sz w:val="24"/>
          <w:szCs w:val="24"/>
        </w:rPr>
        <w:tab/>
        <w:t xml:space="preserve">Skills Outcomes: </w:t>
      </w:r>
    </w:p>
    <w:p w:rsidR="005709AA" w:rsidRPr="00000672" w:rsidRDefault="005709AA" w:rsidP="005709AA">
      <w:pPr>
        <w:numPr>
          <w:ilvl w:val="12"/>
          <w:numId w:val="0"/>
        </w:numPr>
        <w:tabs>
          <w:tab w:val="left" w:pos="720"/>
        </w:tabs>
        <w:rPr>
          <w:rFonts w:ascii="Calibri" w:hAnsi="Calibri" w:cs="Calibri"/>
          <w:sz w:val="24"/>
          <w:szCs w:val="24"/>
        </w:rPr>
      </w:pPr>
      <w:r w:rsidRPr="00000672">
        <w:rPr>
          <w:rFonts w:ascii="Calibri" w:hAnsi="Calibri" w:cs="Calibri"/>
          <w:sz w:val="24"/>
          <w:szCs w:val="24"/>
        </w:rPr>
        <w:tab/>
        <w:t>On completion of this class students should be able to demonstrate that they can:</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z w:val="24"/>
          <w:szCs w:val="24"/>
        </w:rPr>
        <w:t>reconcile theory with what is observed in practice and understand the rationale for the development of a diverse set of institutions</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000672">
        <w:rPr>
          <w:rFonts w:ascii="Calibri" w:hAnsi="Calibri" w:cs="Calibri"/>
          <w:sz w:val="24"/>
          <w:szCs w:val="24"/>
        </w:rPr>
        <w:t>analyse the factors that facilitate the growth of institutions;</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rPr>
        <w:t xml:space="preserve">investigate </w:t>
      </w:r>
      <w:r w:rsidRPr="00000672">
        <w:rPr>
          <w:rFonts w:ascii="Calibri" w:hAnsi="Calibri" w:cs="Calibri"/>
          <w:spacing w:val="-2"/>
          <w:sz w:val="24"/>
          <w:szCs w:val="24"/>
        </w:rPr>
        <w:t>how institutions evolve as circumstances change</w:t>
      </w:r>
    </w:p>
    <w:p w:rsidR="009602FF" w:rsidRPr="00000672"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color w:val="000000"/>
          <w:sz w:val="24"/>
          <w:szCs w:val="24"/>
        </w:rPr>
        <w:t>rate</w:t>
      </w:r>
      <w:r w:rsidRPr="00000672">
        <w:rPr>
          <w:rFonts w:ascii="Calibri" w:hAnsi="Calibri" w:cs="Calibri"/>
          <w:color w:val="000000"/>
          <w:sz w:val="24"/>
          <w:szCs w:val="24"/>
        </w:rPr>
        <w:t xml:space="preserve"> the problems associated with transactions in an international environment</w:t>
      </w:r>
    </w:p>
    <w:p w:rsidR="009602FF"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Pr>
          <w:rFonts w:ascii="Calibri" w:hAnsi="Calibri" w:cs="Calibri"/>
          <w:spacing w:val="-2"/>
          <w:sz w:val="24"/>
          <w:szCs w:val="24"/>
        </w:rPr>
        <w:t>evaluate academic literature</w:t>
      </w:r>
    </w:p>
    <w:p w:rsidR="00C15F4B" w:rsidRPr="009602FF" w:rsidRDefault="009602FF" w:rsidP="009602FF">
      <w:pPr>
        <w:numPr>
          <w:ilvl w:val="0"/>
          <w:numId w:val="1"/>
        </w:numPr>
        <w:tabs>
          <w:tab w:val="left" w:pos="-720"/>
          <w:tab w:val="left" w:pos="0"/>
          <w:tab w:val="num" w:pos="720"/>
        </w:tabs>
        <w:suppressAutoHyphens/>
        <w:ind w:left="720"/>
        <w:jc w:val="both"/>
        <w:rPr>
          <w:rFonts w:ascii="Calibri" w:hAnsi="Calibri" w:cs="Calibri"/>
          <w:spacing w:val="-2"/>
          <w:sz w:val="24"/>
          <w:szCs w:val="24"/>
          <w:lang w:val="en-US"/>
        </w:rPr>
      </w:pPr>
      <w:r w:rsidRPr="009602FF">
        <w:rPr>
          <w:rFonts w:ascii="Calibri" w:hAnsi="Calibri" w:cs="Calibri"/>
          <w:color w:val="000000"/>
          <w:sz w:val="24"/>
          <w:szCs w:val="24"/>
        </w:rPr>
        <w:t>research an issue in depth and communicate the results in a structured and concise manner</w:t>
      </w:r>
    </w:p>
    <w:bookmarkEnd w:id="1"/>
    <w:p w:rsidR="00F0538A" w:rsidRPr="00000672" w:rsidRDefault="00F0538A" w:rsidP="00F0538A">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lastRenderedPageBreak/>
        <w:t>TEACHING AND LEARNING</w:t>
      </w:r>
    </w:p>
    <w:p w:rsidR="005709AA" w:rsidRPr="00000672" w:rsidRDefault="00C15F4B" w:rsidP="005709AA">
      <w:pPr>
        <w:tabs>
          <w:tab w:val="left" w:pos="-720"/>
        </w:tabs>
        <w:suppressAutoHyphens/>
        <w:jc w:val="both"/>
        <w:rPr>
          <w:rFonts w:ascii="Calibri" w:hAnsi="Calibri" w:cs="Calibri"/>
          <w:spacing w:val="-2"/>
          <w:sz w:val="24"/>
          <w:szCs w:val="24"/>
        </w:rPr>
      </w:pPr>
      <w:r>
        <w:rPr>
          <w:rFonts w:ascii="Calibri" w:hAnsi="Calibri" w:cs="Calibri"/>
          <w:sz w:val="24"/>
          <w:szCs w:val="24"/>
        </w:rPr>
        <w:t>There are 43</w:t>
      </w:r>
      <w:r w:rsidR="005709AA" w:rsidRPr="00000672">
        <w:rPr>
          <w:rFonts w:ascii="Calibri" w:hAnsi="Calibri" w:cs="Calibri"/>
          <w:sz w:val="24"/>
          <w:szCs w:val="24"/>
        </w:rPr>
        <w:t xml:space="preserve"> contact hours and the teaching will be on the basis of lectures and </w:t>
      </w:r>
      <w:r w:rsidR="0091210E">
        <w:rPr>
          <w:rFonts w:ascii="Calibri" w:hAnsi="Calibri" w:cs="Calibri"/>
          <w:sz w:val="24"/>
          <w:szCs w:val="24"/>
        </w:rPr>
        <w:t>workshop</w:t>
      </w:r>
      <w:r w:rsidR="005709AA" w:rsidRPr="00000672">
        <w:rPr>
          <w:rFonts w:ascii="Calibri" w:hAnsi="Calibri" w:cs="Calibri"/>
          <w:sz w:val="24"/>
          <w:szCs w:val="24"/>
        </w:rPr>
        <w:t>s.</w:t>
      </w:r>
      <w:r w:rsidR="005709AA" w:rsidRPr="00000672">
        <w:rPr>
          <w:rFonts w:ascii="Calibri" w:hAnsi="Calibri" w:cs="Calibri"/>
          <w:spacing w:val="-2"/>
          <w:sz w:val="24"/>
          <w:szCs w:val="24"/>
        </w:rPr>
        <w:t xml:space="preserve"> Students will have to </w:t>
      </w:r>
      <w:r w:rsidR="005709AA" w:rsidRPr="00000672">
        <w:rPr>
          <w:rFonts w:ascii="Calibri" w:hAnsi="Calibri" w:cs="Calibri"/>
          <w:bCs/>
          <w:spacing w:val="-2"/>
          <w:sz w:val="24"/>
          <w:szCs w:val="24"/>
        </w:rPr>
        <w:t xml:space="preserve">read the </w:t>
      </w:r>
      <w:r w:rsidR="00A02B15">
        <w:rPr>
          <w:rFonts w:ascii="Calibri" w:hAnsi="Calibri" w:cs="Calibri"/>
          <w:bCs/>
          <w:spacing w:val="-2"/>
          <w:sz w:val="24"/>
          <w:szCs w:val="24"/>
        </w:rPr>
        <w:t>required research papers and selected textbook sections</w:t>
      </w:r>
      <w:r w:rsidR="005709AA" w:rsidRPr="00000672">
        <w:rPr>
          <w:rFonts w:ascii="Calibri" w:hAnsi="Calibri" w:cs="Calibri"/>
          <w:spacing w:val="-2"/>
          <w:sz w:val="24"/>
          <w:szCs w:val="24"/>
        </w:rPr>
        <w:t xml:space="preserve"> for the class</w:t>
      </w:r>
      <w:r w:rsidR="00A02B15">
        <w:rPr>
          <w:rFonts w:ascii="Calibri" w:hAnsi="Calibri" w:cs="Calibri"/>
          <w:spacing w:val="-2"/>
          <w:sz w:val="24"/>
          <w:szCs w:val="24"/>
        </w:rPr>
        <w:t>. Further optional</w:t>
      </w:r>
      <w:r w:rsidR="005709AA" w:rsidRPr="00000672">
        <w:rPr>
          <w:rFonts w:ascii="Calibri" w:hAnsi="Calibri" w:cs="Calibri"/>
          <w:spacing w:val="-2"/>
          <w:sz w:val="24"/>
          <w:szCs w:val="24"/>
        </w:rPr>
        <w:t xml:space="preserve"> additional references that will be provided</w:t>
      </w:r>
      <w:r w:rsidR="00A02B15">
        <w:rPr>
          <w:rFonts w:ascii="Calibri" w:hAnsi="Calibri" w:cs="Calibri"/>
          <w:spacing w:val="-2"/>
          <w:sz w:val="24"/>
          <w:szCs w:val="24"/>
        </w:rPr>
        <w:t xml:space="preserve"> that allow students to explore areas of their interest in more detail</w:t>
      </w:r>
      <w:r w:rsidR="005709AA" w:rsidRPr="00000672">
        <w:rPr>
          <w:rFonts w:ascii="Calibri" w:hAnsi="Calibri" w:cs="Calibri"/>
          <w:spacing w:val="-2"/>
          <w:sz w:val="24"/>
          <w:szCs w:val="24"/>
        </w:rPr>
        <w:t xml:space="preserve">. The </w:t>
      </w:r>
      <w:r w:rsidR="005709AA" w:rsidRPr="00000672">
        <w:rPr>
          <w:rFonts w:ascii="Calibri" w:hAnsi="Calibri" w:cs="Calibri"/>
          <w:bCs/>
          <w:spacing w:val="-2"/>
          <w:sz w:val="24"/>
          <w:szCs w:val="24"/>
        </w:rPr>
        <w:t>weekly lectures</w:t>
      </w:r>
      <w:r w:rsidR="005709AA" w:rsidRPr="00000672">
        <w:rPr>
          <w:rFonts w:ascii="Calibri" w:hAnsi="Calibri" w:cs="Calibri"/>
          <w:spacing w:val="-2"/>
          <w:sz w:val="24"/>
          <w:szCs w:val="24"/>
        </w:rPr>
        <w:t xml:space="preserve"> will explore particular aspects of the reading and attempt to help students to put material in context, but are not a substitute for the reading. During lectures students will be asked to be active, completing exercises</w:t>
      </w:r>
      <w:r w:rsidR="00A02B15">
        <w:rPr>
          <w:rFonts w:ascii="Calibri" w:hAnsi="Calibri" w:cs="Calibri"/>
          <w:spacing w:val="-2"/>
          <w:sz w:val="24"/>
          <w:szCs w:val="24"/>
        </w:rPr>
        <w:t>,</w:t>
      </w:r>
      <w:r w:rsidR="005709AA" w:rsidRPr="00000672">
        <w:rPr>
          <w:rFonts w:ascii="Calibri" w:hAnsi="Calibri" w:cs="Calibri"/>
          <w:spacing w:val="-2"/>
          <w:sz w:val="24"/>
          <w:szCs w:val="24"/>
        </w:rPr>
        <w:t xml:space="preserve"> and discussing issues with their peers. Questions will be assigned prior to the </w:t>
      </w:r>
      <w:r w:rsidR="005709AA" w:rsidRPr="00000672">
        <w:rPr>
          <w:rFonts w:ascii="Calibri" w:hAnsi="Calibri" w:cs="Calibri"/>
          <w:bCs/>
          <w:spacing w:val="-2"/>
          <w:sz w:val="24"/>
          <w:szCs w:val="24"/>
        </w:rPr>
        <w:t xml:space="preserve">weekly </w:t>
      </w:r>
      <w:r w:rsidR="0091210E">
        <w:rPr>
          <w:rFonts w:ascii="Calibri" w:hAnsi="Calibri" w:cs="Calibri"/>
          <w:bCs/>
          <w:spacing w:val="-2"/>
          <w:sz w:val="24"/>
          <w:szCs w:val="24"/>
        </w:rPr>
        <w:t>workshop</w:t>
      </w:r>
      <w:r w:rsidR="005709AA" w:rsidRPr="00000672">
        <w:rPr>
          <w:rFonts w:ascii="Calibri" w:hAnsi="Calibri" w:cs="Calibri"/>
          <w:bCs/>
          <w:spacing w:val="-2"/>
          <w:sz w:val="24"/>
          <w:szCs w:val="24"/>
        </w:rPr>
        <w:t>s</w:t>
      </w:r>
      <w:r w:rsidR="005709AA" w:rsidRPr="00000672">
        <w:rPr>
          <w:rFonts w:ascii="Calibri" w:hAnsi="Calibri" w:cs="Calibri"/>
          <w:spacing w:val="-2"/>
          <w:sz w:val="24"/>
          <w:szCs w:val="24"/>
        </w:rPr>
        <w:t xml:space="preserve">. These will be announced in the previous lecture. Students will be expected to do their own research and thinking prior to the </w:t>
      </w:r>
      <w:r w:rsidR="0091210E">
        <w:rPr>
          <w:rFonts w:ascii="Calibri" w:hAnsi="Calibri" w:cs="Calibri"/>
          <w:spacing w:val="-2"/>
          <w:sz w:val="24"/>
          <w:szCs w:val="24"/>
        </w:rPr>
        <w:t>workshop</w:t>
      </w:r>
      <w:r w:rsidR="005709AA" w:rsidRPr="00000672">
        <w:rPr>
          <w:rFonts w:ascii="Calibri" w:hAnsi="Calibri" w:cs="Calibri"/>
          <w:spacing w:val="-2"/>
          <w:sz w:val="24"/>
          <w:szCs w:val="24"/>
        </w:rPr>
        <w:t xml:space="preserve"> and to come prepared to discuss the issues with their peers and the tutor. These discussions will usually take place in groups of 4 or 5 students. </w:t>
      </w:r>
      <w:r w:rsidR="005709AA" w:rsidRPr="00000672">
        <w:rPr>
          <w:rFonts w:ascii="Calibri" w:hAnsi="Calibri" w:cs="Calibri"/>
          <w:sz w:val="24"/>
          <w:szCs w:val="24"/>
        </w:rPr>
        <w:t xml:space="preserve">Attendance at </w:t>
      </w:r>
      <w:r w:rsidR="0091210E">
        <w:rPr>
          <w:rFonts w:ascii="Calibri" w:hAnsi="Calibri" w:cs="Calibri"/>
          <w:sz w:val="24"/>
          <w:szCs w:val="24"/>
        </w:rPr>
        <w:t>workshop</w:t>
      </w:r>
      <w:r w:rsidR="005709AA" w:rsidRPr="00000672">
        <w:rPr>
          <w:rFonts w:ascii="Calibri" w:hAnsi="Calibri" w:cs="Calibri"/>
          <w:sz w:val="24"/>
          <w:szCs w:val="24"/>
        </w:rPr>
        <w:t>s is compulsory.</w:t>
      </w:r>
      <w:r w:rsidR="00A02B15">
        <w:rPr>
          <w:rFonts w:ascii="Calibri" w:hAnsi="Calibri" w:cs="Calibri"/>
          <w:sz w:val="24"/>
          <w:szCs w:val="24"/>
        </w:rPr>
        <w:t xml:space="preserve"> Additional activities via the class myplace page will complement the core lecture topics.</w:t>
      </w:r>
    </w:p>
    <w:p w:rsidR="005709AA" w:rsidRPr="00000672" w:rsidRDefault="005709AA" w:rsidP="00F0538A">
      <w:pPr>
        <w:tabs>
          <w:tab w:val="left" w:pos="-720"/>
          <w:tab w:val="left" w:pos="0"/>
          <w:tab w:val="left" w:pos="720"/>
        </w:tabs>
        <w:suppressAutoHyphens/>
        <w:jc w:val="both"/>
        <w:rPr>
          <w:rFonts w:ascii="Calibri" w:hAnsi="Calibri" w:cs="Calibri"/>
          <w:b/>
          <w:spacing w:val="-2"/>
          <w:sz w:val="16"/>
          <w:szCs w:val="16"/>
          <w:lang w:val="en-US"/>
        </w:rPr>
      </w:pPr>
    </w:p>
    <w:p w:rsidR="00F0538A" w:rsidRPr="00000672" w:rsidRDefault="00F0538A" w:rsidP="00F0538A">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ASSESSMENT</w:t>
      </w:r>
    </w:p>
    <w:p w:rsidR="009602FF" w:rsidRPr="0030214D" w:rsidRDefault="009602FF" w:rsidP="009602FF">
      <w:pPr>
        <w:tabs>
          <w:tab w:val="left" w:pos="-720"/>
        </w:tabs>
        <w:suppressAutoHyphens/>
        <w:jc w:val="both"/>
        <w:rPr>
          <w:rFonts w:ascii="Calibri" w:hAnsi="Calibri" w:cs="Calibri"/>
          <w:color w:val="000000"/>
          <w:spacing w:val="-2"/>
          <w:sz w:val="24"/>
          <w:szCs w:val="24"/>
        </w:rPr>
      </w:pPr>
      <w:r>
        <w:rPr>
          <w:rFonts w:ascii="Calibri" w:hAnsi="Calibri" w:cs="Calibri"/>
          <w:color w:val="000000"/>
          <w:sz w:val="24"/>
          <w:szCs w:val="24"/>
        </w:rPr>
        <w:t>A class test</w:t>
      </w:r>
      <w:r w:rsidRPr="0030214D">
        <w:rPr>
          <w:rFonts w:ascii="Calibri" w:hAnsi="Calibri" w:cs="Calibri"/>
          <w:color w:val="000000"/>
          <w:sz w:val="24"/>
          <w:szCs w:val="24"/>
        </w:rPr>
        <w:t xml:space="preserve"> will account for 30 per cent and a </w:t>
      </w:r>
      <w:r>
        <w:rPr>
          <w:rFonts w:ascii="Calibri" w:hAnsi="Calibri" w:cs="Calibri"/>
          <w:color w:val="000000"/>
          <w:sz w:val="24"/>
          <w:szCs w:val="24"/>
        </w:rPr>
        <w:t>final exam</w:t>
      </w:r>
      <w:r w:rsidRPr="0030214D">
        <w:rPr>
          <w:rFonts w:ascii="Calibri" w:hAnsi="Calibri" w:cs="Calibri"/>
          <w:color w:val="000000"/>
          <w:sz w:val="24"/>
          <w:szCs w:val="24"/>
        </w:rPr>
        <w:t xml:space="preserve"> will account for 70 per cent of the assessment.  </w:t>
      </w:r>
      <w:r w:rsidRPr="0030214D">
        <w:rPr>
          <w:rFonts w:ascii="Calibri" w:hAnsi="Calibri" w:cs="Calibri"/>
          <w:color w:val="000000"/>
          <w:spacing w:val="-2"/>
          <w:sz w:val="24"/>
          <w:szCs w:val="24"/>
        </w:rPr>
        <w:t xml:space="preserve">The </w:t>
      </w:r>
      <w:r>
        <w:rPr>
          <w:rFonts w:ascii="Calibri" w:hAnsi="Calibri" w:cs="Calibri"/>
          <w:color w:val="000000"/>
          <w:spacing w:val="-2"/>
          <w:sz w:val="24"/>
          <w:szCs w:val="24"/>
        </w:rPr>
        <w:t>class test will take place during week 7 of term</w:t>
      </w:r>
      <w:r w:rsidRPr="0030214D">
        <w:rPr>
          <w:rFonts w:ascii="Calibri" w:hAnsi="Calibri" w:cs="Calibri"/>
          <w:color w:val="000000"/>
          <w:sz w:val="24"/>
          <w:szCs w:val="24"/>
        </w:rPr>
        <w:t>.</w:t>
      </w:r>
      <w:r w:rsidRPr="0030214D">
        <w:rPr>
          <w:rFonts w:ascii="Calibri" w:hAnsi="Calibri" w:cs="Calibri"/>
          <w:color w:val="000000"/>
          <w:spacing w:val="-2"/>
          <w:sz w:val="24"/>
          <w:szCs w:val="24"/>
        </w:rPr>
        <w:t xml:space="preserve"> </w:t>
      </w:r>
      <w:r w:rsidRPr="0030214D">
        <w:rPr>
          <w:rFonts w:ascii="Calibri" w:hAnsi="Calibri" w:cs="Calibri"/>
          <w:color w:val="000000"/>
          <w:sz w:val="24"/>
          <w:szCs w:val="24"/>
        </w:rPr>
        <w:t xml:space="preserve">The </w:t>
      </w:r>
      <w:r>
        <w:rPr>
          <w:rFonts w:ascii="Calibri" w:hAnsi="Calibri" w:cs="Calibri"/>
          <w:color w:val="000000"/>
          <w:sz w:val="24"/>
          <w:szCs w:val="24"/>
        </w:rPr>
        <w:t xml:space="preserve">exam </w:t>
      </w:r>
      <w:r w:rsidRPr="0030214D">
        <w:rPr>
          <w:rFonts w:ascii="Calibri" w:hAnsi="Calibri" w:cs="Calibri"/>
          <w:color w:val="000000"/>
          <w:sz w:val="24"/>
          <w:szCs w:val="24"/>
        </w:rPr>
        <w:t xml:space="preserve">will </w:t>
      </w:r>
      <w:r>
        <w:rPr>
          <w:rFonts w:ascii="Calibri" w:hAnsi="Calibri" w:cs="Calibri"/>
          <w:color w:val="000000"/>
          <w:sz w:val="24"/>
          <w:szCs w:val="24"/>
        </w:rPr>
        <w:t>take place during the semester 1 exam diet</w:t>
      </w:r>
      <w:r w:rsidRPr="0030214D">
        <w:rPr>
          <w:rFonts w:ascii="Calibri" w:hAnsi="Calibri" w:cs="Calibri"/>
          <w:color w:val="000000"/>
          <w:sz w:val="24"/>
          <w:szCs w:val="24"/>
        </w:rPr>
        <w:t>.</w:t>
      </w:r>
      <w:r w:rsidRPr="0030214D">
        <w:rPr>
          <w:rFonts w:ascii="Calibri" w:hAnsi="Calibri" w:cs="Calibri"/>
          <w:color w:val="000000"/>
          <w:spacing w:val="-2"/>
          <w:sz w:val="24"/>
          <w:szCs w:val="24"/>
        </w:rPr>
        <w:t xml:space="preserve"> Completion of both the </w:t>
      </w:r>
      <w:r>
        <w:rPr>
          <w:rFonts w:ascii="Calibri" w:hAnsi="Calibri" w:cs="Calibri"/>
          <w:color w:val="000000"/>
          <w:spacing w:val="-2"/>
          <w:sz w:val="24"/>
          <w:szCs w:val="24"/>
        </w:rPr>
        <w:t xml:space="preserve">class test and </w:t>
      </w:r>
      <w:r w:rsidR="00A02B15">
        <w:rPr>
          <w:rFonts w:ascii="Calibri" w:hAnsi="Calibri" w:cs="Calibri"/>
          <w:color w:val="000000"/>
          <w:spacing w:val="-2"/>
          <w:sz w:val="24"/>
          <w:szCs w:val="24"/>
        </w:rPr>
        <w:t xml:space="preserve">the </w:t>
      </w:r>
      <w:r>
        <w:rPr>
          <w:rFonts w:ascii="Calibri" w:hAnsi="Calibri" w:cs="Calibri"/>
          <w:color w:val="000000"/>
          <w:spacing w:val="-2"/>
          <w:sz w:val="24"/>
          <w:szCs w:val="24"/>
        </w:rPr>
        <w:t>exam</w:t>
      </w:r>
      <w:r w:rsidRPr="0030214D">
        <w:rPr>
          <w:rFonts w:ascii="Calibri" w:hAnsi="Calibri" w:cs="Calibri"/>
          <w:color w:val="000000"/>
          <w:spacing w:val="-2"/>
          <w:sz w:val="24"/>
          <w:szCs w:val="24"/>
        </w:rPr>
        <w:t xml:space="preserve"> is required to pass the class.  Any reassessment will be via </w:t>
      </w:r>
      <w:r>
        <w:rPr>
          <w:rFonts w:ascii="Calibri" w:hAnsi="Calibri" w:cs="Calibri"/>
          <w:color w:val="000000"/>
          <w:spacing w:val="-2"/>
          <w:sz w:val="24"/>
          <w:szCs w:val="24"/>
        </w:rPr>
        <w:t>a resit exam in the summer exam diet</w:t>
      </w:r>
      <w:r w:rsidRPr="0030214D">
        <w:rPr>
          <w:rFonts w:ascii="Calibri" w:hAnsi="Calibri" w:cs="Calibri"/>
          <w:color w:val="000000"/>
          <w:spacing w:val="-2"/>
          <w:sz w:val="24"/>
          <w:szCs w:val="24"/>
        </w:rPr>
        <w:t>.</w:t>
      </w:r>
    </w:p>
    <w:p w:rsidR="00F0538A" w:rsidRPr="00000672" w:rsidRDefault="00F0538A" w:rsidP="00F0538A">
      <w:pPr>
        <w:pStyle w:val="BodyText"/>
        <w:tabs>
          <w:tab w:val="left" w:pos="0"/>
          <w:tab w:val="left" w:pos="720"/>
        </w:tabs>
        <w:spacing w:line="240" w:lineRule="auto"/>
        <w:rPr>
          <w:rFonts w:ascii="Calibri" w:hAnsi="Calibri" w:cs="Calibri"/>
          <w:sz w:val="16"/>
          <w:szCs w:val="16"/>
        </w:rPr>
      </w:pPr>
    </w:p>
    <w:p w:rsidR="00F0538A" w:rsidRPr="00000672" w:rsidRDefault="00F0538A" w:rsidP="00F0538A">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READING</w:t>
      </w:r>
    </w:p>
    <w:p w:rsidR="00A02B15" w:rsidRDefault="00A02B15" w:rsidP="00F0538A">
      <w:pPr>
        <w:tabs>
          <w:tab w:val="left" w:pos="-720"/>
          <w:tab w:val="left" w:pos="0"/>
          <w:tab w:val="left" w:pos="720"/>
        </w:tabs>
        <w:suppressAutoHyphens/>
        <w:jc w:val="both"/>
        <w:rPr>
          <w:rFonts w:ascii="Calibri" w:hAnsi="Calibri" w:cs="Calibri"/>
          <w:spacing w:val="-2"/>
          <w:sz w:val="24"/>
          <w:szCs w:val="24"/>
          <w:lang w:val="en-US"/>
        </w:rPr>
      </w:pPr>
      <w:r>
        <w:rPr>
          <w:rFonts w:ascii="Calibri" w:hAnsi="Calibri" w:cs="Calibri"/>
          <w:spacing w:val="-2"/>
          <w:sz w:val="24"/>
          <w:szCs w:val="24"/>
          <w:lang w:val="en-US"/>
        </w:rPr>
        <w:t xml:space="preserve">Please follow the advice given in lecture one about required reading for this class, all required reading can also be accessed via the reading list feature on the class myplace page. </w:t>
      </w:r>
    </w:p>
    <w:p w:rsidR="0083015E" w:rsidRPr="00537CF6" w:rsidRDefault="0069468A" w:rsidP="00F0538A">
      <w:pPr>
        <w:tabs>
          <w:tab w:val="left" w:pos="-720"/>
          <w:tab w:val="left" w:pos="0"/>
          <w:tab w:val="left" w:pos="720"/>
        </w:tabs>
        <w:suppressAutoHyphens/>
        <w:jc w:val="both"/>
        <w:rPr>
          <w:rFonts w:ascii="Calibri" w:hAnsi="Calibri" w:cs="Calibri"/>
          <w:spacing w:val="-2"/>
          <w:sz w:val="24"/>
          <w:szCs w:val="24"/>
          <w:lang w:val="en-US"/>
        </w:rPr>
      </w:pPr>
      <w:r>
        <w:rPr>
          <w:rFonts w:ascii="Calibri" w:hAnsi="Calibri" w:cs="Calibri"/>
          <w:spacing w:val="-2"/>
          <w:sz w:val="24"/>
          <w:szCs w:val="24"/>
          <w:lang w:val="en-US"/>
        </w:rPr>
        <w:t>T</w:t>
      </w:r>
      <w:r w:rsidR="00706293">
        <w:rPr>
          <w:rFonts w:ascii="Calibri" w:hAnsi="Calibri" w:cs="Calibri"/>
          <w:spacing w:val="-2"/>
          <w:sz w:val="24"/>
          <w:szCs w:val="24"/>
          <w:lang w:val="en-US"/>
        </w:rPr>
        <w:t xml:space="preserve">he following </w:t>
      </w:r>
      <w:r w:rsidR="00537CF6" w:rsidRPr="003129B7">
        <w:rPr>
          <w:rFonts w:ascii="Calibri" w:hAnsi="Calibri" w:cs="Calibri"/>
          <w:spacing w:val="-2"/>
          <w:sz w:val="24"/>
          <w:szCs w:val="24"/>
          <w:lang w:val="en-US"/>
        </w:rPr>
        <w:t>books are available via the library:</w:t>
      </w:r>
    </w:p>
    <w:p w:rsidR="005709AA" w:rsidRPr="00000672" w:rsidRDefault="005709AA" w:rsidP="005709AA">
      <w:pPr>
        <w:jc w:val="both"/>
        <w:rPr>
          <w:rFonts w:ascii="Calibri" w:hAnsi="Calibri" w:cs="Calibri"/>
          <w:sz w:val="24"/>
          <w:szCs w:val="24"/>
          <w:lang w:val="en-US"/>
        </w:rPr>
      </w:pPr>
      <w:r w:rsidRPr="00000672">
        <w:rPr>
          <w:rFonts w:ascii="Calibri" w:hAnsi="Calibri" w:cs="Calibri"/>
          <w:sz w:val="24"/>
          <w:szCs w:val="24"/>
          <w:lang w:val="en-US"/>
        </w:rPr>
        <w:t>Peter Howells and Keith Bain, ‘Financial Markets and Institutions’, 5</w:t>
      </w:r>
      <w:r w:rsidRPr="00000672">
        <w:rPr>
          <w:rFonts w:ascii="Calibri" w:hAnsi="Calibri" w:cs="Calibri"/>
          <w:sz w:val="24"/>
          <w:szCs w:val="24"/>
          <w:vertAlign w:val="superscript"/>
          <w:lang w:val="en-US"/>
        </w:rPr>
        <w:t>th</w:t>
      </w:r>
      <w:r w:rsidRPr="00000672">
        <w:rPr>
          <w:rFonts w:ascii="Calibri" w:hAnsi="Calibri" w:cs="Calibri"/>
          <w:sz w:val="24"/>
          <w:szCs w:val="24"/>
          <w:lang w:val="en-US"/>
        </w:rPr>
        <w:t xml:space="preserve"> Ed., Pearson Education</w:t>
      </w:r>
      <w:r w:rsidR="00C45A93" w:rsidRPr="00000672">
        <w:rPr>
          <w:rFonts w:ascii="Calibri" w:hAnsi="Calibri" w:cs="Calibri"/>
          <w:sz w:val="24"/>
          <w:szCs w:val="24"/>
          <w:lang w:val="en-US"/>
        </w:rPr>
        <w:t xml:space="preserve"> 2007,</w:t>
      </w:r>
    </w:p>
    <w:p w:rsidR="00665426" w:rsidRPr="00000672" w:rsidRDefault="00665426" w:rsidP="00665426">
      <w:pPr>
        <w:jc w:val="both"/>
        <w:rPr>
          <w:rFonts w:ascii="Calibri" w:hAnsi="Calibri" w:cs="Calibri"/>
          <w:sz w:val="24"/>
          <w:szCs w:val="24"/>
          <w:lang w:val="en-US"/>
        </w:rPr>
      </w:pPr>
      <w:r w:rsidRPr="00000672">
        <w:rPr>
          <w:rFonts w:ascii="Calibri" w:hAnsi="Calibri" w:cs="Calibri"/>
          <w:sz w:val="24"/>
          <w:szCs w:val="24"/>
          <w:lang w:val="en-US"/>
        </w:rPr>
        <w:t>Glen Arnold, ‘Modern Financial Markets and Institutions’, 2012, Pearson Education</w:t>
      </w:r>
    </w:p>
    <w:p w:rsidR="00AF76DE" w:rsidRPr="00000672" w:rsidRDefault="00AF76DE" w:rsidP="00AF76DE">
      <w:pPr>
        <w:jc w:val="both"/>
        <w:rPr>
          <w:rFonts w:ascii="Calibri" w:hAnsi="Calibri" w:cs="Calibri"/>
          <w:color w:val="000000"/>
          <w:sz w:val="24"/>
          <w:szCs w:val="24"/>
        </w:rPr>
      </w:pPr>
      <w:r w:rsidRPr="00000672">
        <w:rPr>
          <w:rFonts w:ascii="Calibri" w:hAnsi="Calibri" w:cs="Calibri"/>
          <w:color w:val="000000"/>
          <w:sz w:val="24"/>
          <w:szCs w:val="24"/>
        </w:rPr>
        <w:t>Stephen Valdez and Philip Molyneux, ‘An Introduction to Global Financial Markets’, 7</w:t>
      </w:r>
      <w:r w:rsidRPr="00000672">
        <w:rPr>
          <w:rFonts w:ascii="Calibri" w:hAnsi="Calibri" w:cs="Calibri"/>
          <w:color w:val="000000"/>
          <w:sz w:val="24"/>
          <w:szCs w:val="24"/>
          <w:vertAlign w:val="superscript"/>
        </w:rPr>
        <w:t>th</w:t>
      </w:r>
      <w:r w:rsidRPr="00000672">
        <w:rPr>
          <w:rFonts w:ascii="Calibri" w:hAnsi="Calibri" w:cs="Calibri"/>
          <w:color w:val="000000"/>
          <w:sz w:val="24"/>
          <w:szCs w:val="24"/>
        </w:rPr>
        <w:t xml:space="preserve"> ed., 2013, Palgrave Macmillan</w:t>
      </w:r>
    </w:p>
    <w:p w:rsidR="005709AA" w:rsidRPr="00000672" w:rsidRDefault="005709AA" w:rsidP="005709AA">
      <w:pPr>
        <w:jc w:val="both"/>
        <w:rPr>
          <w:rFonts w:ascii="Calibri" w:hAnsi="Calibri" w:cs="Calibri"/>
          <w:sz w:val="16"/>
          <w:szCs w:val="16"/>
        </w:rPr>
      </w:pPr>
    </w:p>
    <w:p w:rsidR="005709AA" w:rsidRPr="00000672" w:rsidRDefault="005709AA" w:rsidP="005709AA">
      <w:pPr>
        <w:jc w:val="both"/>
        <w:rPr>
          <w:rFonts w:ascii="Calibri" w:hAnsi="Calibri" w:cs="Calibri"/>
          <w:b/>
          <w:sz w:val="24"/>
          <w:szCs w:val="24"/>
        </w:rPr>
      </w:pPr>
      <w:r w:rsidRPr="00000672">
        <w:rPr>
          <w:rFonts w:ascii="Calibri" w:hAnsi="Calibri" w:cs="Calibri"/>
          <w:b/>
          <w:sz w:val="24"/>
          <w:szCs w:val="24"/>
        </w:rPr>
        <w:t>Web Resources</w:t>
      </w:r>
    </w:p>
    <w:p w:rsidR="005709AA" w:rsidRPr="00000672" w:rsidRDefault="005709AA" w:rsidP="005709AA">
      <w:pPr>
        <w:tabs>
          <w:tab w:val="left" w:pos="-720"/>
        </w:tabs>
        <w:suppressAutoHyphens/>
        <w:jc w:val="both"/>
        <w:rPr>
          <w:rFonts w:ascii="Calibri" w:hAnsi="Calibri" w:cs="Calibri"/>
          <w:color w:val="000000"/>
          <w:spacing w:val="-2"/>
          <w:sz w:val="24"/>
          <w:szCs w:val="24"/>
        </w:rPr>
      </w:pPr>
      <w:r w:rsidRPr="00000672">
        <w:rPr>
          <w:rFonts w:ascii="Calibri" w:hAnsi="Calibri" w:cs="Calibri"/>
          <w:color w:val="000000"/>
          <w:spacing w:val="-2"/>
          <w:sz w:val="24"/>
          <w:szCs w:val="24"/>
        </w:rPr>
        <w:t>Additional reading (journal articles, websites)</w:t>
      </w:r>
      <w:r w:rsidR="00A02B15">
        <w:rPr>
          <w:rFonts w:ascii="Calibri" w:hAnsi="Calibri" w:cs="Calibri"/>
          <w:color w:val="000000"/>
          <w:spacing w:val="-2"/>
          <w:sz w:val="24"/>
          <w:szCs w:val="24"/>
        </w:rPr>
        <w:t xml:space="preserve"> and recommendations for complementary sources</w:t>
      </w:r>
      <w:r w:rsidRPr="00000672">
        <w:rPr>
          <w:rFonts w:ascii="Calibri" w:hAnsi="Calibri" w:cs="Calibri"/>
          <w:color w:val="000000"/>
          <w:spacing w:val="-2"/>
          <w:sz w:val="24"/>
          <w:szCs w:val="24"/>
        </w:rPr>
        <w:t xml:space="preserve"> will be provided online via </w:t>
      </w:r>
      <w:r w:rsidR="0069468A">
        <w:rPr>
          <w:rFonts w:ascii="Calibri" w:hAnsi="Calibri" w:cs="Calibri"/>
          <w:color w:val="000000"/>
          <w:spacing w:val="-2"/>
          <w:sz w:val="24"/>
          <w:szCs w:val="24"/>
        </w:rPr>
        <w:t>m</w:t>
      </w:r>
      <w:r w:rsidR="0069468A" w:rsidRPr="00000672">
        <w:rPr>
          <w:rFonts w:ascii="Calibri" w:hAnsi="Calibri" w:cs="Calibri"/>
          <w:color w:val="000000"/>
          <w:spacing w:val="-2"/>
          <w:sz w:val="24"/>
          <w:szCs w:val="24"/>
        </w:rPr>
        <w:t>yplace</w:t>
      </w:r>
      <w:r w:rsidRPr="00000672">
        <w:rPr>
          <w:rFonts w:ascii="Calibri" w:hAnsi="Calibri" w:cs="Calibri"/>
          <w:color w:val="000000"/>
          <w:spacing w:val="-2"/>
          <w:sz w:val="24"/>
          <w:szCs w:val="24"/>
        </w:rPr>
        <w:t>, where the class has its own pages. This material forms an important part of the class</w:t>
      </w:r>
      <w:r w:rsidR="00A02B15">
        <w:rPr>
          <w:rFonts w:ascii="Calibri" w:hAnsi="Calibri" w:cs="Calibri"/>
          <w:color w:val="000000"/>
          <w:spacing w:val="-2"/>
          <w:sz w:val="24"/>
          <w:szCs w:val="24"/>
        </w:rPr>
        <w:t xml:space="preserve"> and </w:t>
      </w:r>
      <w:r w:rsidR="0069468A">
        <w:rPr>
          <w:rFonts w:ascii="Calibri" w:hAnsi="Calibri" w:cs="Calibri"/>
          <w:color w:val="000000"/>
          <w:spacing w:val="-2"/>
          <w:sz w:val="24"/>
          <w:szCs w:val="24"/>
        </w:rPr>
        <w:t>students</w:t>
      </w:r>
      <w:r w:rsidR="00A02B15">
        <w:rPr>
          <w:rFonts w:ascii="Calibri" w:hAnsi="Calibri" w:cs="Calibri"/>
          <w:color w:val="000000"/>
          <w:spacing w:val="-2"/>
          <w:sz w:val="24"/>
          <w:szCs w:val="24"/>
        </w:rPr>
        <w:t xml:space="preserve"> should actively engage with the class myplace content</w:t>
      </w:r>
      <w:r w:rsidRPr="00000672">
        <w:rPr>
          <w:rFonts w:ascii="Calibri" w:hAnsi="Calibri" w:cs="Calibri"/>
          <w:color w:val="000000"/>
          <w:spacing w:val="-2"/>
          <w:sz w:val="24"/>
          <w:szCs w:val="24"/>
        </w:rPr>
        <w:t>.</w:t>
      </w:r>
    </w:p>
    <w:p w:rsidR="005709AA" w:rsidRPr="00000672" w:rsidRDefault="005709AA" w:rsidP="005709AA">
      <w:pPr>
        <w:rPr>
          <w:rFonts w:ascii="Calibri" w:hAnsi="Calibri" w:cs="Calibri"/>
          <w:b/>
          <w:sz w:val="16"/>
          <w:szCs w:val="16"/>
        </w:rPr>
      </w:pPr>
    </w:p>
    <w:p w:rsidR="00F0538A" w:rsidRPr="00C15F4B" w:rsidRDefault="00F0538A" w:rsidP="00F0538A">
      <w:pPr>
        <w:pStyle w:val="Heading2"/>
        <w:rPr>
          <w:rFonts w:ascii="Calibri" w:hAnsi="Calibri" w:cs="Calibri"/>
          <w:spacing w:val="-2"/>
        </w:rPr>
      </w:pPr>
      <w:r w:rsidRPr="00000672">
        <w:rPr>
          <w:rFonts w:ascii="Calibri" w:hAnsi="Calibri" w:cs="Calibri"/>
          <w:spacing w:val="-2"/>
          <w:szCs w:val="24"/>
        </w:rPr>
        <w:t>LECTURE PROGRAMME</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462"/>
      </w:tblGrid>
      <w:tr w:rsidR="005709AA" w:rsidRPr="00000672" w:rsidTr="00656EEE">
        <w:tc>
          <w:tcPr>
            <w:tcW w:w="960" w:type="dxa"/>
          </w:tcPr>
          <w:p w:rsidR="005709AA" w:rsidRPr="00000672" w:rsidRDefault="005709AA" w:rsidP="00760844">
            <w:pPr>
              <w:jc w:val="both"/>
              <w:rPr>
                <w:rFonts w:ascii="Calibri" w:hAnsi="Calibri" w:cs="Calibri"/>
                <w:b/>
                <w:sz w:val="24"/>
                <w:szCs w:val="24"/>
              </w:rPr>
            </w:pPr>
            <w:r w:rsidRPr="00000672">
              <w:rPr>
                <w:rFonts w:ascii="Calibri" w:hAnsi="Calibri" w:cs="Calibri"/>
                <w:b/>
                <w:sz w:val="24"/>
                <w:szCs w:val="24"/>
              </w:rPr>
              <w:t>Session</w:t>
            </w:r>
          </w:p>
        </w:tc>
        <w:tc>
          <w:tcPr>
            <w:tcW w:w="9462" w:type="dxa"/>
          </w:tcPr>
          <w:p w:rsidR="005709AA" w:rsidRPr="00000672" w:rsidRDefault="005709AA" w:rsidP="00760844">
            <w:pPr>
              <w:jc w:val="both"/>
              <w:rPr>
                <w:rFonts w:ascii="Calibri" w:hAnsi="Calibri" w:cs="Calibri"/>
                <w:b/>
                <w:sz w:val="24"/>
                <w:szCs w:val="24"/>
              </w:rPr>
            </w:pPr>
            <w:r w:rsidRPr="00000672">
              <w:rPr>
                <w:rFonts w:ascii="Calibri" w:hAnsi="Calibri" w:cs="Calibri"/>
                <w:b/>
                <w:sz w:val="24"/>
                <w:szCs w:val="24"/>
              </w:rPr>
              <w:t>Lecture Title/Subject/Content</w:t>
            </w:r>
          </w:p>
        </w:tc>
      </w:tr>
      <w:tr w:rsidR="005709AA" w:rsidRPr="00000672" w:rsidTr="00656EEE">
        <w:tc>
          <w:tcPr>
            <w:tcW w:w="960" w:type="dxa"/>
            <w:vAlign w:val="center"/>
          </w:tcPr>
          <w:p w:rsidR="005709AA" w:rsidRPr="00000672" w:rsidRDefault="005709AA" w:rsidP="00760844">
            <w:pPr>
              <w:jc w:val="center"/>
              <w:rPr>
                <w:rFonts w:ascii="Calibri" w:hAnsi="Calibri" w:cs="Calibri"/>
                <w:sz w:val="24"/>
                <w:szCs w:val="24"/>
              </w:rPr>
            </w:pPr>
            <w:r w:rsidRPr="00000672">
              <w:rPr>
                <w:rFonts w:ascii="Calibri" w:hAnsi="Calibri" w:cs="Calibri"/>
                <w:b/>
                <w:bCs/>
                <w:sz w:val="24"/>
                <w:szCs w:val="24"/>
              </w:rPr>
              <w:t>1</w:t>
            </w:r>
          </w:p>
        </w:tc>
        <w:tc>
          <w:tcPr>
            <w:tcW w:w="9462" w:type="dxa"/>
          </w:tcPr>
          <w:p w:rsidR="005709AA" w:rsidRPr="00000672" w:rsidRDefault="005709AA" w:rsidP="00665426">
            <w:pPr>
              <w:rPr>
                <w:rFonts w:ascii="Calibri" w:hAnsi="Calibri" w:cs="Calibri"/>
                <w:sz w:val="24"/>
                <w:szCs w:val="24"/>
              </w:rPr>
            </w:pPr>
            <w:r w:rsidRPr="00000672">
              <w:rPr>
                <w:rFonts w:ascii="Calibri" w:hAnsi="Calibri" w:cs="Calibri"/>
                <w:sz w:val="24"/>
                <w:szCs w:val="24"/>
              </w:rPr>
              <w:t xml:space="preserve">Financial </w:t>
            </w:r>
            <w:r w:rsidR="00665426" w:rsidRPr="00000672">
              <w:rPr>
                <w:rFonts w:ascii="Calibri" w:hAnsi="Calibri" w:cs="Calibri"/>
                <w:sz w:val="24"/>
                <w:szCs w:val="24"/>
              </w:rPr>
              <w:t xml:space="preserve">markets </w:t>
            </w:r>
            <w:r w:rsidRPr="00000672">
              <w:rPr>
                <w:rFonts w:ascii="Calibri" w:hAnsi="Calibri" w:cs="Calibri"/>
                <w:sz w:val="24"/>
                <w:szCs w:val="24"/>
              </w:rPr>
              <w:t>and financial intermediaries</w:t>
            </w:r>
          </w:p>
        </w:tc>
      </w:tr>
      <w:tr w:rsidR="005709AA" w:rsidRPr="00000672" w:rsidTr="00656EEE">
        <w:tc>
          <w:tcPr>
            <w:tcW w:w="960" w:type="dxa"/>
            <w:vAlign w:val="center"/>
          </w:tcPr>
          <w:p w:rsidR="005709AA" w:rsidRPr="00000672" w:rsidRDefault="005709AA" w:rsidP="00760844">
            <w:pPr>
              <w:jc w:val="center"/>
              <w:rPr>
                <w:rFonts w:ascii="Calibri" w:hAnsi="Calibri" w:cs="Calibri"/>
                <w:sz w:val="24"/>
                <w:szCs w:val="24"/>
              </w:rPr>
            </w:pPr>
            <w:r w:rsidRPr="00000672">
              <w:rPr>
                <w:rFonts w:ascii="Calibri" w:hAnsi="Calibri" w:cs="Calibri"/>
                <w:b/>
                <w:bCs/>
                <w:sz w:val="24"/>
                <w:szCs w:val="24"/>
              </w:rPr>
              <w:t>2</w:t>
            </w:r>
          </w:p>
        </w:tc>
        <w:tc>
          <w:tcPr>
            <w:tcW w:w="9462" w:type="dxa"/>
            <w:vAlign w:val="center"/>
          </w:tcPr>
          <w:p w:rsidR="005709AA" w:rsidRPr="00000672" w:rsidRDefault="005709AA" w:rsidP="00760844">
            <w:pPr>
              <w:rPr>
                <w:rFonts w:ascii="Calibri" w:hAnsi="Calibri" w:cs="Calibri"/>
                <w:sz w:val="24"/>
                <w:szCs w:val="24"/>
              </w:rPr>
            </w:pPr>
            <w:r w:rsidRPr="00000672">
              <w:rPr>
                <w:rFonts w:ascii="Calibri" w:hAnsi="Calibri" w:cs="Calibri"/>
                <w:sz w:val="24"/>
                <w:szCs w:val="24"/>
              </w:rPr>
              <w:t>Retail, wholesale and investment banking</w:t>
            </w:r>
          </w:p>
        </w:tc>
      </w:tr>
      <w:tr w:rsidR="005709AA" w:rsidRPr="00000672" w:rsidTr="00656EEE">
        <w:tc>
          <w:tcPr>
            <w:tcW w:w="960" w:type="dxa"/>
            <w:vAlign w:val="center"/>
          </w:tcPr>
          <w:p w:rsidR="005709AA" w:rsidRPr="00000672" w:rsidRDefault="005709AA" w:rsidP="00760844">
            <w:pPr>
              <w:jc w:val="center"/>
              <w:rPr>
                <w:rFonts w:ascii="Calibri" w:hAnsi="Calibri" w:cs="Calibri"/>
                <w:sz w:val="24"/>
                <w:szCs w:val="24"/>
              </w:rPr>
            </w:pPr>
            <w:r w:rsidRPr="00000672">
              <w:rPr>
                <w:rFonts w:ascii="Calibri" w:hAnsi="Calibri" w:cs="Calibri"/>
                <w:b/>
                <w:bCs/>
                <w:sz w:val="24"/>
                <w:szCs w:val="24"/>
              </w:rPr>
              <w:t>3</w:t>
            </w:r>
          </w:p>
        </w:tc>
        <w:tc>
          <w:tcPr>
            <w:tcW w:w="9462" w:type="dxa"/>
            <w:vAlign w:val="center"/>
          </w:tcPr>
          <w:p w:rsidR="005709AA" w:rsidRPr="00000672" w:rsidRDefault="005709AA" w:rsidP="00760844">
            <w:pPr>
              <w:rPr>
                <w:rFonts w:ascii="Calibri" w:hAnsi="Calibri" w:cs="Calibri"/>
                <w:sz w:val="24"/>
                <w:szCs w:val="24"/>
              </w:rPr>
            </w:pPr>
            <w:r w:rsidRPr="00000672">
              <w:rPr>
                <w:rFonts w:ascii="Calibri" w:hAnsi="Calibri" w:cs="Calibri"/>
                <w:sz w:val="24"/>
                <w:szCs w:val="24"/>
              </w:rPr>
              <w:t>Non-bank financial institutions</w:t>
            </w:r>
          </w:p>
        </w:tc>
      </w:tr>
      <w:tr w:rsidR="005709AA" w:rsidRPr="00000672" w:rsidTr="00656EEE">
        <w:tc>
          <w:tcPr>
            <w:tcW w:w="960" w:type="dxa"/>
            <w:vAlign w:val="center"/>
          </w:tcPr>
          <w:p w:rsidR="005709AA" w:rsidRPr="00000672" w:rsidRDefault="005709AA" w:rsidP="00760844">
            <w:pPr>
              <w:jc w:val="center"/>
              <w:rPr>
                <w:rFonts w:ascii="Calibri" w:hAnsi="Calibri" w:cs="Calibri"/>
                <w:b/>
                <w:bCs/>
                <w:sz w:val="24"/>
                <w:szCs w:val="24"/>
              </w:rPr>
            </w:pPr>
            <w:r w:rsidRPr="00000672">
              <w:rPr>
                <w:rFonts w:ascii="Calibri" w:hAnsi="Calibri" w:cs="Calibri"/>
                <w:b/>
                <w:bCs/>
                <w:sz w:val="24"/>
                <w:szCs w:val="24"/>
              </w:rPr>
              <w:t>4</w:t>
            </w:r>
          </w:p>
        </w:tc>
        <w:tc>
          <w:tcPr>
            <w:tcW w:w="9462" w:type="dxa"/>
            <w:vAlign w:val="center"/>
          </w:tcPr>
          <w:p w:rsidR="005709AA" w:rsidRPr="00000672" w:rsidRDefault="005709AA" w:rsidP="00760844">
            <w:pPr>
              <w:rPr>
                <w:rFonts w:ascii="Calibri" w:hAnsi="Calibri" w:cs="Calibri"/>
                <w:sz w:val="24"/>
                <w:szCs w:val="24"/>
              </w:rPr>
            </w:pPr>
            <w:r w:rsidRPr="00000672">
              <w:rPr>
                <w:rFonts w:ascii="Calibri" w:hAnsi="Calibri" w:cs="Calibri"/>
                <w:sz w:val="24"/>
                <w:szCs w:val="24"/>
              </w:rPr>
              <w:t>Equity capital markets</w:t>
            </w:r>
          </w:p>
        </w:tc>
      </w:tr>
      <w:tr w:rsidR="005709AA" w:rsidRPr="00000672" w:rsidTr="00656EEE">
        <w:tc>
          <w:tcPr>
            <w:tcW w:w="960" w:type="dxa"/>
            <w:vAlign w:val="center"/>
          </w:tcPr>
          <w:p w:rsidR="005709AA" w:rsidRPr="00000672" w:rsidRDefault="005709AA" w:rsidP="00760844">
            <w:pPr>
              <w:jc w:val="center"/>
              <w:rPr>
                <w:rFonts w:ascii="Calibri" w:hAnsi="Calibri" w:cs="Calibri"/>
                <w:b/>
                <w:bCs/>
                <w:sz w:val="24"/>
                <w:szCs w:val="24"/>
              </w:rPr>
            </w:pPr>
            <w:r w:rsidRPr="00000672">
              <w:rPr>
                <w:rFonts w:ascii="Calibri" w:hAnsi="Calibri" w:cs="Calibri"/>
                <w:b/>
                <w:bCs/>
                <w:sz w:val="24"/>
                <w:szCs w:val="24"/>
              </w:rPr>
              <w:t>5</w:t>
            </w:r>
          </w:p>
        </w:tc>
        <w:tc>
          <w:tcPr>
            <w:tcW w:w="9462" w:type="dxa"/>
            <w:vAlign w:val="center"/>
          </w:tcPr>
          <w:p w:rsidR="005709AA" w:rsidRPr="00000672" w:rsidRDefault="005709AA" w:rsidP="00760844">
            <w:pPr>
              <w:rPr>
                <w:rFonts w:ascii="Calibri" w:hAnsi="Calibri" w:cs="Calibri"/>
                <w:sz w:val="24"/>
                <w:szCs w:val="24"/>
              </w:rPr>
            </w:pPr>
            <w:r w:rsidRPr="00000672">
              <w:rPr>
                <w:rFonts w:ascii="Calibri" w:hAnsi="Calibri" w:cs="Calibri"/>
                <w:sz w:val="24"/>
                <w:szCs w:val="24"/>
              </w:rPr>
              <w:t>Debt and money markets</w:t>
            </w:r>
          </w:p>
        </w:tc>
      </w:tr>
      <w:tr w:rsidR="005709AA" w:rsidRPr="00000672" w:rsidTr="00656EEE">
        <w:tc>
          <w:tcPr>
            <w:tcW w:w="960" w:type="dxa"/>
            <w:vAlign w:val="center"/>
          </w:tcPr>
          <w:p w:rsidR="005709AA" w:rsidRPr="00000672" w:rsidRDefault="005709AA" w:rsidP="00760844">
            <w:pPr>
              <w:jc w:val="center"/>
              <w:rPr>
                <w:rFonts w:ascii="Calibri" w:hAnsi="Calibri" w:cs="Calibri"/>
                <w:b/>
                <w:bCs/>
                <w:sz w:val="24"/>
                <w:szCs w:val="24"/>
              </w:rPr>
            </w:pPr>
            <w:r w:rsidRPr="00000672">
              <w:rPr>
                <w:rFonts w:ascii="Calibri" w:hAnsi="Calibri" w:cs="Calibri"/>
                <w:b/>
                <w:bCs/>
                <w:sz w:val="24"/>
                <w:szCs w:val="24"/>
              </w:rPr>
              <w:t>6</w:t>
            </w:r>
          </w:p>
        </w:tc>
        <w:tc>
          <w:tcPr>
            <w:tcW w:w="9462" w:type="dxa"/>
            <w:vAlign w:val="center"/>
          </w:tcPr>
          <w:p w:rsidR="005709AA" w:rsidRPr="00000672" w:rsidRDefault="005709AA" w:rsidP="00760844">
            <w:pPr>
              <w:rPr>
                <w:rFonts w:ascii="Calibri" w:hAnsi="Calibri" w:cs="Calibri"/>
                <w:sz w:val="24"/>
                <w:szCs w:val="24"/>
              </w:rPr>
            </w:pPr>
            <w:r w:rsidRPr="00000672">
              <w:rPr>
                <w:rFonts w:ascii="Calibri" w:hAnsi="Calibri" w:cs="Calibri"/>
                <w:sz w:val="24"/>
                <w:szCs w:val="24"/>
              </w:rPr>
              <w:t>Foreign exchange and derivative markets</w:t>
            </w:r>
          </w:p>
        </w:tc>
      </w:tr>
      <w:tr w:rsidR="00537CF6" w:rsidRPr="00000672" w:rsidTr="00656EEE">
        <w:tc>
          <w:tcPr>
            <w:tcW w:w="960" w:type="dxa"/>
            <w:vAlign w:val="center"/>
          </w:tcPr>
          <w:p w:rsidR="00537CF6" w:rsidRPr="00000672" w:rsidRDefault="00537CF6" w:rsidP="00C011EB">
            <w:pPr>
              <w:jc w:val="center"/>
              <w:rPr>
                <w:rFonts w:ascii="Calibri" w:hAnsi="Calibri" w:cs="Calibri"/>
                <w:b/>
                <w:bCs/>
                <w:sz w:val="24"/>
                <w:szCs w:val="24"/>
              </w:rPr>
            </w:pPr>
            <w:r w:rsidRPr="00000672">
              <w:rPr>
                <w:rFonts w:ascii="Calibri" w:hAnsi="Calibri" w:cs="Calibri"/>
                <w:b/>
                <w:bCs/>
                <w:sz w:val="24"/>
                <w:szCs w:val="24"/>
              </w:rPr>
              <w:t>7</w:t>
            </w:r>
          </w:p>
        </w:tc>
        <w:tc>
          <w:tcPr>
            <w:tcW w:w="9462" w:type="dxa"/>
            <w:vAlign w:val="center"/>
          </w:tcPr>
          <w:p w:rsidR="00537CF6" w:rsidRPr="00000672" w:rsidRDefault="00537CF6" w:rsidP="00C011EB">
            <w:pPr>
              <w:rPr>
                <w:rFonts w:ascii="Calibri" w:hAnsi="Calibri" w:cs="Calibri"/>
                <w:sz w:val="24"/>
                <w:szCs w:val="24"/>
              </w:rPr>
            </w:pPr>
            <w:r w:rsidRPr="00000672">
              <w:rPr>
                <w:rFonts w:ascii="Calibri" w:hAnsi="Calibri" w:cs="Calibri"/>
                <w:sz w:val="24"/>
                <w:szCs w:val="24"/>
              </w:rPr>
              <w:t xml:space="preserve">Market efficiency </w:t>
            </w:r>
          </w:p>
        </w:tc>
      </w:tr>
      <w:tr w:rsidR="00537CF6" w:rsidRPr="00000672" w:rsidTr="00656EEE">
        <w:tc>
          <w:tcPr>
            <w:tcW w:w="960" w:type="dxa"/>
            <w:vAlign w:val="center"/>
          </w:tcPr>
          <w:p w:rsidR="00537CF6" w:rsidRPr="00000672" w:rsidRDefault="00537CF6" w:rsidP="00C011EB">
            <w:pPr>
              <w:jc w:val="center"/>
              <w:rPr>
                <w:rFonts w:ascii="Calibri" w:hAnsi="Calibri" w:cs="Calibri"/>
                <w:sz w:val="24"/>
                <w:szCs w:val="24"/>
              </w:rPr>
            </w:pPr>
            <w:r w:rsidRPr="00000672">
              <w:rPr>
                <w:rFonts w:ascii="Calibri" w:hAnsi="Calibri" w:cs="Calibri"/>
                <w:b/>
                <w:bCs/>
                <w:sz w:val="24"/>
                <w:szCs w:val="24"/>
              </w:rPr>
              <w:t>8</w:t>
            </w:r>
          </w:p>
        </w:tc>
        <w:tc>
          <w:tcPr>
            <w:tcW w:w="9462" w:type="dxa"/>
            <w:vAlign w:val="center"/>
          </w:tcPr>
          <w:p w:rsidR="00537CF6" w:rsidRPr="00000672" w:rsidRDefault="00537CF6" w:rsidP="00C011EB">
            <w:pPr>
              <w:rPr>
                <w:rFonts w:ascii="Calibri" w:hAnsi="Calibri" w:cs="Calibri"/>
                <w:sz w:val="24"/>
                <w:szCs w:val="24"/>
              </w:rPr>
            </w:pPr>
            <w:r w:rsidRPr="00000672">
              <w:rPr>
                <w:rFonts w:ascii="Calibri" w:hAnsi="Calibri" w:cs="Calibri"/>
                <w:sz w:val="24"/>
                <w:szCs w:val="24"/>
              </w:rPr>
              <w:t>Financial Regulation</w:t>
            </w:r>
          </w:p>
        </w:tc>
      </w:tr>
      <w:tr w:rsidR="00537CF6" w:rsidRPr="00000672" w:rsidTr="00656EEE">
        <w:tc>
          <w:tcPr>
            <w:tcW w:w="960" w:type="dxa"/>
            <w:vAlign w:val="center"/>
          </w:tcPr>
          <w:p w:rsidR="00537CF6" w:rsidRPr="00000672" w:rsidRDefault="00537CF6" w:rsidP="00C011EB">
            <w:pPr>
              <w:jc w:val="center"/>
              <w:rPr>
                <w:rFonts w:ascii="Calibri" w:hAnsi="Calibri" w:cs="Calibri"/>
                <w:b/>
                <w:bCs/>
                <w:sz w:val="24"/>
                <w:szCs w:val="24"/>
              </w:rPr>
            </w:pPr>
            <w:r w:rsidRPr="00000672">
              <w:rPr>
                <w:rFonts w:ascii="Calibri" w:hAnsi="Calibri" w:cs="Calibri"/>
                <w:b/>
                <w:bCs/>
                <w:sz w:val="24"/>
                <w:szCs w:val="24"/>
              </w:rPr>
              <w:t>9</w:t>
            </w:r>
          </w:p>
        </w:tc>
        <w:tc>
          <w:tcPr>
            <w:tcW w:w="9462" w:type="dxa"/>
            <w:vAlign w:val="center"/>
          </w:tcPr>
          <w:p w:rsidR="00537CF6" w:rsidRPr="00000672" w:rsidRDefault="00537CF6" w:rsidP="00C011EB">
            <w:pPr>
              <w:rPr>
                <w:rFonts w:ascii="Calibri" w:hAnsi="Calibri" w:cs="Calibri"/>
                <w:sz w:val="24"/>
                <w:szCs w:val="24"/>
              </w:rPr>
            </w:pPr>
            <w:r w:rsidRPr="00000672">
              <w:rPr>
                <w:rFonts w:ascii="Calibri" w:hAnsi="Calibri" w:cs="Calibri"/>
                <w:spacing w:val="-2"/>
                <w:sz w:val="24"/>
                <w:szCs w:val="24"/>
                <w:lang w:val="en-US"/>
              </w:rPr>
              <w:t>International Monetary System</w:t>
            </w:r>
            <w:r>
              <w:rPr>
                <w:rFonts w:ascii="Calibri" w:hAnsi="Calibri" w:cs="Calibri"/>
                <w:spacing w:val="-2"/>
                <w:sz w:val="24"/>
                <w:szCs w:val="24"/>
                <w:lang w:val="en-US"/>
              </w:rPr>
              <w:t>, Central Banks and Balance of Payments</w:t>
            </w:r>
          </w:p>
        </w:tc>
      </w:tr>
      <w:tr w:rsidR="00537CF6" w:rsidRPr="00000672" w:rsidTr="00656EEE">
        <w:tc>
          <w:tcPr>
            <w:tcW w:w="960" w:type="dxa"/>
            <w:vAlign w:val="center"/>
          </w:tcPr>
          <w:p w:rsidR="00537CF6" w:rsidRPr="00000672" w:rsidRDefault="00537CF6" w:rsidP="00C011EB">
            <w:pPr>
              <w:jc w:val="center"/>
              <w:rPr>
                <w:rFonts w:ascii="Calibri" w:hAnsi="Calibri" w:cs="Calibri"/>
                <w:b/>
                <w:bCs/>
                <w:sz w:val="24"/>
                <w:szCs w:val="24"/>
              </w:rPr>
            </w:pPr>
            <w:r>
              <w:rPr>
                <w:rFonts w:ascii="Calibri" w:hAnsi="Calibri" w:cs="Calibri"/>
                <w:b/>
                <w:bCs/>
                <w:sz w:val="24"/>
                <w:szCs w:val="24"/>
              </w:rPr>
              <w:t>10</w:t>
            </w:r>
          </w:p>
        </w:tc>
        <w:tc>
          <w:tcPr>
            <w:tcW w:w="9462" w:type="dxa"/>
            <w:vAlign w:val="center"/>
          </w:tcPr>
          <w:p w:rsidR="00537CF6" w:rsidRPr="00000672" w:rsidRDefault="00537CF6" w:rsidP="00C011EB">
            <w:pPr>
              <w:rPr>
                <w:rFonts w:ascii="Calibri" w:hAnsi="Calibri" w:cs="Calibri"/>
                <w:sz w:val="24"/>
                <w:szCs w:val="24"/>
              </w:rPr>
            </w:pPr>
            <w:r w:rsidRPr="00000672">
              <w:rPr>
                <w:rFonts w:ascii="Calibri" w:hAnsi="Calibri" w:cs="Calibri"/>
                <w:sz w:val="24"/>
                <w:szCs w:val="24"/>
              </w:rPr>
              <w:t>International comparisons of financial systems and Islamic finance</w:t>
            </w:r>
          </w:p>
        </w:tc>
      </w:tr>
      <w:tr w:rsidR="00537CF6" w:rsidRPr="00000672" w:rsidTr="00656EEE">
        <w:tc>
          <w:tcPr>
            <w:tcW w:w="960" w:type="dxa"/>
            <w:vAlign w:val="center"/>
          </w:tcPr>
          <w:p w:rsidR="00537CF6" w:rsidRPr="00000672" w:rsidRDefault="00537CF6" w:rsidP="00C011EB">
            <w:pPr>
              <w:jc w:val="center"/>
              <w:rPr>
                <w:rFonts w:ascii="Calibri" w:hAnsi="Calibri" w:cs="Calibri"/>
                <w:b/>
                <w:bCs/>
                <w:sz w:val="24"/>
                <w:szCs w:val="24"/>
              </w:rPr>
            </w:pPr>
            <w:r>
              <w:rPr>
                <w:rFonts w:ascii="Calibri" w:hAnsi="Calibri" w:cs="Calibri"/>
                <w:b/>
                <w:bCs/>
                <w:sz w:val="24"/>
                <w:szCs w:val="24"/>
              </w:rPr>
              <w:t>11</w:t>
            </w:r>
          </w:p>
        </w:tc>
        <w:tc>
          <w:tcPr>
            <w:tcW w:w="9462" w:type="dxa"/>
            <w:vAlign w:val="center"/>
          </w:tcPr>
          <w:p w:rsidR="00537CF6" w:rsidRPr="00000672" w:rsidRDefault="00537CF6" w:rsidP="00C011EB">
            <w:pPr>
              <w:rPr>
                <w:rFonts w:ascii="Calibri" w:hAnsi="Calibri" w:cs="Calibri"/>
                <w:sz w:val="24"/>
                <w:szCs w:val="24"/>
              </w:rPr>
            </w:pPr>
            <w:r w:rsidRPr="00000672">
              <w:rPr>
                <w:rFonts w:ascii="Calibri" w:hAnsi="Calibri" w:cs="Calibri"/>
                <w:sz w:val="24"/>
                <w:szCs w:val="24"/>
              </w:rPr>
              <w:t>Current Issues in financial markets, regulation, and banking</w:t>
            </w:r>
          </w:p>
        </w:tc>
      </w:tr>
    </w:tbl>
    <w:p w:rsidR="002A6451" w:rsidRPr="00000672" w:rsidRDefault="002A6451" w:rsidP="003B6FFF">
      <w:pPr>
        <w:tabs>
          <w:tab w:val="left" w:pos="-720"/>
          <w:tab w:val="left" w:pos="0"/>
        </w:tabs>
        <w:suppressAutoHyphens/>
        <w:jc w:val="both"/>
        <w:rPr>
          <w:rFonts w:ascii="Calibri" w:hAnsi="Calibri" w:cs="Calibri"/>
        </w:rPr>
      </w:pPr>
    </w:p>
    <w:sectPr w:rsidR="002A6451" w:rsidRPr="00000672" w:rsidSect="003B6FFF">
      <w:footerReference w:type="even" r:id="rId8"/>
      <w:endnotePr>
        <w:numFmt w:val="decimal"/>
      </w:endnotePr>
      <w:pgSz w:w="12242" w:h="15842" w:code="1"/>
      <w:pgMar w:top="1134" w:right="567" w:bottom="1134" w:left="680"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B83" w:rsidRDefault="00061B83">
      <w:pPr>
        <w:spacing w:line="20" w:lineRule="exact"/>
        <w:rPr>
          <w:sz w:val="24"/>
        </w:rPr>
      </w:pPr>
    </w:p>
  </w:endnote>
  <w:endnote w:type="continuationSeparator" w:id="0">
    <w:p w:rsidR="00061B83" w:rsidRDefault="00061B83">
      <w:r>
        <w:rPr>
          <w:sz w:val="24"/>
        </w:rPr>
        <w:t xml:space="preserve"> </w:t>
      </w:r>
    </w:p>
  </w:endnote>
  <w:endnote w:type="continuationNotice" w:id="1">
    <w:p w:rsidR="00061B83" w:rsidRDefault="00061B8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AF" w:rsidRDefault="00102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1025AF" w:rsidRDefault="001025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B83" w:rsidRDefault="00061B83">
      <w:r>
        <w:rPr>
          <w:sz w:val="24"/>
        </w:rPr>
        <w:separator/>
      </w:r>
    </w:p>
  </w:footnote>
  <w:footnote w:type="continuationSeparator" w:id="0">
    <w:p w:rsidR="00061B83" w:rsidRDefault="00061B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C1D"/>
    <w:multiLevelType w:val="multilevel"/>
    <w:tmpl w:val="D87C8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218F"/>
    <w:multiLevelType w:val="hybridMultilevel"/>
    <w:tmpl w:val="65CCB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5"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45923"/>
    <w:multiLevelType w:val="hybridMultilevel"/>
    <w:tmpl w:val="DF7E7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CA0BF4"/>
    <w:multiLevelType w:val="hybridMultilevel"/>
    <w:tmpl w:val="F4EEF4B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475CA"/>
    <w:multiLevelType w:val="hybridMultilevel"/>
    <w:tmpl w:val="EA10E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017B6"/>
    <w:multiLevelType w:val="hybridMultilevel"/>
    <w:tmpl w:val="9B86D5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526B1"/>
    <w:multiLevelType w:val="hybridMultilevel"/>
    <w:tmpl w:val="2BDAD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871336"/>
    <w:multiLevelType w:val="hybridMultilevel"/>
    <w:tmpl w:val="32A690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1B037AC"/>
    <w:multiLevelType w:val="hybridMultilevel"/>
    <w:tmpl w:val="5EAC6B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3E1AE6"/>
    <w:multiLevelType w:val="hybridMultilevel"/>
    <w:tmpl w:val="61182D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212563"/>
    <w:multiLevelType w:val="hybridMultilevel"/>
    <w:tmpl w:val="E57E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14215"/>
    <w:multiLevelType w:val="hybridMultilevel"/>
    <w:tmpl w:val="163E88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912D5B"/>
    <w:multiLevelType w:val="hybridMultilevel"/>
    <w:tmpl w:val="0476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0C1D86"/>
    <w:multiLevelType w:val="hybridMultilevel"/>
    <w:tmpl w:val="3350C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D05A4B"/>
    <w:multiLevelType w:val="hybridMultilevel"/>
    <w:tmpl w:val="94667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92D73"/>
    <w:multiLevelType w:val="hybridMultilevel"/>
    <w:tmpl w:val="AF5E2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3F26AA"/>
    <w:multiLevelType w:val="hybridMultilevel"/>
    <w:tmpl w:val="232C9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1F7949"/>
    <w:multiLevelType w:val="hybridMultilevel"/>
    <w:tmpl w:val="79EA6C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263B76"/>
    <w:multiLevelType w:val="hybridMultilevel"/>
    <w:tmpl w:val="D26CFF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C0304"/>
    <w:multiLevelType w:val="hybridMultilevel"/>
    <w:tmpl w:val="A7F04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9903D1"/>
    <w:multiLevelType w:val="hybridMultilevel"/>
    <w:tmpl w:val="142E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9E3CAF"/>
    <w:multiLevelType w:val="hybridMultilevel"/>
    <w:tmpl w:val="A8B6F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9C50F8"/>
    <w:multiLevelType w:val="hybridMultilevel"/>
    <w:tmpl w:val="94BA2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6C3E4A"/>
    <w:multiLevelType w:val="singleLevel"/>
    <w:tmpl w:val="08090005"/>
    <w:lvl w:ilvl="0">
      <w:start w:val="1"/>
      <w:numFmt w:val="bullet"/>
      <w:lvlText w:val=""/>
      <w:lvlJc w:val="left"/>
      <w:pPr>
        <w:ind w:left="720" w:hanging="360"/>
      </w:pPr>
      <w:rPr>
        <w:rFonts w:ascii="Wingdings" w:hAnsi="Wingdings" w:hint="default"/>
      </w:rPr>
    </w:lvl>
  </w:abstractNum>
  <w:abstractNum w:abstractNumId="37" w15:restartNumberingAfterBreak="0">
    <w:nsid w:val="43875CAB"/>
    <w:multiLevelType w:val="hybridMultilevel"/>
    <w:tmpl w:val="E84646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051AE0"/>
    <w:multiLevelType w:val="hybridMultilevel"/>
    <w:tmpl w:val="7382B2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6864819"/>
    <w:multiLevelType w:val="hybridMultilevel"/>
    <w:tmpl w:val="3FF40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746CB0"/>
    <w:multiLevelType w:val="hybridMultilevel"/>
    <w:tmpl w:val="1CBE25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AF70B4"/>
    <w:multiLevelType w:val="singleLevel"/>
    <w:tmpl w:val="08090005"/>
    <w:lvl w:ilvl="0">
      <w:start w:val="1"/>
      <w:numFmt w:val="bullet"/>
      <w:lvlText w:val=""/>
      <w:lvlJc w:val="left"/>
      <w:pPr>
        <w:ind w:left="1080" w:hanging="360"/>
      </w:pPr>
      <w:rPr>
        <w:rFonts w:ascii="Wingdings" w:hAnsi="Wingdings" w:hint="default"/>
      </w:rPr>
    </w:lvl>
  </w:abstractNum>
  <w:abstractNum w:abstractNumId="42" w15:restartNumberingAfterBreak="0">
    <w:nsid w:val="4E3B5FFF"/>
    <w:multiLevelType w:val="hybridMultilevel"/>
    <w:tmpl w:val="24484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44" w15:restartNumberingAfterBreak="0">
    <w:nsid w:val="531A438E"/>
    <w:multiLevelType w:val="hybridMultilevel"/>
    <w:tmpl w:val="BCE2DD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963393"/>
    <w:multiLevelType w:val="hybridMultilevel"/>
    <w:tmpl w:val="A3BABF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49"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37286"/>
    <w:multiLevelType w:val="hybridMultilevel"/>
    <w:tmpl w:val="A18AB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A66AC2"/>
    <w:multiLevelType w:val="hybridMultilevel"/>
    <w:tmpl w:val="F47CC0E2"/>
    <w:lvl w:ilvl="0" w:tplc="903269B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15:restartNumberingAfterBreak="0">
    <w:nsid w:val="69703EBB"/>
    <w:multiLevelType w:val="hybridMultilevel"/>
    <w:tmpl w:val="80F485D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9D64AC"/>
    <w:multiLevelType w:val="hybridMultilevel"/>
    <w:tmpl w:val="8272CA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7372DA"/>
    <w:multiLevelType w:val="hybridMultilevel"/>
    <w:tmpl w:val="B9B85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EC61CE"/>
    <w:multiLevelType w:val="hybridMultilevel"/>
    <w:tmpl w:val="F1AAD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EF376B"/>
    <w:multiLevelType w:val="hybridMultilevel"/>
    <w:tmpl w:val="83282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63"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41"/>
  </w:num>
  <w:num w:numId="3">
    <w:abstractNumId w:val="48"/>
  </w:num>
  <w:num w:numId="4">
    <w:abstractNumId w:val="43"/>
  </w:num>
  <w:num w:numId="5">
    <w:abstractNumId w:val="4"/>
  </w:num>
  <w:num w:numId="6">
    <w:abstractNumId w:val="19"/>
  </w:num>
  <w:num w:numId="7">
    <w:abstractNumId w:val="45"/>
  </w:num>
  <w:num w:numId="8">
    <w:abstractNumId w:val="29"/>
  </w:num>
  <w:num w:numId="9">
    <w:abstractNumId w:val="2"/>
  </w:num>
  <w:num w:numId="10">
    <w:abstractNumId w:val="36"/>
  </w:num>
  <w:num w:numId="11">
    <w:abstractNumId w:val="17"/>
  </w:num>
  <w:num w:numId="12">
    <w:abstractNumId w:val="28"/>
  </w:num>
  <w:num w:numId="13">
    <w:abstractNumId w:val="25"/>
  </w:num>
  <w:num w:numId="14">
    <w:abstractNumId w:val="24"/>
  </w:num>
  <w:num w:numId="15">
    <w:abstractNumId w:val="58"/>
  </w:num>
  <w:num w:numId="16">
    <w:abstractNumId w:val="30"/>
  </w:num>
  <w:num w:numId="17">
    <w:abstractNumId w:val="1"/>
  </w:num>
  <w:num w:numId="18">
    <w:abstractNumId w:val="14"/>
  </w:num>
  <w:num w:numId="19">
    <w:abstractNumId w:val="54"/>
  </w:num>
  <w:num w:numId="20">
    <w:abstractNumId w:val="49"/>
  </w:num>
  <w:num w:numId="21">
    <w:abstractNumId w:val="31"/>
  </w:num>
  <w:num w:numId="22">
    <w:abstractNumId w:val="57"/>
  </w:num>
  <w:num w:numId="23">
    <w:abstractNumId w:val="22"/>
  </w:num>
  <w:num w:numId="24">
    <w:abstractNumId w:val="56"/>
  </w:num>
  <w:num w:numId="25">
    <w:abstractNumId w:val="33"/>
  </w:num>
  <w:num w:numId="26">
    <w:abstractNumId w:val="60"/>
  </w:num>
  <w:num w:numId="27">
    <w:abstractNumId w:val="39"/>
  </w:num>
  <w:num w:numId="28">
    <w:abstractNumId w:val="5"/>
  </w:num>
  <w:num w:numId="29">
    <w:abstractNumId w:val="20"/>
  </w:num>
  <w:num w:numId="30">
    <w:abstractNumId w:val="10"/>
  </w:num>
  <w:num w:numId="31">
    <w:abstractNumId w:val="53"/>
  </w:num>
  <w:num w:numId="32">
    <w:abstractNumId w:val="61"/>
  </w:num>
  <w:num w:numId="33">
    <w:abstractNumId w:val="59"/>
  </w:num>
  <w:num w:numId="34">
    <w:abstractNumId w:val="8"/>
  </w:num>
  <w:num w:numId="35">
    <w:abstractNumId w:val="51"/>
  </w:num>
  <w:num w:numId="36">
    <w:abstractNumId w:val="16"/>
  </w:num>
  <w:num w:numId="37">
    <w:abstractNumId w:val="12"/>
  </w:num>
  <w:num w:numId="38">
    <w:abstractNumId w:val="15"/>
  </w:num>
  <w:num w:numId="39">
    <w:abstractNumId w:val="40"/>
  </w:num>
  <w:num w:numId="40">
    <w:abstractNumId w:val="35"/>
  </w:num>
  <w:num w:numId="41">
    <w:abstractNumId w:val="3"/>
  </w:num>
  <w:num w:numId="42">
    <w:abstractNumId w:val="47"/>
  </w:num>
  <w:num w:numId="43">
    <w:abstractNumId w:val="26"/>
  </w:num>
  <w:num w:numId="44">
    <w:abstractNumId w:val="6"/>
  </w:num>
  <w:num w:numId="45">
    <w:abstractNumId w:val="37"/>
  </w:num>
  <w:num w:numId="46">
    <w:abstractNumId w:val="42"/>
  </w:num>
  <w:num w:numId="47">
    <w:abstractNumId w:val="21"/>
  </w:num>
  <w:num w:numId="48">
    <w:abstractNumId w:val="27"/>
  </w:num>
  <w:num w:numId="49">
    <w:abstractNumId w:val="44"/>
  </w:num>
  <w:num w:numId="50">
    <w:abstractNumId w:val="52"/>
  </w:num>
  <w:num w:numId="51">
    <w:abstractNumId w:val="7"/>
  </w:num>
  <w:num w:numId="52">
    <w:abstractNumId w:val="11"/>
  </w:num>
  <w:num w:numId="53">
    <w:abstractNumId w:val="9"/>
  </w:num>
  <w:num w:numId="54">
    <w:abstractNumId w:val="18"/>
  </w:num>
  <w:num w:numId="55">
    <w:abstractNumId w:val="13"/>
  </w:num>
  <w:num w:numId="56">
    <w:abstractNumId w:val="32"/>
  </w:num>
  <w:num w:numId="57">
    <w:abstractNumId w:val="50"/>
  </w:num>
  <w:num w:numId="58">
    <w:abstractNumId w:val="34"/>
  </w:num>
  <w:num w:numId="59">
    <w:abstractNumId w:val="23"/>
  </w:num>
  <w:num w:numId="60">
    <w:abstractNumId w:val="55"/>
  </w:num>
  <w:num w:numId="61">
    <w:abstractNumId w:val="0"/>
  </w:num>
  <w:num w:numId="62">
    <w:abstractNumId w:val="38"/>
  </w:num>
  <w:num w:numId="63">
    <w:abstractNumId w:val="46"/>
  </w:num>
  <w:num w:numId="64">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6E"/>
    <w:rsid w:val="00000672"/>
    <w:rsid w:val="000019D7"/>
    <w:rsid w:val="00001C15"/>
    <w:rsid w:val="00003802"/>
    <w:rsid w:val="00004289"/>
    <w:rsid w:val="00005131"/>
    <w:rsid w:val="0000697D"/>
    <w:rsid w:val="000114C4"/>
    <w:rsid w:val="000141C7"/>
    <w:rsid w:val="00015F97"/>
    <w:rsid w:val="00016105"/>
    <w:rsid w:val="000177B8"/>
    <w:rsid w:val="0002000C"/>
    <w:rsid w:val="00021AB6"/>
    <w:rsid w:val="0003052B"/>
    <w:rsid w:val="00032BF8"/>
    <w:rsid w:val="000351E0"/>
    <w:rsid w:val="000364B1"/>
    <w:rsid w:val="0004174F"/>
    <w:rsid w:val="000448E9"/>
    <w:rsid w:val="000526E7"/>
    <w:rsid w:val="00053347"/>
    <w:rsid w:val="000617A2"/>
    <w:rsid w:val="00061B83"/>
    <w:rsid w:val="00061E32"/>
    <w:rsid w:val="00064A80"/>
    <w:rsid w:val="00072397"/>
    <w:rsid w:val="00073B49"/>
    <w:rsid w:val="00074C35"/>
    <w:rsid w:val="00074D8E"/>
    <w:rsid w:val="00075AA0"/>
    <w:rsid w:val="00076CE0"/>
    <w:rsid w:val="00081E1C"/>
    <w:rsid w:val="00083CA5"/>
    <w:rsid w:val="00084229"/>
    <w:rsid w:val="00084AE6"/>
    <w:rsid w:val="00084E50"/>
    <w:rsid w:val="0008590D"/>
    <w:rsid w:val="000860C0"/>
    <w:rsid w:val="000909A0"/>
    <w:rsid w:val="00090A1E"/>
    <w:rsid w:val="00091317"/>
    <w:rsid w:val="00092FC9"/>
    <w:rsid w:val="000A61CF"/>
    <w:rsid w:val="000B2692"/>
    <w:rsid w:val="000B4CA1"/>
    <w:rsid w:val="000B782C"/>
    <w:rsid w:val="000C01C9"/>
    <w:rsid w:val="000C3A83"/>
    <w:rsid w:val="000D04D6"/>
    <w:rsid w:val="000D091B"/>
    <w:rsid w:val="000D0AAB"/>
    <w:rsid w:val="000D4238"/>
    <w:rsid w:val="000D5656"/>
    <w:rsid w:val="000E081C"/>
    <w:rsid w:val="000E271A"/>
    <w:rsid w:val="000E4903"/>
    <w:rsid w:val="000E578F"/>
    <w:rsid w:val="000E6FC4"/>
    <w:rsid w:val="000F03E3"/>
    <w:rsid w:val="000F3803"/>
    <w:rsid w:val="000F4187"/>
    <w:rsid w:val="000F7068"/>
    <w:rsid w:val="00101EB7"/>
    <w:rsid w:val="001025AF"/>
    <w:rsid w:val="0010498B"/>
    <w:rsid w:val="001056EA"/>
    <w:rsid w:val="00106FEC"/>
    <w:rsid w:val="001110DD"/>
    <w:rsid w:val="00111291"/>
    <w:rsid w:val="001129B2"/>
    <w:rsid w:val="001211BC"/>
    <w:rsid w:val="001224F9"/>
    <w:rsid w:val="00122E84"/>
    <w:rsid w:val="00123399"/>
    <w:rsid w:val="001237A1"/>
    <w:rsid w:val="001242D3"/>
    <w:rsid w:val="001273A3"/>
    <w:rsid w:val="001300E1"/>
    <w:rsid w:val="0013123B"/>
    <w:rsid w:val="00136BC7"/>
    <w:rsid w:val="00142F38"/>
    <w:rsid w:val="001431AC"/>
    <w:rsid w:val="0014365E"/>
    <w:rsid w:val="00147B58"/>
    <w:rsid w:val="00147F36"/>
    <w:rsid w:val="00153CE1"/>
    <w:rsid w:val="00153F63"/>
    <w:rsid w:val="00156193"/>
    <w:rsid w:val="001571BD"/>
    <w:rsid w:val="00157AAB"/>
    <w:rsid w:val="00162607"/>
    <w:rsid w:val="001665A5"/>
    <w:rsid w:val="001668ED"/>
    <w:rsid w:val="0016723B"/>
    <w:rsid w:val="00171F72"/>
    <w:rsid w:val="0017547A"/>
    <w:rsid w:val="0017611E"/>
    <w:rsid w:val="0018168D"/>
    <w:rsid w:val="00183701"/>
    <w:rsid w:val="00190003"/>
    <w:rsid w:val="001903BF"/>
    <w:rsid w:val="00192006"/>
    <w:rsid w:val="00192232"/>
    <w:rsid w:val="0019294F"/>
    <w:rsid w:val="00192D4D"/>
    <w:rsid w:val="001979E7"/>
    <w:rsid w:val="001A05AB"/>
    <w:rsid w:val="001A2966"/>
    <w:rsid w:val="001B085A"/>
    <w:rsid w:val="001B0EB3"/>
    <w:rsid w:val="001B146A"/>
    <w:rsid w:val="001B6F57"/>
    <w:rsid w:val="001C42AE"/>
    <w:rsid w:val="001C47E7"/>
    <w:rsid w:val="001C7E4E"/>
    <w:rsid w:val="001D14F5"/>
    <w:rsid w:val="001D4460"/>
    <w:rsid w:val="001D5C0F"/>
    <w:rsid w:val="001E1C67"/>
    <w:rsid w:val="001E3A8C"/>
    <w:rsid w:val="001F499C"/>
    <w:rsid w:val="001F5B50"/>
    <w:rsid w:val="001F60E2"/>
    <w:rsid w:val="001F615B"/>
    <w:rsid w:val="00205C07"/>
    <w:rsid w:val="00214681"/>
    <w:rsid w:val="002201DA"/>
    <w:rsid w:val="0022578D"/>
    <w:rsid w:val="00226633"/>
    <w:rsid w:val="00227652"/>
    <w:rsid w:val="0023468E"/>
    <w:rsid w:val="00236EB0"/>
    <w:rsid w:val="00237920"/>
    <w:rsid w:val="00240E69"/>
    <w:rsid w:val="00242BEC"/>
    <w:rsid w:val="002447F8"/>
    <w:rsid w:val="00245E6A"/>
    <w:rsid w:val="00253598"/>
    <w:rsid w:val="002554FD"/>
    <w:rsid w:val="00256D51"/>
    <w:rsid w:val="00261744"/>
    <w:rsid w:val="00261A46"/>
    <w:rsid w:val="00262582"/>
    <w:rsid w:val="0026538D"/>
    <w:rsid w:val="0026550C"/>
    <w:rsid w:val="002661FF"/>
    <w:rsid w:val="00270E3B"/>
    <w:rsid w:val="00274D0B"/>
    <w:rsid w:val="00276080"/>
    <w:rsid w:val="00276689"/>
    <w:rsid w:val="0027688C"/>
    <w:rsid w:val="00276BB0"/>
    <w:rsid w:val="00277859"/>
    <w:rsid w:val="002821BB"/>
    <w:rsid w:val="002865CF"/>
    <w:rsid w:val="00286A3F"/>
    <w:rsid w:val="00291D86"/>
    <w:rsid w:val="00292FA3"/>
    <w:rsid w:val="002940FC"/>
    <w:rsid w:val="00297BBC"/>
    <w:rsid w:val="00297D40"/>
    <w:rsid w:val="002A167C"/>
    <w:rsid w:val="002A2550"/>
    <w:rsid w:val="002A3D35"/>
    <w:rsid w:val="002A4957"/>
    <w:rsid w:val="002A6451"/>
    <w:rsid w:val="002B1B22"/>
    <w:rsid w:val="002B3A2D"/>
    <w:rsid w:val="002B47DE"/>
    <w:rsid w:val="002B56B6"/>
    <w:rsid w:val="002C2F8E"/>
    <w:rsid w:val="002C3EDA"/>
    <w:rsid w:val="002C71AF"/>
    <w:rsid w:val="002D334F"/>
    <w:rsid w:val="002D5255"/>
    <w:rsid w:val="002D7388"/>
    <w:rsid w:val="002E3045"/>
    <w:rsid w:val="002E3903"/>
    <w:rsid w:val="002E4F33"/>
    <w:rsid w:val="002E7EF0"/>
    <w:rsid w:val="002F0D5F"/>
    <w:rsid w:val="002F73B4"/>
    <w:rsid w:val="002F79C7"/>
    <w:rsid w:val="0030214D"/>
    <w:rsid w:val="00302FBB"/>
    <w:rsid w:val="00303CD0"/>
    <w:rsid w:val="003041E8"/>
    <w:rsid w:val="00304A05"/>
    <w:rsid w:val="003066A6"/>
    <w:rsid w:val="003066F2"/>
    <w:rsid w:val="003072AB"/>
    <w:rsid w:val="0031366B"/>
    <w:rsid w:val="00313EE5"/>
    <w:rsid w:val="00314E3C"/>
    <w:rsid w:val="00314EF2"/>
    <w:rsid w:val="00315275"/>
    <w:rsid w:val="00316B38"/>
    <w:rsid w:val="00317580"/>
    <w:rsid w:val="00327B01"/>
    <w:rsid w:val="003309D9"/>
    <w:rsid w:val="003337F3"/>
    <w:rsid w:val="00334168"/>
    <w:rsid w:val="00334F5E"/>
    <w:rsid w:val="00335956"/>
    <w:rsid w:val="00336CB0"/>
    <w:rsid w:val="003408B7"/>
    <w:rsid w:val="0034163D"/>
    <w:rsid w:val="00341836"/>
    <w:rsid w:val="003440DF"/>
    <w:rsid w:val="003475D1"/>
    <w:rsid w:val="003511AE"/>
    <w:rsid w:val="003512B9"/>
    <w:rsid w:val="003514B6"/>
    <w:rsid w:val="00353122"/>
    <w:rsid w:val="0035575C"/>
    <w:rsid w:val="0035609F"/>
    <w:rsid w:val="003572FD"/>
    <w:rsid w:val="00360781"/>
    <w:rsid w:val="00361300"/>
    <w:rsid w:val="003619B5"/>
    <w:rsid w:val="00371052"/>
    <w:rsid w:val="0037551B"/>
    <w:rsid w:val="003803FA"/>
    <w:rsid w:val="00382763"/>
    <w:rsid w:val="00382E3B"/>
    <w:rsid w:val="003841F4"/>
    <w:rsid w:val="003845B4"/>
    <w:rsid w:val="00385550"/>
    <w:rsid w:val="0038645B"/>
    <w:rsid w:val="00392C16"/>
    <w:rsid w:val="00392FEB"/>
    <w:rsid w:val="003A09B9"/>
    <w:rsid w:val="003A0BF1"/>
    <w:rsid w:val="003A234F"/>
    <w:rsid w:val="003A2AC0"/>
    <w:rsid w:val="003A2D8D"/>
    <w:rsid w:val="003A3775"/>
    <w:rsid w:val="003A59FD"/>
    <w:rsid w:val="003B1583"/>
    <w:rsid w:val="003B19BB"/>
    <w:rsid w:val="003B1AED"/>
    <w:rsid w:val="003B541C"/>
    <w:rsid w:val="003B5510"/>
    <w:rsid w:val="003B6FFF"/>
    <w:rsid w:val="003C22FA"/>
    <w:rsid w:val="003C4C3D"/>
    <w:rsid w:val="003C63BB"/>
    <w:rsid w:val="003C76AE"/>
    <w:rsid w:val="003D28C9"/>
    <w:rsid w:val="003D306D"/>
    <w:rsid w:val="003D3DD0"/>
    <w:rsid w:val="003D519D"/>
    <w:rsid w:val="003D6AF4"/>
    <w:rsid w:val="003E3571"/>
    <w:rsid w:val="003E359A"/>
    <w:rsid w:val="003E395C"/>
    <w:rsid w:val="003E7CFF"/>
    <w:rsid w:val="003F1B88"/>
    <w:rsid w:val="003F27EA"/>
    <w:rsid w:val="003F2E00"/>
    <w:rsid w:val="003F4B5C"/>
    <w:rsid w:val="003F5802"/>
    <w:rsid w:val="003F7E67"/>
    <w:rsid w:val="004010B8"/>
    <w:rsid w:val="00402CCD"/>
    <w:rsid w:val="004034EF"/>
    <w:rsid w:val="00405EE4"/>
    <w:rsid w:val="00407B70"/>
    <w:rsid w:val="004163FF"/>
    <w:rsid w:val="0041652A"/>
    <w:rsid w:val="00422F58"/>
    <w:rsid w:val="0042382B"/>
    <w:rsid w:val="0042706F"/>
    <w:rsid w:val="004303AF"/>
    <w:rsid w:val="004309BF"/>
    <w:rsid w:val="004312F9"/>
    <w:rsid w:val="00440BAB"/>
    <w:rsid w:val="00440D39"/>
    <w:rsid w:val="004424C0"/>
    <w:rsid w:val="00443CC3"/>
    <w:rsid w:val="00445809"/>
    <w:rsid w:val="004468B8"/>
    <w:rsid w:val="004512F0"/>
    <w:rsid w:val="00454983"/>
    <w:rsid w:val="00455A30"/>
    <w:rsid w:val="00457C9E"/>
    <w:rsid w:val="0046013E"/>
    <w:rsid w:val="004607DE"/>
    <w:rsid w:val="004635FE"/>
    <w:rsid w:val="00463854"/>
    <w:rsid w:val="00467A6F"/>
    <w:rsid w:val="004705C8"/>
    <w:rsid w:val="00474CC7"/>
    <w:rsid w:val="00475999"/>
    <w:rsid w:val="00481192"/>
    <w:rsid w:val="004814C0"/>
    <w:rsid w:val="00482471"/>
    <w:rsid w:val="00482CE3"/>
    <w:rsid w:val="00483905"/>
    <w:rsid w:val="004842EB"/>
    <w:rsid w:val="0048458E"/>
    <w:rsid w:val="00485D22"/>
    <w:rsid w:val="00491167"/>
    <w:rsid w:val="00492605"/>
    <w:rsid w:val="00492C09"/>
    <w:rsid w:val="00493692"/>
    <w:rsid w:val="00493715"/>
    <w:rsid w:val="00495F51"/>
    <w:rsid w:val="0049695D"/>
    <w:rsid w:val="004A1F0A"/>
    <w:rsid w:val="004A2A23"/>
    <w:rsid w:val="004A4148"/>
    <w:rsid w:val="004A7A35"/>
    <w:rsid w:val="004B01E2"/>
    <w:rsid w:val="004B22F6"/>
    <w:rsid w:val="004B26C9"/>
    <w:rsid w:val="004B7541"/>
    <w:rsid w:val="004B793A"/>
    <w:rsid w:val="004C4D95"/>
    <w:rsid w:val="004D4072"/>
    <w:rsid w:val="004D607C"/>
    <w:rsid w:val="004D7A4B"/>
    <w:rsid w:val="004E0B63"/>
    <w:rsid w:val="004E1BCC"/>
    <w:rsid w:val="004F0527"/>
    <w:rsid w:val="004F26D0"/>
    <w:rsid w:val="004F2DD8"/>
    <w:rsid w:val="004F32D9"/>
    <w:rsid w:val="004F3B55"/>
    <w:rsid w:val="004F3B90"/>
    <w:rsid w:val="004F501F"/>
    <w:rsid w:val="0050662D"/>
    <w:rsid w:val="00506DEB"/>
    <w:rsid w:val="00510D89"/>
    <w:rsid w:val="00512F4E"/>
    <w:rsid w:val="005158C6"/>
    <w:rsid w:val="00520883"/>
    <w:rsid w:val="00520B9F"/>
    <w:rsid w:val="00521D5A"/>
    <w:rsid w:val="005262C6"/>
    <w:rsid w:val="00527258"/>
    <w:rsid w:val="00527A9C"/>
    <w:rsid w:val="00531543"/>
    <w:rsid w:val="005343C0"/>
    <w:rsid w:val="00534729"/>
    <w:rsid w:val="00537786"/>
    <w:rsid w:val="00537CF6"/>
    <w:rsid w:val="00537EE9"/>
    <w:rsid w:val="005412A5"/>
    <w:rsid w:val="00543041"/>
    <w:rsid w:val="005435CE"/>
    <w:rsid w:val="00545FEE"/>
    <w:rsid w:val="00546DC1"/>
    <w:rsid w:val="0054772A"/>
    <w:rsid w:val="005529C9"/>
    <w:rsid w:val="0055444B"/>
    <w:rsid w:val="00557A45"/>
    <w:rsid w:val="00560B61"/>
    <w:rsid w:val="0056443A"/>
    <w:rsid w:val="005647D6"/>
    <w:rsid w:val="00565E88"/>
    <w:rsid w:val="00567316"/>
    <w:rsid w:val="00567E43"/>
    <w:rsid w:val="005709AA"/>
    <w:rsid w:val="005711A8"/>
    <w:rsid w:val="00571E9E"/>
    <w:rsid w:val="00572D33"/>
    <w:rsid w:val="005739C7"/>
    <w:rsid w:val="00575E1F"/>
    <w:rsid w:val="00576780"/>
    <w:rsid w:val="00580870"/>
    <w:rsid w:val="00586348"/>
    <w:rsid w:val="00586B35"/>
    <w:rsid w:val="005875A1"/>
    <w:rsid w:val="00587C4B"/>
    <w:rsid w:val="00590C4B"/>
    <w:rsid w:val="005935FD"/>
    <w:rsid w:val="0059431E"/>
    <w:rsid w:val="00594E90"/>
    <w:rsid w:val="0059537E"/>
    <w:rsid w:val="00595D7D"/>
    <w:rsid w:val="00597A56"/>
    <w:rsid w:val="005A2F71"/>
    <w:rsid w:val="005A76C9"/>
    <w:rsid w:val="005B2879"/>
    <w:rsid w:val="005B4905"/>
    <w:rsid w:val="005B67A8"/>
    <w:rsid w:val="005B6D34"/>
    <w:rsid w:val="005B781D"/>
    <w:rsid w:val="005C3AA5"/>
    <w:rsid w:val="005C5928"/>
    <w:rsid w:val="005C6704"/>
    <w:rsid w:val="005C7076"/>
    <w:rsid w:val="005C77D8"/>
    <w:rsid w:val="005D3990"/>
    <w:rsid w:val="005D4CF8"/>
    <w:rsid w:val="005D6B19"/>
    <w:rsid w:val="005D76E2"/>
    <w:rsid w:val="005E1158"/>
    <w:rsid w:val="005E14AF"/>
    <w:rsid w:val="005E22FE"/>
    <w:rsid w:val="005E2682"/>
    <w:rsid w:val="005E306E"/>
    <w:rsid w:val="005E3AF0"/>
    <w:rsid w:val="005E4171"/>
    <w:rsid w:val="005E57C1"/>
    <w:rsid w:val="005E66D9"/>
    <w:rsid w:val="005E6928"/>
    <w:rsid w:val="005F179F"/>
    <w:rsid w:val="005F3ECA"/>
    <w:rsid w:val="005F7F6F"/>
    <w:rsid w:val="00600F22"/>
    <w:rsid w:val="00601529"/>
    <w:rsid w:val="00601DC1"/>
    <w:rsid w:val="00603844"/>
    <w:rsid w:val="00603CA8"/>
    <w:rsid w:val="00604D05"/>
    <w:rsid w:val="00606C89"/>
    <w:rsid w:val="00612732"/>
    <w:rsid w:val="0061296D"/>
    <w:rsid w:val="00622627"/>
    <w:rsid w:val="0063174F"/>
    <w:rsid w:val="00632B08"/>
    <w:rsid w:val="00633B74"/>
    <w:rsid w:val="0063585F"/>
    <w:rsid w:val="0063648E"/>
    <w:rsid w:val="006447AD"/>
    <w:rsid w:val="006471CE"/>
    <w:rsid w:val="00650906"/>
    <w:rsid w:val="00650DD0"/>
    <w:rsid w:val="00653FCF"/>
    <w:rsid w:val="006554E2"/>
    <w:rsid w:val="00656EEE"/>
    <w:rsid w:val="00662060"/>
    <w:rsid w:val="0066472E"/>
    <w:rsid w:val="00665426"/>
    <w:rsid w:val="006667C0"/>
    <w:rsid w:val="00666AC8"/>
    <w:rsid w:val="00666CFD"/>
    <w:rsid w:val="0066700C"/>
    <w:rsid w:val="0067026A"/>
    <w:rsid w:val="006716A3"/>
    <w:rsid w:val="00674F30"/>
    <w:rsid w:val="00676C80"/>
    <w:rsid w:val="00680596"/>
    <w:rsid w:val="00684392"/>
    <w:rsid w:val="00687D44"/>
    <w:rsid w:val="00690C5C"/>
    <w:rsid w:val="0069468A"/>
    <w:rsid w:val="00694989"/>
    <w:rsid w:val="0069509B"/>
    <w:rsid w:val="00695BD0"/>
    <w:rsid w:val="00695D8E"/>
    <w:rsid w:val="006A4ACC"/>
    <w:rsid w:val="006A4FAE"/>
    <w:rsid w:val="006A78B5"/>
    <w:rsid w:val="006A7D1D"/>
    <w:rsid w:val="006B2E95"/>
    <w:rsid w:val="006B2EC0"/>
    <w:rsid w:val="006C4A4E"/>
    <w:rsid w:val="006D264A"/>
    <w:rsid w:val="006D3F4D"/>
    <w:rsid w:val="006D44E2"/>
    <w:rsid w:val="006E1A81"/>
    <w:rsid w:val="006E1F60"/>
    <w:rsid w:val="006E1F62"/>
    <w:rsid w:val="006E20CD"/>
    <w:rsid w:val="006E2D11"/>
    <w:rsid w:val="006E6DD7"/>
    <w:rsid w:val="006F10CE"/>
    <w:rsid w:val="006F31AD"/>
    <w:rsid w:val="006F5DF9"/>
    <w:rsid w:val="00701100"/>
    <w:rsid w:val="00705D91"/>
    <w:rsid w:val="00706293"/>
    <w:rsid w:val="007065B3"/>
    <w:rsid w:val="00707B06"/>
    <w:rsid w:val="00713468"/>
    <w:rsid w:val="0071347C"/>
    <w:rsid w:val="00713AD4"/>
    <w:rsid w:val="00713E15"/>
    <w:rsid w:val="007173C2"/>
    <w:rsid w:val="00721514"/>
    <w:rsid w:val="00722284"/>
    <w:rsid w:val="00726B4B"/>
    <w:rsid w:val="00730818"/>
    <w:rsid w:val="007316EC"/>
    <w:rsid w:val="00731ADF"/>
    <w:rsid w:val="00732DA9"/>
    <w:rsid w:val="00733C31"/>
    <w:rsid w:val="0073451C"/>
    <w:rsid w:val="00735B1C"/>
    <w:rsid w:val="007372B0"/>
    <w:rsid w:val="00743693"/>
    <w:rsid w:val="0075306A"/>
    <w:rsid w:val="0075576D"/>
    <w:rsid w:val="00755C2A"/>
    <w:rsid w:val="007567E4"/>
    <w:rsid w:val="00760844"/>
    <w:rsid w:val="007609AF"/>
    <w:rsid w:val="00760A1B"/>
    <w:rsid w:val="007623AA"/>
    <w:rsid w:val="00763442"/>
    <w:rsid w:val="00771699"/>
    <w:rsid w:val="00772D39"/>
    <w:rsid w:val="007754F5"/>
    <w:rsid w:val="00781131"/>
    <w:rsid w:val="00784677"/>
    <w:rsid w:val="007936E7"/>
    <w:rsid w:val="00794963"/>
    <w:rsid w:val="00795523"/>
    <w:rsid w:val="007957BC"/>
    <w:rsid w:val="00797EC9"/>
    <w:rsid w:val="007A0066"/>
    <w:rsid w:val="007A1293"/>
    <w:rsid w:val="007A14F2"/>
    <w:rsid w:val="007A1E3E"/>
    <w:rsid w:val="007A555A"/>
    <w:rsid w:val="007A63DA"/>
    <w:rsid w:val="007A7D1E"/>
    <w:rsid w:val="007B1FB4"/>
    <w:rsid w:val="007B25C3"/>
    <w:rsid w:val="007B286D"/>
    <w:rsid w:val="007B5207"/>
    <w:rsid w:val="007B7A81"/>
    <w:rsid w:val="007C3F13"/>
    <w:rsid w:val="007C61B4"/>
    <w:rsid w:val="007D2C1D"/>
    <w:rsid w:val="007D5FBD"/>
    <w:rsid w:val="007E468A"/>
    <w:rsid w:val="007E6660"/>
    <w:rsid w:val="007E7685"/>
    <w:rsid w:val="007F48F6"/>
    <w:rsid w:val="007F63FE"/>
    <w:rsid w:val="007F6E3C"/>
    <w:rsid w:val="007F71BB"/>
    <w:rsid w:val="00800871"/>
    <w:rsid w:val="00801067"/>
    <w:rsid w:val="008026CF"/>
    <w:rsid w:val="008042FC"/>
    <w:rsid w:val="008122CC"/>
    <w:rsid w:val="0081231C"/>
    <w:rsid w:val="00820B7B"/>
    <w:rsid w:val="00823F32"/>
    <w:rsid w:val="00824A89"/>
    <w:rsid w:val="00825C83"/>
    <w:rsid w:val="00826557"/>
    <w:rsid w:val="00826BA0"/>
    <w:rsid w:val="008279C2"/>
    <w:rsid w:val="0083015E"/>
    <w:rsid w:val="008318BD"/>
    <w:rsid w:val="00831A2A"/>
    <w:rsid w:val="00832E15"/>
    <w:rsid w:val="00834A4C"/>
    <w:rsid w:val="00835FCA"/>
    <w:rsid w:val="008368C1"/>
    <w:rsid w:val="0083752B"/>
    <w:rsid w:val="00837A54"/>
    <w:rsid w:val="00837FF5"/>
    <w:rsid w:val="00841E92"/>
    <w:rsid w:val="00843187"/>
    <w:rsid w:val="00843AC4"/>
    <w:rsid w:val="00844281"/>
    <w:rsid w:val="00844D44"/>
    <w:rsid w:val="00850BD8"/>
    <w:rsid w:val="00851FCA"/>
    <w:rsid w:val="00853D23"/>
    <w:rsid w:val="00854C3D"/>
    <w:rsid w:val="00856477"/>
    <w:rsid w:val="00860626"/>
    <w:rsid w:val="0086107A"/>
    <w:rsid w:val="00861CEF"/>
    <w:rsid w:val="00862377"/>
    <w:rsid w:val="00863001"/>
    <w:rsid w:val="00863A25"/>
    <w:rsid w:val="008656D2"/>
    <w:rsid w:val="00866BB9"/>
    <w:rsid w:val="00870282"/>
    <w:rsid w:val="00870AC3"/>
    <w:rsid w:val="008717A5"/>
    <w:rsid w:val="0087215E"/>
    <w:rsid w:val="00873BA4"/>
    <w:rsid w:val="00876610"/>
    <w:rsid w:val="00877053"/>
    <w:rsid w:val="00877609"/>
    <w:rsid w:val="0088006C"/>
    <w:rsid w:val="008844B9"/>
    <w:rsid w:val="008848A1"/>
    <w:rsid w:val="008909F1"/>
    <w:rsid w:val="008910B7"/>
    <w:rsid w:val="0089147F"/>
    <w:rsid w:val="0089166E"/>
    <w:rsid w:val="00891E09"/>
    <w:rsid w:val="00894E61"/>
    <w:rsid w:val="008954AA"/>
    <w:rsid w:val="00897A07"/>
    <w:rsid w:val="008A112E"/>
    <w:rsid w:val="008A203C"/>
    <w:rsid w:val="008A55CD"/>
    <w:rsid w:val="008A7EAF"/>
    <w:rsid w:val="008B2291"/>
    <w:rsid w:val="008B2516"/>
    <w:rsid w:val="008B673A"/>
    <w:rsid w:val="008B67AA"/>
    <w:rsid w:val="008C4E5E"/>
    <w:rsid w:val="008C55F9"/>
    <w:rsid w:val="008C5C91"/>
    <w:rsid w:val="008D2A33"/>
    <w:rsid w:val="008D540C"/>
    <w:rsid w:val="008D69B5"/>
    <w:rsid w:val="008E0D09"/>
    <w:rsid w:val="008E1112"/>
    <w:rsid w:val="008E1E13"/>
    <w:rsid w:val="008F250A"/>
    <w:rsid w:val="0090456B"/>
    <w:rsid w:val="00907925"/>
    <w:rsid w:val="009105CD"/>
    <w:rsid w:val="00910B94"/>
    <w:rsid w:val="00911521"/>
    <w:rsid w:val="0091210E"/>
    <w:rsid w:val="0091372F"/>
    <w:rsid w:val="0091467D"/>
    <w:rsid w:val="00915E25"/>
    <w:rsid w:val="0091665A"/>
    <w:rsid w:val="0091666C"/>
    <w:rsid w:val="00917532"/>
    <w:rsid w:val="00917F92"/>
    <w:rsid w:val="0092119B"/>
    <w:rsid w:val="00924243"/>
    <w:rsid w:val="0093142D"/>
    <w:rsid w:val="00931738"/>
    <w:rsid w:val="00932CB6"/>
    <w:rsid w:val="0093459E"/>
    <w:rsid w:val="00934F37"/>
    <w:rsid w:val="009351E2"/>
    <w:rsid w:val="00936F53"/>
    <w:rsid w:val="00937BE0"/>
    <w:rsid w:val="00940A6E"/>
    <w:rsid w:val="00941150"/>
    <w:rsid w:val="00942F38"/>
    <w:rsid w:val="00946273"/>
    <w:rsid w:val="00946739"/>
    <w:rsid w:val="00947181"/>
    <w:rsid w:val="0095077D"/>
    <w:rsid w:val="00951F64"/>
    <w:rsid w:val="009523F5"/>
    <w:rsid w:val="00954193"/>
    <w:rsid w:val="00957F13"/>
    <w:rsid w:val="009602FF"/>
    <w:rsid w:val="009603C7"/>
    <w:rsid w:val="00961D8F"/>
    <w:rsid w:val="00963CFA"/>
    <w:rsid w:val="00963FC0"/>
    <w:rsid w:val="009658AC"/>
    <w:rsid w:val="009661EF"/>
    <w:rsid w:val="00966708"/>
    <w:rsid w:val="009669D3"/>
    <w:rsid w:val="00967436"/>
    <w:rsid w:val="009707A5"/>
    <w:rsid w:val="0097275E"/>
    <w:rsid w:val="00973902"/>
    <w:rsid w:val="0097470B"/>
    <w:rsid w:val="009749D3"/>
    <w:rsid w:val="009752E2"/>
    <w:rsid w:val="009802EE"/>
    <w:rsid w:val="00982107"/>
    <w:rsid w:val="0098605C"/>
    <w:rsid w:val="00986093"/>
    <w:rsid w:val="00986287"/>
    <w:rsid w:val="00987103"/>
    <w:rsid w:val="0099170E"/>
    <w:rsid w:val="009918D1"/>
    <w:rsid w:val="009928D4"/>
    <w:rsid w:val="00992AFF"/>
    <w:rsid w:val="00992CA8"/>
    <w:rsid w:val="009977B3"/>
    <w:rsid w:val="009A0642"/>
    <w:rsid w:val="009A3434"/>
    <w:rsid w:val="009A565E"/>
    <w:rsid w:val="009B1C70"/>
    <w:rsid w:val="009B2126"/>
    <w:rsid w:val="009B263D"/>
    <w:rsid w:val="009B5949"/>
    <w:rsid w:val="009B7293"/>
    <w:rsid w:val="009C2CDD"/>
    <w:rsid w:val="009C34CA"/>
    <w:rsid w:val="009C5CCF"/>
    <w:rsid w:val="009C74C0"/>
    <w:rsid w:val="009C7958"/>
    <w:rsid w:val="009D0D02"/>
    <w:rsid w:val="009D3BC5"/>
    <w:rsid w:val="009D595A"/>
    <w:rsid w:val="009D75ED"/>
    <w:rsid w:val="009E112B"/>
    <w:rsid w:val="009E32A1"/>
    <w:rsid w:val="009E5D9F"/>
    <w:rsid w:val="009E67FC"/>
    <w:rsid w:val="009E7371"/>
    <w:rsid w:val="009F0DA6"/>
    <w:rsid w:val="009F2847"/>
    <w:rsid w:val="00A01803"/>
    <w:rsid w:val="00A01F50"/>
    <w:rsid w:val="00A02B15"/>
    <w:rsid w:val="00A10572"/>
    <w:rsid w:val="00A119DF"/>
    <w:rsid w:val="00A11A36"/>
    <w:rsid w:val="00A12368"/>
    <w:rsid w:val="00A124B3"/>
    <w:rsid w:val="00A16568"/>
    <w:rsid w:val="00A17BEE"/>
    <w:rsid w:val="00A20C72"/>
    <w:rsid w:val="00A21FCB"/>
    <w:rsid w:val="00A23EAA"/>
    <w:rsid w:val="00A269BF"/>
    <w:rsid w:val="00A3220A"/>
    <w:rsid w:val="00A360A4"/>
    <w:rsid w:val="00A36A51"/>
    <w:rsid w:val="00A421C1"/>
    <w:rsid w:val="00A42250"/>
    <w:rsid w:val="00A435C0"/>
    <w:rsid w:val="00A51049"/>
    <w:rsid w:val="00A525B3"/>
    <w:rsid w:val="00A54AA5"/>
    <w:rsid w:val="00A572EA"/>
    <w:rsid w:val="00A60196"/>
    <w:rsid w:val="00A61A1F"/>
    <w:rsid w:val="00A62D5A"/>
    <w:rsid w:val="00A63C6D"/>
    <w:rsid w:val="00A64F02"/>
    <w:rsid w:val="00A6708E"/>
    <w:rsid w:val="00A67874"/>
    <w:rsid w:val="00A67A7C"/>
    <w:rsid w:val="00A75C63"/>
    <w:rsid w:val="00A771EE"/>
    <w:rsid w:val="00A814B0"/>
    <w:rsid w:val="00A860CB"/>
    <w:rsid w:val="00A87BD0"/>
    <w:rsid w:val="00A91122"/>
    <w:rsid w:val="00A94FDB"/>
    <w:rsid w:val="00A96CF3"/>
    <w:rsid w:val="00A97930"/>
    <w:rsid w:val="00A97E1C"/>
    <w:rsid w:val="00AA0653"/>
    <w:rsid w:val="00AA22C6"/>
    <w:rsid w:val="00AA2DC1"/>
    <w:rsid w:val="00AA3B97"/>
    <w:rsid w:val="00AA6D66"/>
    <w:rsid w:val="00AB25BE"/>
    <w:rsid w:val="00AB3ADD"/>
    <w:rsid w:val="00AB4DDD"/>
    <w:rsid w:val="00AB6E53"/>
    <w:rsid w:val="00AC047C"/>
    <w:rsid w:val="00AC1F00"/>
    <w:rsid w:val="00AC2BC0"/>
    <w:rsid w:val="00AC3A8A"/>
    <w:rsid w:val="00AC4936"/>
    <w:rsid w:val="00AC4F64"/>
    <w:rsid w:val="00AC5848"/>
    <w:rsid w:val="00AC74EA"/>
    <w:rsid w:val="00AC7F63"/>
    <w:rsid w:val="00AD6082"/>
    <w:rsid w:val="00AD6CB2"/>
    <w:rsid w:val="00AE0473"/>
    <w:rsid w:val="00AE0565"/>
    <w:rsid w:val="00AE0F1A"/>
    <w:rsid w:val="00AE196E"/>
    <w:rsid w:val="00AF1611"/>
    <w:rsid w:val="00AF76DE"/>
    <w:rsid w:val="00B04795"/>
    <w:rsid w:val="00B074DA"/>
    <w:rsid w:val="00B127FA"/>
    <w:rsid w:val="00B161F6"/>
    <w:rsid w:val="00B202E3"/>
    <w:rsid w:val="00B226A5"/>
    <w:rsid w:val="00B24DB5"/>
    <w:rsid w:val="00B27077"/>
    <w:rsid w:val="00B279F3"/>
    <w:rsid w:val="00B31542"/>
    <w:rsid w:val="00B31F27"/>
    <w:rsid w:val="00B338D6"/>
    <w:rsid w:val="00B355F6"/>
    <w:rsid w:val="00B40AA9"/>
    <w:rsid w:val="00B414A3"/>
    <w:rsid w:val="00B41E16"/>
    <w:rsid w:val="00B41E65"/>
    <w:rsid w:val="00B43951"/>
    <w:rsid w:val="00B453E5"/>
    <w:rsid w:val="00B45DC5"/>
    <w:rsid w:val="00B4799E"/>
    <w:rsid w:val="00B50573"/>
    <w:rsid w:val="00B506C3"/>
    <w:rsid w:val="00B50D34"/>
    <w:rsid w:val="00B617F6"/>
    <w:rsid w:val="00B64DA0"/>
    <w:rsid w:val="00B65618"/>
    <w:rsid w:val="00B660EB"/>
    <w:rsid w:val="00B66EEC"/>
    <w:rsid w:val="00B6747A"/>
    <w:rsid w:val="00B70FB5"/>
    <w:rsid w:val="00B712C2"/>
    <w:rsid w:val="00B73C4E"/>
    <w:rsid w:val="00B748E2"/>
    <w:rsid w:val="00B74C57"/>
    <w:rsid w:val="00B7565C"/>
    <w:rsid w:val="00B82731"/>
    <w:rsid w:val="00B84015"/>
    <w:rsid w:val="00B85D22"/>
    <w:rsid w:val="00B8613C"/>
    <w:rsid w:val="00B86CEE"/>
    <w:rsid w:val="00B91637"/>
    <w:rsid w:val="00B92112"/>
    <w:rsid w:val="00B92D2B"/>
    <w:rsid w:val="00BA086E"/>
    <w:rsid w:val="00BA2E32"/>
    <w:rsid w:val="00BA462E"/>
    <w:rsid w:val="00BA4662"/>
    <w:rsid w:val="00BA5884"/>
    <w:rsid w:val="00BB215E"/>
    <w:rsid w:val="00BB4997"/>
    <w:rsid w:val="00BB5863"/>
    <w:rsid w:val="00BB626C"/>
    <w:rsid w:val="00BB6D99"/>
    <w:rsid w:val="00BC420D"/>
    <w:rsid w:val="00BC52EF"/>
    <w:rsid w:val="00BC6DD1"/>
    <w:rsid w:val="00BD0FB1"/>
    <w:rsid w:val="00BD17BE"/>
    <w:rsid w:val="00BD2B26"/>
    <w:rsid w:val="00BD2BA1"/>
    <w:rsid w:val="00BD319F"/>
    <w:rsid w:val="00BD321C"/>
    <w:rsid w:val="00BD4A59"/>
    <w:rsid w:val="00BD5239"/>
    <w:rsid w:val="00BD536A"/>
    <w:rsid w:val="00BD59EE"/>
    <w:rsid w:val="00BD63FC"/>
    <w:rsid w:val="00BE01B3"/>
    <w:rsid w:val="00BE0FFD"/>
    <w:rsid w:val="00BE154B"/>
    <w:rsid w:val="00BE66F7"/>
    <w:rsid w:val="00BF0CD4"/>
    <w:rsid w:val="00BF220C"/>
    <w:rsid w:val="00BF604B"/>
    <w:rsid w:val="00BF6158"/>
    <w:rsid w:val="00BF69BB"/>
    <w:rsid w:val="00BF7CF8"/>
    <w:rsid w:val="00C011EB"/>
    <w:rsid w:val="00C062AF"/>
    <w:rsid w:val="00C12212"/>
    <w:rsid w:val="00C1415E"/>
    <w:rsid w:val="00C15A86"/>
    <w:rsid w:val="00C15F4B"/>
    <w:rsid w:val="00C17984"/>
    <w:rsid w:val="00C24148"/>
    <w:rsid w:val="00C3228A"/>
    <w:rsid w:val="00C32845"/>
    <w:rsid w:val="00C34B9A"/>
    <w:rsid w:val="00C353F9"/>
    <w:rsid w:val="00C359E2"/>
    <w:rsid w:val="00C3603D"/>
    <w:rsid w:val="00C3678C"/>
    <w:rsid w:val="00C41005"/>
    <w:rsid w:val="00C422C8"/>
    <w:rsid w:val="00C4313A"/>
    <w:rsid w:val="00C4327D"/>
    <w:rsid w:val="00C45A93"/>
    <w:rsid w:val="00C47CBF"/>
    <w:rsid w:val="00C53AB3"/>
    <w:rsid w:val="00C53CB8"/>
    <w:rsid w:val="00C55723"/>
    <w:rsid w:val="00C55738"/>
    <w:rsid w:val="00C60D48"/>
    <w:rsid w:val="00C61F80"/>
    <w:rsid w:val="00C64666"/>
    <w:rsid w:val="00C70445"/>
    <w:rsid w:val="00C71867"/>
    <w:rsid w:val="00C735DC"/>
    <w:rsid w:val="00C74B7F"/>
    <w:rsid w:val="00C7637F"/>
    <w:rsid w:val="00C82A4D"/>
    <w:rsid w:val="00C8410B"/>
    <w:rsid w:val="00C868D6"/>
    <w:rsid w:val="00C90A22"/>
    <w:rsid w:val="00C92934"/>
    <w:rsid w:val="00C9343E"/>
    <w:rsid w:val="00C96380"/>
    <w:rsid w:val="00CA1019"/>
    <w:rsid w:val="00CA232B"/>
    <w:rsid w:val="00CA3736"/>
    <w:rsid w:val="00CB0803"/>
    <w:rsid w:val="00CB12D5"/>
    <w:rsid w:val="00CB1629"/>
    <w:rsid w:val="00CB24F1"/>
    <w:rsid w:val="00CB33A3"/>
    <w:rsid w:val="00CB677D"/>
    <w:rsid w:val="00CB705B"/>
    <w:rsid w:val="00CC0CCC"/>
    <w:rsid w:val="00CC12A5"/>
    <w:rsid w:val="00CC1C02"/>
    <w:rsid w:val="00CC31A9"/>
    <w:rsid w:val="00CC3442"/>
    <w:rsid w:val="00CC37FB"/>
    <w:rsid w:val="00CD2686"/>
    <w:rsid w:val="00CD277A"/>
    <w:rsid w:val="00CD45EE"/>
    <w:rsid w:val="00CD4D19"/>
    <w:rsid w:val="00CD5C78"/>
    <w:rsid w:val="00CD5F28"/>
    <w:rsid w:val="00CD70F5"/>
    <w:rsid w:val="00CE18F9"/>
    <w:rsid w:val="00CE23BF"/>
    <w:rsid w:val="00CE6C2D"/>
    <w:rsid w:val="00CE73D7"/>
    <w:rsid w:val="00CF09A7"/>
    <w:rsid w:val="00CF1412"/>
    <w:rsid w:val="00CF36F8"/>
    <w:rsid w:val="00D03BCF"/>
    <w:rsid w:val="00D03EF2"/>
    <w:rsid w:val="00D04F68"/>
    <w:rsid w:val="00D1108A"/>
    <w:rsid w:val="00D1128C"/>
    <w:rsid w:val="00D13928"/>
    <w:rsid w:val="00D15C9E"/>
    <w:rsid w:val="00D17051"/>
    <w:rsid w:val="00D25553"/>
    <w:rsid w:val="00D336B9"/>
    <w:rsid w:val="00D33712"/>
    <w:rsid w:val="00D43098"/>
    <w:rsid w:val="00D436A6"/>
    <w:rsid w:val="00D446A0"/>
    <w:rsid w:val="00D4553D"/>
    <w:rsid w:val="00D52E1F"/>
    <w:rsid w:val="00D538C4"/>
    <w:rsid w:val="00D54B99"/>
    <w:rsid w:val="00D54CED"/>
    <w:rsid w:val="00D62795"/>
    <w:rsid w:val="00D632E6"/>
    <w:rsid w:val="00D649E9"/>
    <w:rsid w:val="00D67296"/>
    <w:rsid w:val="00D67462"/>
    <w:rsid w:val="00D67E9D"/>
    <w:rsid w:val="00D70D99"/>
    <w:rsid w:val="00D7192B"/>
    <w:rsid w:val="00D73806"/>
    <w:rsid w:val="00D74363"/>
    <w:rsid w:val="00D77302"/>
    <w:rsid w:val="00D82BE8"/>
    <w:rsid w:val="00D83AE0"/>
    <w:rsid w:val="00D87A8A"/>
    <w:rsid w:val="00D91B90"/>
    <w:rsid w:val="00D930F2"/>
    <w:rsid w:val="00D953EE"/>
    <w:rsid w:val="00D9545A"/>
    <w:rsid w:val="00DA12A4"/>
    <w:rsid w:val="00DA3202"/>
    <w:rsid w:val="00DA3BD3"/>
    <w:rsid w:val="00DA4731"/>
    <w:rsid w:val="00DB1B3C"/>
    <w:rsid w:val="00DB6A75"/>
    <w:rsid w:val="00DB6F57"/>
    <w:rsid w:val="00DB7796"/>
    <w:rsid w:val="00DC0ED0"/>
    <w:rsid w:val="00DC2D06"/>
    <w:rsid w:val="00DD16AE"/>
    <w:rsid w:val="00DD2911"/>
    <w:rsid w:val="00DD294A"/>
    <w:rsid w:val="00DD2B01"/>
    <w:rsid w:val="00DD3615"/>
    <w:rsid w:val="00DD3704"/>
    <w:rsid w:val="00DD3759"/>
    <w:rsid w:val="00DD5116"/>
    <w:rsid w:val="00DD59CD"/>
    <w:rsid w:val="00DD6260"/>
    <w:rsid w:val="00DE35F2"/>
    <w:rsid w:val="00DE3BAD"/>
    <w:rsid w:val="00DF1985"/>
    <w:rsid w:val="00DF1B54"/>
    <w:rsid w:val="00DF2E60"/>
    <w:rsid w:val="00DF5205"/>
    <w:rsid w:val="00E002B5"/>
    <w:rsid w:val="00E11275"/>
    <w:rsid w:val="00E1362A"/>
    <w:rsid w:val="00E13BB7"/>
    <w:rsid w:val="00E15E9D"/>
    <w:rsid w:val="00E16E44"/>
    <w:rsid w:val="00E267B0"/>
    <w:rsid w:val="00E272C2"/>
    <w:rsid w:val="00E27B7E"/>
    <w:rsid w:val="00E31E1F"/>
    <w:rsid w:val="00E34C3B"/>
    <w:rsid w:val="00E3709E"/>
    <w:rsid w:val="00E41827"/>
    <w:rsid w:val="00E43096"/>
    <w:rsid w:val="00E43992"/>
    <w:rsid w:val="00E50F84"/>
    <w:rsid w:val="00E558F3"/>
    <w:rsid w:val="00E60395"/>
    <w:rsid w:val="00E612A4"/>
    <w:rsid w:val="00E61344"/>
    <w:rsid w:val="00E6191D"/>
    <w:rsid w:val="00E72C3F"/>
    <w:rsid w:val="00E73BCF"/>
    <w:rsid w:val="00E77077"/>
    <w:rsid w:val="00E81420"/>
    <w:rsid w:val="00E81686"/>
    <w:rsid w:val="00E82057"/>
    <w:rsid w:val="00E82EF8"/>
    <w:rsid w:val="00E83F92"/>
    <w:rsid w:val="00E846A9"/>
    <w:rsid w:val="00E85106"/>
    <w:rsid w:val="00E85D32"/>
    <w:rsid w:val="00E86055"/>
    <w:rsid w:val="00E87AB7"/>
    <w:rsid w:val="00E9202F"/>
    <w:rsid w:val="00E940F1"/>
    <w:rsid w:val="00E97459"/>
    <w:rsid w:val="00EB1301"/>
    <w:rsid w:val="00EB1AAA"/>
    <w:rsid w:val="00EB547B"/>
    <w:rsid w:val="00EB5D7D"/>
    <w:rsid w:val="00EC1D89"/>
    <w:rsid w:val="00EC20AE"/>
    <w:rsid w:val="00EC4CFD"/>
    <w:rsid w:val="00EC5C28"/>
    <w:rsid w:val="00ED08CF"/>
    <w:rsid w:val="00ED0BB8"/>
    <w:rsid w:val="00ED5CE0"/>
    <w:rsid w:val="00ED6876"/>
    <w:rsid w:val="00EE0D37"/>
    <w:rsid w:val="00EE2490"/>
    <w:rsid w:val="00EE2E12"/>
    <w:rsid w:val="00EE71ED"/>
    <w:rsid w:val="00EF0012"/>
    <w:rsid w:val="00EF4A20"/>
    <w:rsid w:val="00EF7036"/>
    <w:rsid w:val="00F0538A"/>
    <w:rsid w:val="00F06271"/>
    <w:rsid w:val="00F0697D"/>
    <w:rsid w:val="00F10C2A"/>
    <w:rsid w:val="00F124F5"/>
    <w:rsid w:val="00F15BE9"/>
    <w:rsid w:val="00F203CF"/>
    <w:rsid w:val="00F227ED"/>
    <w:rsid w:val="00F25442"/>
    <w:rsid w:val="00F305E2"/>
    <w:rsid w:val="00F322B3"/>
    <w:rsid w:val="00F32659"/>
    <w:rsid w:val="00F328A7"/>
    <w:rsid w:val="00F32C3C"/>
    <w:rsid w:val="00F32EFB"/>
    <w:rsid w:val="00F35510"/>
    <w:rsid w:val="00F366AC"/>
    <w:rsid w:val="00F37121"/>
    <w:rsid w:val="00F379B2"/>
    <w:rsid w:val="00F4099E"/>
    <w:rsid w:val="00F421C7"/>
    <w:rsid w:val="00F426A9"/>
    <w:rsid w:val="00F42C92"/>
    <w:rsid w:val="00F441A8"/>
    <w:rsid w:val="00F45EA0"/>
    <w:rsid w:val="00F50C85"/>
    <w:rsid w:val="00F511A6"/>
    <w:rsid w:val="00F514C9"/>
    <w:rsid w:val="00F5472D"/>
    <w:rsid w:val="00F5604B"/>
    <w:rsid w:val="00F61B44"/>
    <w:rsid w:val="00F67529"/>
    <w:rsid w:val="00F67543"/>
    <w:rsid w:val="00F711CE"/>
    <w:rsid w:val="00F7345D"/>
    <w:rsid w:val="00F750EB"/>
    <w:rsid w:val="00F752AA"/>
    <w:rsid w:val="00F76876"/>
    <w:rsid w:val="00F7785E"/>
    <w:rsid w:val="00F80259"/>
    <w:rsid w:val="00F86784"/>
    <w:rsid w:val="00F87BAF"/>
    <w:rsid w:val="00F91018"/>
    <w:rsid w:val="00F9178F"/>
    <w:rsid w:val="00F91D24"/>
    <w:rsid w:val="00F931BA"/>
    <w:rsid w:val="00FA0CEB"/>
    <w:rsid w:val="00FA3050"/>
    <w:rsid w:val="00FA3412"/>
    <w:rsid w:val="00FA3AC9"/>
    <w:rsid w:val="00FA43BB"/>
    <w:rsid w:val="00FA46B6"/>
    <w:rsid w:val="00FA4A9F"/>
    <w:rsid w:val="00FA5D4C"/>
    <w:rsid w:val="00FA6485"/>
    <w:rsid w:val="00FA724C"/>
    <w:rsid w:val="00FB14F1"/>
    <w:rsid w:val="00FB34A3"/>
    <w:rsid w:val="00FB3CD5"/>
    <w:rsid w:val="00FC306F"/>
    <w:rsid w:val="00FC41CF"/>
    <w:rsid w:val="00FC4355"/>
    <w:rsid w:val="00FC4409"/>
    <w:rsid w:val="00FC59EE"/>
    <w:rsid w:val="00FC5AB0"/>
    <w:rsid w:val="00FC649A"/>
    <w:rsid w:val="00FD1A1C"/>
    <w:rsid w:val="00FD1C8B"/>
    <w:rsid w:val="00FD2611"/>
    <w:rsid w:val="00FD6DB5"/>
    <w:rsid w:val="00FE6CBD"/>
    <w:rsid w:val="00FE6FD8"/>
    <w:rsid w:val="00FE7063"/>
    <w:rsid w:val="00FE7135"/>
    <w:rsid w:val="00FF0B03"/>
    <w:rsid w:val="00FF1BC7"/>
    <w:rsid w:val="00FF1C8A"/>
    <w:rsid w:val="00FF1CC0"/>
    <w:rsid w:val="00FF2FA5"/>
    <w:rsid w:val="00FF4607"/>
    <w:rsid w:val="00FF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66435C-6B5E-4679-8BA8-807B18F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2"/>
      <w:lang w:eastAsia="en-US"/>
    </w:rPr>
  </w:style>
  <w:style w:type="paragraph" w:styleId="Heading1">
    <w:name w:val="heading 1"/>
    <w:basedOn w:val="Normal"/>
    <w:next w:val="Normal"/>
    <w:link w:val="Heading1Char"/>
    <w:qFormat/>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qFormat/>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qFormat/>
    <w:pPr>
      <w:keepNext/>
      <w:jc w:val="both"/>
      <w:outlineLvl w:val="5"/>
    </w:pPr>
    <w:rPr>
      <w:rFonts w:ascii="Times New Roman" w:hAnsi="Times New Roman"/>
      <w:i/>
      <w:sz w:val="24"/>
    </w:rPr>
  </w:style>
  <w:style w:type="paragraph" w:styleId="Heading7">
    <w:name w:val="heading 7"/>
    <w:basedOn w:val="Normal"/>
    <w:next w:val="Normal"/>
    <w:link w:val="Heading7Char"/>
    <w:qFormat/>
    <w:pPr>
      <w:keepNext/>
      <w:outlineLvl w:val="6"/>
    </w:pPr>
    <w:rPr>
      <w:u w:val="single"/>
      <w:lang w:val="x-none"/>
    </w:rPr>
  </w:style>
  <w:style w:type="paragraph" w:styleId="Heading8">
    <w:name w:val="heading 8"/>
    <w:basedOn w:val="Normal"/>
    <w:next w:val="Normal"/>
    <w:qFormat/>
    <w:pPr>
      <w:keepNext/>
      <w:jc w:val="right"/>
      <w:outlineLvl w:val="7"/>
    </w:pPr>
    <w:rPr>
      <w:rFonts w:ascii="Times New Roman" w:hAnsi="Times New Roman"/>
      <w:b/>
      <w:sz w:val="24"/>
    </w:rPr>
  </w:style>
  <w:style w:type="paragraph" w:styleId="Heading9">
    <w:name w:val="heading 9"/>
    <w:basedOn w:val="Normal"/>
    <w:next w:val="Normal"/>
    <w:qFormat/>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lang w:val="x-none"/>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lang w:val="x-none"/>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spacing w:line="360" w:lineRule="auto"/>
      <w:jc w:val="both"/>
    </w:pPr>
    <w:rPr>
      <w:rFonts w:ascii="Times New Roman" w:hAnsi="Times New Roman"/>
      <w:spacing w:val="-2"/>
      <w:sz w:val="24"/>
      <w:lang w:val="en-US"/>
    </w:rPr>
  </w:style>
  <w:style w:type="paragraph" w:styleId="BodyTextIndent">
    <w:name w:val="Body Text Indent"/>
    <w:basedOn w:val="Normal"/>
    <w:link w:val="BodyTextIndentChar"/>
    <w:pPr>
      <w:tabs>
        <w:tab w:val="left" w:pos="-720"/>
      </w:tabs>
      <w:suppressAutoHyphens/>
      <w:ind w:left="709" w:hanging="709"/>
      <w:jc w:val="both"/>
    </w:pPr>
    <w:rPr>
      <w:rFonts w:ascii="Times New Roman" w:hAnsi="Times New Roman"/>
      <w:spacing w:val="-2"/>
      <w:sz w:val="24"/>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Times New Roman" w:hAnsi="Times New Roman"/>
      <w:sz w:val="24"/>
      <w:lang w:val="x-none"/>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left" w:pos="0"/>
      </w:tabs>
      <w:suppressAutoHyphens/>
      <w:ind w:left="720" w:hanging="720"/>
      <w:jc w:val="center"/>
    </w:pPr>
    <w:rPr>
      <w:rFonts w:ascii="Times New Roman" w:hAnsi="Times New Roman"/>
      <w:spacing w:val="-2"/>
      <w:sz w:val="24"/>
      <w:lang w:val="en-US"/>
    </w:rPr>
  </w:style>
  <w:style w:type="paragraph" w:styleId="BodyText3">
    <w:name w:val="Body Text 3"/>
    <w:basedOn w:val="Normal"/>
    <w:pPr>
      <w:tabs>
        <w:tab w:val="left" w:pos="-720"/>
        <w:tab w:val="left" w:pos="0"/>
      </w:tabs>
      <w:suppressAutoHyphens/>
      <w:jc w:val="center"/>
    </w:pPr>
    <w:rPr>
      <w:rFonts w:ascii="Times New Roman" w:hAnsi="Times New Roman"/>
      <w:spacing w:val="-2"/>
      <w:sz w:val="24"/>
      <w:lang w:val="en-US"/>
    </w:rPr>
  </w:style>
  <w:style w:type="paragraph" w:styleId="BodyTextIndent3">
    <w:name w:val="Body Text Indent 3"/>
    <w:basedOn w:val="Normal"/>
    <w:link w:val="BodyTextIndent3Char"/>
    <w:pPr>
      <w:tabs>
        <w:tab w:val="left" w:pos="-720"/>
        <w:tab w:val="left" w:pos="0"/>
      </w:tabs>
      <w:suppressAutoHyphens/>
      <w:ind w:left="720" w:hanging="720"/>
      <w:jc w:val="both"/>
    </w:pPr>
    <w:rPr>
      <w:rFonts w:ascii="Times New Roman" w:hAnsi="Times New Roman"/>
      <w:spacing w:val="-2"/>
      <w:sz w:val="24"/>
      <w:lang w:val="en-US"/>
    </w:rPr>
  </w:style>
  <w:style w:type="paragraph" w:customStyle="1" w:styleId="TxBrp4">
    <w:name w:val="TxBr_p4"/>
    <w:basedOn w:val="Normal"/>
    <w:pPr>
      <w:spacing w:line="277" w:lineRule="atLeast"/>
      <w:ind w:left="645"/>
    </w:pPr>
    <w:rPr>
      <w:rFonts w:ascii="Times New Roman" w:hAnsi="Times New Roman"/>
      <w:sz w:val="24"/>
    </w:rPr>
  </w:style>
  <w:style w:type="paragraph" w:styleId="Title">
    <w:name w:val="Title"/>
    <w:basedOn w:val="Normal"/>
    <w:link w:val="TitleChar"/>
    <w:qFormat/>
    <w:pPr>
      <w:widowControl/>
      <w:jc w:val="center"/>
    </w:pPr>
    <w:rPr>
      <w:rFonts w:ascii="Times New Roman" w:hAnsi="Times New Roman"/>
      <w:snapToGrid/>
      <w:sz w:val="28"/>
      <w:u w:val="single"/>
      <w:lang w:val="en-US"/>
    </w:rPr>
  </w:style>
  <w:style w:type="character" w:customStyle="1" w:styleId="producttitlebold1">
    <w:name w:val="producttitlebold1"/>
    <w:rPr>
      <w:rFonts w:ascii="Arial" w:hAnsi="Arial" w:cs="Arial" w:hint="default"/>
      <w:b/>
      <w:bCs/>
      <w:color w:val="354551"/>
      <w:sz w:val="20"/>
      <w:szCs w:val="20"/>
    </w:rPr>
  </w:style>
  <w:style w:type="paragraph" w:customStyle="1" w:styleId="p3">
    <w:name w:val="p3"/>
    <w:basedOn w:val="Normal"/>
    <w:rsid w:val="00190003"/>
    <w:pPr>
      <w:tabs>
        <w:tab w:val="left" w:pos="204"/>
      </w:tabs>
      <w:spacing w:line="289" w:lineRule="atLeast"/>
      <w:jc w:val="both"/>
    </w:pPr>
    <w:rPr>
      <w:rFonts w:ascii="Times New Roman" w:hAnsi="Times New Roman"/>
      <w:sz w:val="24"/>
    </w:rPr>
  </w:style>
  <w:style w:type="paragraph" w:styleId="HTMLPreformatted">
    <w:name w:val="HTML Preformatted"/>
    <w:basedOn w:val="Normal"/>
    <w:rsid w:val="001F6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uiPriority w:val="99"/>
    <w:rsid w:val="00FA0CEB"/>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081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8318BD"/>
    <w:rPr>
      <w:b/>
      <w:snapToGrid w:val="0"/>
      <w:spacing w:val="-4"/>
      <w:sz w:val="24"/>
      <w:lang w:val="en-US" w:eastAsia="en-US"/>
    </w:rPr>
  </w:style>
  <w:style w:type="character" w:customStyle="1" w:styleId="BodyTextChar">
    <w:name w:val="Body Text Char"/>
    <w:link w:val="BodyText"/>
    <w:rsid w:val="008318BD"/>
    <w:rPr>
      <w:snapToGrid w:val="0"/>
      <w:spacing w:val="-2"/>
      <w:sz w:val="24"/>
      <w:lang w:val="en-US" w:eastAsia="en-US"/>
    </w:rPr>
  </w:style>
  <w:style w:type="character" w:customStyle="1" w:styleId="BodyTextIndentChar">
    <w:name w:val="Body Text Indent Char"/>
    <w:link w:val="BodyTextIndent"/>
    <w:rsid w:val="008318BD"/>
    <w:rPr>
      <w:snapToGrid w:val="0"/>
      <w:spacing w:val="-2"/>
      <w:sz w:val="24"/>
      <w:lang w:val="en-US" w:eastAsia="en-US"/>
    </w:rPr>
  </w:style>
  <w:style w:type="character" w:customStyle="1" w:styleId="BodyTextIndent3Char">
    <w:name w:val="Body Text Indent 3 Char"/>
    <w:link w:val="BodyTextIndent3"/>
    <w:rsid w:val="008318BD"/>
    <w:rPr>
      <w:snapToGrid w:val="0"/>
      <w:spacing w:val="-2"/>
      <w:sz w:val="24"/>
      <w:lang w:val="en-US" w:eastAsia="en-US"/>
    </w:rPr>
  </w:style>
  <w:style w:type="character" w:customStyle="1" w:styleId="Heading5Char">
    <w:name w:val="Heading 5 Char"/>
    <w:link w:val="Heading5"/>
    <w:rsid w:val="008B673A"/>
    <w:rPr>
      <w:b/>
      <w:snapToGrid w:val="0"/>
      <w:spacing w:val="-2"/>
      <w:sz w:val="24"/>
      <w:u w:val="single"/>
      <w:lang w:val="en-US" w:eastAsia="en-US"/>
    </w:rPr>
  </w:style>
  <w:style w:type="character" w:customStyle="1" w:styleId="Heading4Char">
    <w:name w:val="Heading 4 Char"/>
    <w:link w:val="Heading4"/>
    <w:rsid w:val="00676C80"/>
    <w:rPr>
      <w:b/>
      <w:snapToGrid w:val="0"/>
      <w:spacing w:val="-4"/>
      <w:sz w:val="32"/>
      <w:lang w:val="en-US" w:eastAsia="en-US"/>
    </w:rPr>
  </w:style>
  <w:style w:type="character" w:customStyle="1" w:styleId="EndnoteTextChar">
    <w:name w:val="Endnote Text Char"/>
    <w:link w:val="EndnoteText"/>
    <w:uiPriority w:val="99"/>
    <w:semiHidden/>
    <w:rsid w:val="00676C80"/>
    <w:rPr>
      <w:rFonts w:ascii="CG Times" w:hAnsi="CG Times"/>
      <w:snapToGrid w:val="0"/>
      <w:sz w:val="24"/>
      <w:lang w:eastAsia="en-US"/>
    </w:rPr>
  </w:style>
  <w:style w:type="character" w:customStyle="1" w:styleId="Heading1Char">
    <w:name w:val="Heading 1 Char"/>
    <w:link w:val="Heading1"/>
    <w:rsid w:val="00270E3B"/>
    <w:rPr>
      <w:b/>
      <w:i/>
      <w:snapToGrid w:val="0"/>
      <w:spacing w:val="-3"/>
      <w:sz w:val="24"/>
      <w:lang w:val="en-US" w:eastAsia="en-US"/>
    </w:rPr>
  </w:style>
  <w:style w:type="character" w:customStyle="1" w:styleId="Heading7Char">
    <w:name w:val="Heading 7 Char"/>
    <w:link w:val="Heading7"/>
    <w:rsid w:val="00270E3B"/>
    <w:rPr>
      <w:rFonts w:ascii="CG Times" w:hAnsi="CG Times"/>
      <w:snapToGrid w:val="0"/>
      <w:sz w:val="22"/>
      <w:u w:val="single"/>
      <w:lang w:eastAsia="en-US"/>
    </w:rPr>
  </w:style>
  <w:style w:type="character" w:customStyle="1" w:styleId="BodyText2Char">
    <w:name w:val="Body Text 2 Char"/>
    <w:link w:val="BodyText2"/>
    <w:rsid w:val="00270E3B"/>
    <w:rPr>
      <w:snapToGrid w:val="0"/>
      <w:sz w:val="24"/>
      <w:lang w:eastAsia="en-US"/>
    </w:rPr>
  </w:style>
  <w:style w:type="paragraph" w:customStyle="1" w:styleId="intro1">
    <w:name w:val="intro1"/>
    <w:basedOn w:val="Normal"/>
    <w:rsid w:val="00D83AE0"/>
    <w:pPr>
      <w:widowControl/>
      <w:spacing w:after="150" w:line="348" w:lineRule="atLeast"/>
    </w:pPr>
    <w:rPr>
      <w:rFonts w:ascii="Times New Roman" w:hAnsi="Times New Roman"/>
      <w:snapToGrid/>
      <w:color w:val="666666"/>
      <w:sz w:val="19"/>
      <w:szCs w:val="19"/>
      <w:lang w:eastAsia="en-GB"/>
    </w:rPr>
  </w:style>
  <w:style w:type="character" w:customStyle="1" w:styleId="BodyTextIndent2Char">
    <w:name w:val="Body Text Indent 2 Char"/>
    <w:link w:val="BodyTextIndent2"/>
    <w:rsid w:val="002C2F8E"/>
    <w:rPr>
      <w:snapToGrid w:val="0"/>
      <w:spacing w:val="-2"/>
      <w:sz w:val="24"/>
      <w:lang w:val="en-US" w:eastAsia="en-US"/>
    </w:rPr>
  </w:style>
  <w:style w:type="paragraph" w:customStyle="1" w:styleId="Normal1">
    <w:name w:val="Normal1"/>
    <w:basedOn w:val="Normal"/>
    <w:rsid w:val="008C4E5E"/>
    <w:pPr>
      <w:widowControl/>
      <w:spacing w:line="240" w:lineRule="atLeast"/>
    </w:pPr>
    <w:rPr>
      <w:rFonts w:ascii="Arial" w:hAnsi="Arial" w:cs="Arial"/>
      <w:snapToGrid/>
      <w:szCs w:val="22"/>
      <w:lang w:val="en-US"/>
    </w:rPr>
  </w:style>
  <w:style w:type="paragraph" w:customStyle="1" w:styleId="body0020text">
    <w:name w:val="body_0020text"/>
    <w:basedOn w:val="Normal"/>
    <w:rsid w:val="008C4E5E"/>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8C4E5E"/>
    <w:pPr>
      <w:widowControl/>
      <w:spacing w:line="240" w:lineRule="atLeast"/>
    </w:pPr>
    <w:rPr>
      <w:rFonts w:ascii="Arial" w:hAnsi="Arial" w:cs="Arial"/>
      <w:snapToGrid/>
      <w:sz w:val="24"/>
      <w:szCs w:val="24"/>
      <w:lang w:val="en-US"/>
    </w:rPr>
  </w:style>
  <w:style w:type="character" w:customStyle="1" w:styleId="heading00202char1">
    <w:name w:val="heading_00202__char1"/>
    <w:rsid w:val="008C4E5E"/>
    <w:rPr>
      <w:rFonts w:ascii="Times New Roman" w:hAnsi="Times New Roman" w:cs="Times New Roman" w:hint="default"/>
      <w:b/>
      <w:bCs/>
      <w:color w:val="000000"/>
      <w:spacing w:val="0"/>
      <w:sz w:val="24"/>
      <w:szCs w:val="24"/>
    </w:rPr>
  </w:style>
  <w:style w:type="character" w:customStyle="1" w:styleId="body0020textchar1">
    <w:name w:val="body_0020text__char1"/>
    <w:rsid w:val="008C4E5E"/>
    <w:rPr>
      <w:rFonts w:ascii="Times New Roman" w:hAnsi="Times New Roman" w:cs="Times New Roman" w:hint="default"/>
      <w:spacing w:val="0"/>
      <w:sz w:val="24"/>
      <w:szCs w:val="24"/>
    </w:rPr>
  </w:style>
  <w:style w:type="character" w:customStyle="1" w:styleId="normalchar1">
    <w:name w:val="normal__char1"/>
    <w:rsid w:val="008C4E5E"/>
    <w:rPr>
      <w:rFonts w:ascii="Arial" w:hAnsi="Arial" w:cs="Arial" w:hint="default"/>
      <w:sz w:val="22"/>
      <w:szCs w:val="22"/>
    </w:rPr>
  </w:style>
  <w:style w:type="character" w:customStyle="1" w:styleId="endnote0020textchar1">
    <w:name w:val="endnote_0020text__char1"/>
    <w:rsid w:val="008C4E5E"/>
    <w:rPr>
      <w:rFonts w:ascii="Arial" w:hAnsi="Arial" w:cs="Arial" w:hint="default"/>
      <w:sz w:val="24"/>
      <w:szCs w:val="24"/>
    </w:rPr>
  </w:style>
  <w:style w:type="character" w:customStyle="1" w:styleId="normal0020tablechar">
    <w:name w:val="normal_0020table__char"/>
    <w:basedOn w:val="DefaultParagraphFont"/>
    <w:rsid w:val="008C4E5E"/>
  </w:style>
  <w:style w:type="character" w:styleId="Emphasis">
    <w:name w:val="Emphasis"/>
    <w:uiPriority w:val="20"/>
    <w:qFormat/>
    <w:rsid w:val="00946273"/>
    <w:rPr>
      <w:i/>
      <w:iCs/>
    </w:rPr>
  </w:style>
  <w:style w:type="character" w:customStyle="1" w:styleId="tiny1">
    <w:name w:val="tiny1"/>
    <w:rsid w:val="00136BC7"/>
    <w:rPr>
      <w:rFonts w:ascii="Verdana" w:hAnsi="Verdana" w:hint="default"/>
      <w:sz w:val="15"/>
      <w:szCs w:val="15"/>
    </w:rPr>
  </w:style>
  <w:style w:type="character" w:customStyle="1" w:styleId="swsprite1">
    <w:name w:val="swsprite1"/>
    <w:basedOn w:val="DefaultParagraphFont"/>
    <w:rsid w:val="00136BC7"/>
  </w:style>
  <w:style w:type="character" w:customStyle="1" w:styleId="TitleChar">
    <w:name w:val="Title Char"/>
    <w:link w:val="Title"/>
    <w:rsid w:val="003C63BB"/>
    <w:rPr>
      <w:sz w:val="28"/>
      <w:u w:val="single"/>
      <w:lang w:val="en-US" w:eastAsia="en-US"/>
    </w:rPr>
  </w:style>
  <w:style w:type="paragraph" w:styleId="PlainText">
    <w:name w:val="Plain Text"/>
    <w:basedOn w:val="Normal"/>
    <w:link w:val="PlainTextChar"/>
    <w:uiPriority w:val="99"/>
    <w:unhideWhenUsed/>
    <w:rsid w:val="00262582"/>
    <w:pPr>
      <w:widowControl/>
    </w:pPr>
    <w:rPr>
      <w:rFonts w:ascii="Consolas" w:eastAsia="Calibri" w:hAnsi="Consolas"/>
      <w:snapToGrid/>
      <w:sz w:val="21"/>
      <w:szCs w:val="21"/>
      <w:lang w:val="x-none"/>
    </w:rPr>
  </w:style>
  <w:style w:type="character" w:customStyle="1" w:styleId="PlainTextChar">
    <w:name w:val="Plain Text Char"/>
    <w:link w:val="PlainText"/>
    <w:uiPriority w:val="99"/>
    <w:rsid w:val="00262582"/>
    <w:rPr>
      <w:rFonts w:ascii="Consolas" w:eastAsia="Calibri" w:hAnsi="Consolas"/>
      <w:sz w:val="21"/>
      <w:szCs w:val="21"/>
      <w:lang w:val="x-none" w:eastAsia="en-US"/>
    </w:rPr>
  </w:style>
  <w:style w:type="character" w:customStyle="1" w:styleId="FootnoteTextChar">
    <w:name w:val="Footnote Text Char"/>
    <w:link w:val="FootnoteText"/>
    <w:uiPriority w:val="99"/>
    <w:semiHidden/>
    <w:rsid w:val="00C735DC"/>
    <w:rPr>
      <w:rFonts w:ascii="CG Times" w:hAnsi="CG Times"/>
      <w:snapToGrid w:val="0"/>
      <w:sz w:val="24"/>
      <w:lang w:eastAsia="en-US"/>
    </w:rPr>
  </w:style>
  <w:style w:type="character" w:customStyle="1" w:styleId="bylinepipe1">
    <w:name w:val="bylinepipe1"/>
    <w:rsid w:val="00E27B7E"/>
    <w:rPr>
      <w:color w:val="666666"/>
    </w:rPr>
  </w:style>
  <w:style w:type="character" w:customStyle="1" w:styleId="contributornametrigger">
    <w:name w:val="contributornametrigger"/>
    <w:rsid w:val="00E27B7E"/>
  </w:style>
  <w:style w:type="paragraph" w:styleId="ListParagraph">
    <w:name w:val="List Paragraph"/>
    <w:basedOn w:val="Normal"/>
    <w:uiPriority w:val="1"/>
    <w:qFormat/>
    <w:rsid w:val="00032BF8"/>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760844"/>
  </w:style>
  <w:style w:type="paragraph" w:customStyle="1" w:styleId="Style1">
    <w:name w:val="Style1"/>
    <w:basedOn w:val="Normal"/>
    <w:uiPriority w:val="99"/>
    <w:rsid w:val="00D7192B"/>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8F250A"/>
    <w:rPr>
      <w:rFonts w:ascii="Tahoma" w:hAnsi="Tahoma"/>
      <w:sz w:val="16"/>
      <w:szCs w:val="16"/>
      <w:lang w:val="x-none"/>
    </w:rPr>
  </w:style>
  <w:style w:type="character" w:customStyle="1" w:styleId="BalloonTextChar">
    <w:name w:val="Balloon Text Char"/>
    <w:link w:val="BalloonText"/>
    <w:rsid w:val="008F250A"/>
    <w:rPr>
      <w:rFonts w:ascii="Tahoma" w:hAnsi="Tahoma" w:cs="Tahoma"/>
      <w:snapToGrid w:val="0"/>
      <w:sz w:val="16"/>
      <w:szCs w:val="16"/>
      <w:lang w:eastAsia="en-US"/>
    </w:rPr>
  </w:style>
  <w:style w:type="paragraph" w:customStyle="1" w:styleId="Default">
    <w:name w:val="Default"/>
    <w:rsid w:val="00E940F1"/>
    <w:pPr>
      <w:autoSpaceDE w:val="0"/>
      <w:autoSpaceDN w:val="0"/>
      <w:adjustRightInd w:val="0"/>
    </w:pPr>
    <w:rPr>
      <w:rFonts w:ascii="Arial" w:hAnsi="Arial" w:cs="Arial"/>
      <w:color w:val="000000"/>
      <w:sz w:val="24"/>
      <w:szCs w:val="24"/>
    </w:rPr>
  </w:style>
  <w:style w:type="character" w:styleId="Strong">
    <w:name w:val="Strong"/>
    <w:uiPriority w:val="22"/>
    <w:qFormat/>
    <w:rsid w:val="00AE0473"/>
    <w:rPr>
      <w:b/>
      <w:bCs/>
      <w:color w:val="333333"/>
    </w:rPr>
  </w:style>
  <w:style w:type="paragraph" w:customStyle="1" w:styleId="hide-element">
    <w:name w:val="hide-element"/>
    <w:basedOn w:val="Normal"/>
    <w:rsid w:val="00AE0473"/>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694989"/>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D294A"/>
    <w:rPr>
      <w:rFonts w:eastAsia="Calibri"/>
      <w:sz w:val="24"/>
      <w:szCs w:val="24"/>
    </w:rPr>
  </w:style>
  <w:style w:type="character" w:customStyle="1" w:styleId="a-size-large">
    <w:name w:val="a-size-large"/>
    <w:rsid w:val="005F3ECA"/>
  </w:style>
  <w:style w:type="character" w:customStyle="1" w:styleId="author">
    <w:name w:val="author"/>
    <w:rsid w:val="005F3ECA"/>
  </w:style>
  <w:style w:type="character" w:customStyle="1" w:styleId="A11">
    <w:name w:val="A11"/>
    <w:uiPriority w:val="99"/>
    <w:rsid w:val="00455A30"/>
    <w:rPr>
      <w:rFonts w:cs="Gotham"/>
      <w:b/>
      <w:bCs/>
      <w:color w:val="000000"/>
      <w:sz w:val="17"/>
      <w:szCs w:val="17"/>
    </w:rPr>
  </w:style>
  <w:style w:type="character" w:customStyle="1" w:styleId="A6">
    <w:name w:val="A6"/>
    <w:uiPriority w:val="99"/>
    <w:rsid w:val="00455A30"/>
    <w:rPr>
      <w:rFonts w:cs="Gotham"/>
      <w:b/>
      <w:bCs/>
      <w:color w:val="000000"/>
      <w:sz w:val="18"/>
      <w:szCs w:val="18"/>
    </w:rPr>
  </w:style>
  <w:style w:type="paragraph" w:customStyle="1" w:styleId="Pa2">
    <w:name w:val="Pa2"/>
    <w:basedOn w:val="Default"/>
    <w:next w:val="Default"/>
    <w:uiPriority w:val="99"/>
    <w:rsid w:val="00455A30"/>
    <w:pPr>
      <w:spacing w:line="221" w:lineRule="atLeast"/>
    </w:pPr>
    <w:rPr>
      <w:rFonts w:ascii="Gotham" w:hAnsi="Gotham" w:cs="Times New Roman"/>
      <w:color w:val="auto"/>
    </w:rPr>
  </w:style>
  <w:style w:type="paragraph" w:customStyle="1" w:styleId="headbar">
    <w:name w:val="headbar"/>
    <w:basedOn w:val="Normal"/>
    <w:rsid w:val="00C3678C"/>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BF6158"/>
    <w:rPr>
      <w:sz w:val="16"/>
      <w:szCs w:val="16"/>
    </w:rPr>
  </w:style>
  <w:style w:type="paragraph" w:styleId="CommentText">
    <w:name w:val="annotation text"/>
    <w:basedOn w:val="Normal"/>
    <w:link w:val="CommentTextChar"/>
    <w:rsid w:val="00BF6158"/>
    <w:rPr>
      <w:sz w:val="20"/>
    </w:rPr>
  </w:style>
  <w:style w:type="character" w:customStyle="1" w:styleId="CommentTextChar">
    <w:name w:val="Comment Text Char"/>
    <w:link w:val="CommentText"/>
    <w:rsid w:val="00BF6158"/>
    <w:rPr>
      <w:rFonts w:ascii="CG Times" w:hAnsi="CG Times"/>
      <w:snapToGrid w:val="0"/>
      <w:lang w:eastAsia="en-US"/>
    </w:rPr>
  </w:style>
  <w:style w:type="character" w:customStyle="1" w:styleId="UnresolvedMention1">
    <w:name w:val="Unresolved Mention1"/>
    <w:basedOn w:val="DefaultParagraphFont"/>
    <w:uiPriority w:val="99"/>
    <w:semiHidden/>
    <w:unhideWhenUsed/>
    <w:rsid w:val="005412A5"/>
    <w:rPr>
      <w:color w:val="605E5C"/>
      <w:shd w:val="clear" w:color="auto" w:fill="E1DFDD"/>
    </w:rPr>
  </w:style>
  <w:style w:type="paragraph" w:customStyle="1" w:styleId="xmsobodytext2">
    <w:name w:val="x_msobodytext2"/>
    <w:basedOn w:val="Normal"/>
    <w:rsid w:val="00B7565C"/>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CD4D19"/>
    <w:pPr>
      <w:widowControl/>
    </w:pPr>
    <w:rPr>
      <w:rFonts w:ascii="Calibri" w:eastAsia="Calibri" w:hAnsi="Calibri" w:cs="Calibri"/>
      <w:snapToGrid/>
      <w:szCs w:val="22"/>
      <w:lang w:eastAsia="en-GB"/>
    </w:rPr>
  </w:style>
  <w:style w:type="paragraph" w:styleId="CommentSubject">
    <w:name w:val="annotation subject"/>
    <w:basedOn w:val="CommentText"/>
    <w:next w:val="CommentText"/>
    <w:link w:val="CommentSubjectChar"/>
    <w:rsid w:val="0069468A"/>
    <w:rPr>
      <w:b/>
      <w:bCs/>
    </w:rPr>
  </w:style>
  <w:style w:type="character" w:customStyle="1" w:styleId="CommentSubjectChar">
    <w:name w:val="Comment Subject Char"/>
    <w:basedOn w:val="CommentTextChar"/>
    <w:link w:val="CommentSubject"/>
    <w:rsid w:val="0069468A"/>
    <w:rPr>
      <w:rFonts w:ascii="CG Times" w:hAnsi="CG Times"/>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3703">
      <w:bodyDiv w:val="1"/>
      <w:marLeft w:val="0"/>
      <w:marRight w:val="0"/>
      <w:marTop w:val="0"/>
      <w:marBottom w:val="0"/>
      <w:divBdr>
        <w:top w:val="none" w:sz="0" w:space="0" w:color="auto"/>
        <w:left w:val="none" w:sz="0" w:space="0" w:color="auto"/>
        <w:bottom w:val="none" w:sz="0" w:space="0" w:color="auto"/>
        <w:right w:val="none" w:sz="0" w:space="0" w:color="auto"/>
      </w:divBdr>
    </w:div>
    <w:div w:id="52047399">
      <w:bodyDiv w:val="1"/>
      <w:marLeft w:val="0"/>
      <w:marRight w:val="0"/>
      <w:marTop w:val="0"/>
      <w:marBottom w:val="0"/>
      <w:divBdr>
        <w:top w:val="none" w:sz="0" w:space="0" w:color="auto"/>
        <w:left w:val="none" w:sz="0" w:space="0" w:color="auto"/>
        <w:bottom w:val="none" w:sz="0" w:space="0" w:color="auto"/>
        <w:right w:val="none" w:sz="0" w:space="0" w:color="auto"/>
      </w:divBdr>
    </w:div>
    <w:div w:id="69811666">
      <w:bodyDiv w:val="1"/>
      <w:marLeft w:val="0"/>
      <w:marRight w:val="0"/>
      <w:marTop w:val="0"/>
      <w:marBottom w:val="0"/>
      <w:divBdr>
        <w:top w:val="none" w:sz="0" w:space="0" w:color="auto"/>
        <w:left w:val="none" w:sz="0" w:space="0" w:color="auto"/>
        <w:bottom w:val="none" w:sz="0" w:space="0" w:color="auto"/>
        <w:right w:val="none" w:sz="0" w:space="0" w:color="auto"/>
      </w:divBdr>
    </w:div>
    <w:div w:id="227422684">
      <w:bodyDiv w:val="1"/>
      <w:marLeft w:val="0"/>
      <w:marRight w:val="0"/>
      <w:marTop w:val="0"/>
      <w:marBottom w:val="0"/>
      <w:divBdr>
        <w:top w:val="none" w:sz="0" w:space="0" w:color="auto"/>
        <w:left w:val="none" w:sz="0" w:space="0" w:color="auto"/>
        <w:bottom w:val="none" w:sz="0" w:space="0" w:color="auto"/>
        <w:right w:val="none" w:sz="0" w:space="0" w:color="auto"/>
      </w:divBdr>
    </w:div>
    <w:div w:id="401298791">
      <w:bodyDiv w:val="1"/>
      <w:marLeft w:val="0"/>
      <w:marRight w:val="0"/>
      <w:marTop w:val="0"/>
      <w:marBottom w:val="0"/>
      <w:divBdr>
        <w:top w:val="none" w:sz="0" w:space="0" w:color="auto"/>
        <w:left w:val="none" w:sz="0" w:space="0" w:color="auto"/>
        <w:bottom w:val="none" w:sz="0" w:space="0" w:color="auto"/>
        <w:right w:val="none" w:sz="0" w:space="0" w:color="auto"/>
      </w:divBdr>
    </w:div>
    <w:div w:id="423764968">
      <w:bodyDiv w:val="1"/>
      <w:marLeft w:val="0"/>
      <w:marRight w:val="0"/>
      <w:marTop w:val="0"/>
      <w:marBottom w:val="150"/>
      <w:divBdr>
        <w:top w:val="none" w:sz="0" w:space="0" w:color="auto"/>
        <w:left w:val="none" w:sz="0" w:space="0" w:color="auto"/>
        <w:bottom w:val="none" w:sz="0" w:space="0" w:color="auto"/>
        <w:right w:val="none" w:sz="0" w:space="0" w:color="auto"/>
      </w:divBdr>
      <w:divsChild>
        <w:div w:id="1806582592">
          <w:marLeft w:val="285"/>
          <w:marRight w:val="285"/>
          <w:marTop w:val="135"/>
          <w:marBottom w:val="285"/>
          <w:divBdr>
            <w:top w:val="none" w:sz="0" w:space="0" w:color="auto"/>
            <w:left w:val="none" w:sz="0" w:space="0" w:color="auto"/>
            <w:bottom w:val="none" w:sz="0" w:space="0" w:color="auto"/>
            <w:right w:val="none" w:sz="0" w:space="0" w:color="auto"/>
          </w:divBdr>
          <w:divsChild>
            <w:div w:id="33168139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444034400">
      <w:bodyDiv w:val="1"/>
      <w:marLeft w:val="0"/>
      <w:marRight w:val="0"/>
      <w:marTop w:val="0"/>
      <w:marBottom w:val="0"/>
      <w:divBdr>
        <w:top w:val="none" w:sz="0" w:space="0" w:color="auto"/>
        <w:left w:val="none" w:sz="0" w:space="0" w:color="auto"/>
        <w:bottom w:val="none" w:sz="0" w:space="0" w:color="auto"/>
        <w:right w:val="none" w:sz="0" w:space="0" w:color="auto"/>
      </w:divBdr>
    </w:div>
    <w:div w:id="449739116">
      <w:bodyDiv w:val="1"/>
      <w:marLeft w:val="0"/>
      <w:marRight w:val="0"/>
      <w:marTop w:val="0"/>
      <w:marBottom w:val="0"/>
      <w:divBdr>
        <w:top w:val="none" w:sz="0" w:space="0" w:color="auto"/>
        <w:left w:val="none" w:sz="0" w:space="0" w:color="auto"/>
        <w:bottom w:val="none" w:sz="0" w:space="0" w:color="auto"/>
        <w:right w:val="none" w:sz="0" w:space="0" w:color="auto"/>
      </w:divBdr>
    </w:div>
    <w:div w:id="471486176">
      <w:bodyDiv w:val="1"/>
      <w:marLeft w:val="0"/>
      <w:marRight w:val="0"/>
      <w:marTop w:val="0"/>
      <w:marBottom w:val="0"/>
      <w:divBdr>
        <w:top w:val="none" w:sz="0" w:space="0" w:color="auto"/>
        <w:left w:val="none" w:sz="0" w:space="0" w:color="auto"/>
        <w:bottom w:val="none" w:sz="0" w:space="0" w:color="auto"/>
        <w:right w:val="none" w:sz="0" w:space="0" w:color="auto"/>
      </w:divBdr>
      <w:divsChild>
        <w:div w:id="1296914796">
          <w:marLeft w:val="0"/>
          <w:marRight w:val="0"/>
          <w:marTop w:val="0"/>
          <w:marBottom w:val="0"/>
          <w:divBdr>
            <w:top w:val="none" w:sz="0" w:space="0" w:color="auto"/>
            <w:left w:val="none" w:sz="0" w:space="0" w:color="auto"/>
            <w:bottom w:val="none" w:sz="0" w:space="0" w:color="auto"/>
            <w:right w:val="none" w:sz="0" w:space="0" w:color="auto"/>
          </w:divBdr>
          <w:divsChild>
            <w:div w:id="28721035">
              <w:marLeft w:val="450"/>
              <w:marRight w:val="300"/>
              <w:marTop w:val="0"/>
              <w:marBottom w:val="300"/>
              <w:divBdr>
                <w:top w:val="none" w:sz="0" w:space="0" w:color="auto"/>
                <w:left w:val="none" w:sz="0" w:space="0" w:color="auto"/>
                <w:bottom w:val="none" w:sz="0" w:space="0" w:color="auto"/>
                <w:right w:val="none" w:sz="0" w:space="0" w:color="auto"/>
              </w:divBdr>
              <w:divsChild>
                <w:div w:id="712735973">
                  <w:marLeft w:val="0"/>
                  <w:marRight w:val="135"/>
                  <w:marTop w:val="0"/>
                  <w:marBottom w:val="0"/>
                  <w:divBdr>
                    <w:top w:val="none" w:sz="0" w:space="0" w:color="auto"/>
                    <w:left w:val="none" w:sz="0" w:space="0" w:color="auto"/>
                    <w:bottom w:val="none" w:sz="0" w:space="0" w:color="auto"/>
                    <w:right w:val="none" w:sz="0" w:space="0" w:color="auto"/>
                  </w:divBdr>
                  <w:divsChild>
                    <w:div w:id="815561758">
                      <w:marLeft w:val="150"/>
                      <w:marRight w:val="0"/>
                      <w:marTop w:val="225"/>
                      <w:marBottom w:val="300"/>
                      <w:divBdr>
                        <w:top w:val="none" w:sz="0" w:space="0" w:color="auto"/>
                        <w:left w:val="none" w:sz="0" w:space="0" w:color="auto"/>
                        <w:bottom w:val="none" w:sz="0" w:space="0" w:color="auto"/>
                        <w:right w:val="single" w:sz="6" w:space="11" w:color="C0C4C7"/>
                      </w:divBdr>
                      <w:divsChild>
                        <w:div w:id="471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2333">
      <w:bodyDiv w:val="1"/>
      <w:marLeft w:val="0"/>
      <w:marRight w:val="0"/>
      <w:marTop w:val="0"/>
      <w:marBottom w:val="0"/>
      <w:divBdr>
        <w:top w:val="none" w:sz="0" w:space="0" w:color="auto"/>
        <w:left w:val="none" w:sz="0" w:space="0" w:color="auto"/>
        <w:bottom w:val="none" w:sz="0" w:space="0" w:color="auto"/>
        <w:right w:val="none" w:sz="0" w:space="0" w:color="auto"/>
      </w:divBdr>
      <w:divsChild>
        <w:div w:id="511602133">
          <w:marLeft w:val="0"/>
          <w:marRight w:val="0"/>
          <w:marTop w:val="0"/>
          <w:marBottom w:val="0"/>
          <w:divBdr>
            <w:top w:val="none" w:sz="0" w:space="0" w:color="auto"/>
            <w:left w:val="none" w:sz="0" w:space="0" w:color="auto"/>
            <w:bottom w:val="none" w:sz="0" w:space="0" w:color="auto"/>
            <w:right w:val="none" w:sz="0" w:space="0" w:color="auto"/>
          </w:divBdr>
          <w:divsChild>
            <w:div w:id="2130321117">
              <w:marLeft w:val="450"/>
              <w:marRight w:val="300"/>
              <w:marTop w:val="0"/>
              <w:marBottom w:val="300"/>
              <w:divBdr>
                <w:top w:val="none" w:sz="0" w:space="0" w:color="auto"/>
                <w:left w:val="none" w:sz="0" w:space="0" w:color="auto"/>
                <w:bottom w:val="none" w:sz="0" w:space="0" w:color="auto"/>
                <w:right w:val="none" w:sz="0" w:space="0" w:color="auto"/>
              </w:divBdr>
              <w:divsChild>
                <w:div w:id="2134203925">
                  <w:marLeft w:val="0"/>
                  <w:marRight w:val="135"/>
                  <w:marTop w:val="0"/>
                  <w:marBottom w:val="0"/>
                  <w:divBdr>
                    <w:top w:val="none" w:sz="0" w:space="0" w:color="auto"/>
                    <w:left w:val="none" w:sz="0" w:space="0" w:color="auto"/>
                    <w:bottom w:val="none" w:sz="0" w:space="0" w:color="auto"/>
                    <w:right w:val="none" w:sz="0" w:space="0" w:color="auto"/>
                  </w:divBdr>
                  <w:divsChild>
                    <w:div w:id="1901746412">
                      <w:marLeft w:val="150"/>
                      <w:marRight w:val="0"/>
                      <w:marTop w:val="225"/>
                      <w:marBottom w:val="300"/>
                      <w:divBdr>
                        <w:top w:val="none" w:sz="0" w:space="0" w:color="auto"/>
                        <w:left w:val="none" w:sz="0" w:space="0" w:color="auto"/>
                        <w:bottom w:val="none" w:sz="0" w:space="0" w:color="auto"/>
                        <w:right w:val="single" w:sz="6" w:space="11" w:color="C0C4C7"/>
                      </w:divBdr>
                      <w:divsChild>
                        <w:div w:id="2155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092">
      <w:bodyDiv w:val="1"/>
      <w:marLeft w:val="0"/>
      <w:marRight w:val="0"/>
      <w:marTop w:val="0"/>
      <w:marBottom w:val="0"/>
      <w:divBdr>
        <w:top w:val="none" w:sz="0" w:space="0" w:color="auto"/>
        <w:left w:val="none" w:sz="0" w:space="0" w:color="auto"/>
        <w:bottom w:val="none" w:sz="0" w:space="0" w:color="auto"/>
        <w:right w:val="none" w:sz="0" w:space="0" w:color="auto"/>
      </w:divBdr>
    </w:div>
    <w:div w:id="521012669">
      <w:bodyDiv w:val="1"/>
      <w:marLeft w:val="0"/>
      <w:marRight w:val="0"/>
      <w:marTop w:val="0"/>
      <w:marBottom w:val="0"/>
      <w:divBdr>
        <w:top w:val="none" w:sz="0" w:space="0" w:color="auto"/>
        <w:left w:val="none" w:sz="0" w:space="0" w:color="auto"/>
        <w:bottom w:val="none" w:sz="0" w:space="0" w:color="auto"/>
        <w:right w:val="none" w:sz="0" w:space="0" w:color="auto"/>
      </w:divBdr>
      <w:divsChild>
        <w:div w:id="392847868">
          <w:marLeft w:val="0"/>
          <w:marRight w:val="0"/>
          <w:marTop w:val="0"/>
          <w:marBottom w:val="0"/>
          <w:divBdr>
            <w:top w:val="none" w:sz="0" w:space="0" w:color="auto"/>
            <w:left w:val="none" w:sz="0" w:space="0" w:color="auto"/>
            <w:bottom w:val="none" w:sz="0" w:space="0" w:color="auto"/>
            <w:right w:val="none" w:sz="0" w:space="0" w:color="auto"/>
          </w:divBdr>
          <w:divsChild>
            <w:div w:id="1692953538">
              <w:marLeft w:val="450"/>
              <w:marRight w:val="300"/>
              <w:marTop w:val="0"/>
              <w:marBottom w:val="300"/>
              <w:divBdr>
                <w:top w:val="none" w:sz="0" w:space="0" w:color="auto"/>
                <w:left w:val="none" w:sz="0" w:space="0" w:color="auto"/>
                <w:bottom w:val="none" w:sz="0" w:space="0" w:color="auto"/>
                <w:right w:val="none" w:sz="0" w:space="0" w:color="auto"/>
              </w:divBdr>
              <w:divsChild>
                <w:div w:id="2127968329">
                  <w:marLeft w:val="0"/>
                  <w:marRight w:val="135"/>
                  <w:marTop w:val="0"/>
                  <w:marBottom w:val="0"/>
                  <w:divBdr>
                    <w:top w:val="none" w:sz="0" w:space="0" w:color="auto"/>
                    <w:left w:val="none" w:sz="0" w:space="0" w:color="auto"/>
                    <w:bottom w:val="none" w:sz="0" w:space="0" w:color="auto"/>
                    <w:right w:val="none" w:sz="0" w:space="0" w:color="auto"/>
                  </w:divBdr>
                  <w:divsChild>
                    <w:div w:id="884947788">
                      <w:marLeft w:val="150"/>
                      <w:marRight w:val="0"/>
                      <w:marTop w:val="225"/>
                      <w:marBottom w:val="300"/>
                      <w:divBdr>
                        <w:top w:val="none" w:sz="0" w:space="0" w:color="auto"/>
                        <w:left w:val="none" w:sz="0" w:space="0" w:color="auto"/>
                        <w:bottom w:val="none" w:sz="0" w:space="0" w:color="auto"/>
                        <w:right w:val="single" w:sz="6" w:space="11" w:color="C0C4C7"/>
                      </w:divBdr>
                      <w:divsChild>
                        <w:div w:id="556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4272">
      <w:bodyDiv w:val="1"/>
      <w:marLeft w:val="0"/>
      <w:marRight w:val="0"/>
      <w:marTop w:val="0"/>
      <w:marBottom w:val="0"/>
      <w:divBdr>
        <w:top w:val="none" w:sz="0" w:space="0" w:color="auto"/>
        <w:left w:val="none" w:sz="0" w:space="0" w:color="auto"/>
        <w:bottom w:val="none" w:sz="0" w:space="0" w:color="auto"/>
        <w:right w:val="none" w:sz="0" w:space="0" w:color="auto"/>
      </w:divBdr>
    </w:div>
    <w:div w:id="595139057">
      <w:bodyDiv w:val="1"/>
      <w:marLeft w:val="0"/>
      <w:marRight w:val="0"/>
      <w:marTop w:val="0"/>
      <w:marBottom w:val="0"/>
      <w:divBdr>
        <w:top w:val="none" w:sz="0" w:space="0" w:color="auto"/>
        <w:left w:val="none" w:sz="0" w:space="0" w:color="auto"/>
        <w:bottom w:val="none" w:sz="0" w:space="0" w:color="auto"/>
        <w:right w:val="none" w:sz="0" w:space="0" w:color="auto"/>
      </w:divBdr>
      <w:divsChild>
        <w:div w:id="1845242630">
          <w:marLeft w:val="0"/>
          <w:marRight w:val="0"/>
          <w:marTop w:val="0"/>
          <w:marBottom w:val="0"/>
          <w:divBdr>
            <w:top w:val="none" w:sz="0" w:space="0" w:color="auto"/>
            <w:left w:val="none" w:sz="0" w:space="0" w:color="auto"/>
            <w:bottom w:val="none" w:sz="0" w:space="0" w:color="auto"/>
            <w:right w:val="none" w:sz="0" w:space="0" w:color="auto"/>
          </w:divBdr>
          <w:divsChild>
            <w:div w:id="665280832">
              <w:marLeft w:val="450"/>
              <w:marRight w:val="300"/>
              <w:marTop w:val="0"/>
              <w:marBottom w:val="300"/>
              <w:divBdr>
                <w:top w:val="none" w:sz="0" w:space="0" w:color="auto"/>
                <w:left w:val="none" w:sz="0" w:space="0" w:color="auto"/>
                <w:bottom w:val="none" w:sz="0" w:space="0" w:color="auto"/>
                <w:right w:val="none" w:sz="0" w:space="0" w:color="auto"/>
              </w:divBdr>
              <w:divsChild>
                <w:div w:id="1468818807">
                  <w:marLeft w:val="0"/>
                  <w:marRight w:val="135"/>
                  <w:marTop w:val="0"/>
                  <w:marBottom w:val="0"/>
                  <w:divBdr>
                    <w:top w:val="none" w:sz="0" w:space="0" w:color="auto"/>
                    <w:left w:val="none" w:sz="0" w:space="0" w:color="auto"/>
                    <w:bottom w:val="none" w:sz="0" w:space="0" w:color="auto"/>
                    <w:right w:val="none" w:sz="0" w:space="0" w:color="auto"/>
                  </w:divBdr>
                  <w:divsChild>
                    <w:div w:id="689340013">
                      <w:marLeft w:val="150"/>
                      <w:marRight w:val="0"/>
                      <w:marTop w:val="225"/>
                      <w:marBottom w:val="300"/>
                      <w:divBdr>
                        <w:top w:val="none" w:sz="0" w:space="0" w:color="auto"/>
                        <w:left w:val="none" w:sz="0" w:space="0" w:color="auto"/>
                        <w:bottom w:val="none" w:sz="0" w:space="0" w:color="auto"/>
                        <w:right w:val="single" w:sz="6" w:space="11" w:color="C0C4C7"/>
                      </w:divBdr>
                      <w:divsChild>
                        <w:div w:id="79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870">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137842939">
              <w:marLeft w:val="450"/>
              <w:marRight w:val="300"/>
              <w:marTop w:val="0"/>
              <w:marBottom w:val="300"/>
              <w:divBdr>
                <w:top w:val="none" w:sz="0" w:space="0" w:color="auto"/>
                <w:left w:val="none" w:sz="0" w:space="0" w:color="auto"/>
                <w:bottom w:val="none" w:sz="0" w:space="0" w:color="auto"/>
                <w:right w:val="none" w:sz="0" w:space="0" w:color="auto"/>
              </w:divBdr>
              <w:divsChild>
                <w:div w:id="2046520099">
                  <w:marLeft w:val="0"/>
                  <w:marRight w:val="135"/>
                  <w:marTop w:val="0"/>
                  <w:marBottom w:val="0"/>
                  <w:divBdr>
                    <w:top w:val="none" w:sz="0" w:space="0" w:color="auto"/>
                    <w:left w:val="none" w:sz="0" w:space="0" w:color="auto"/>
                    <w:bottom w:val="none" w:sz="0" w:space="0" w:color="auto"/>
                    <w:right w:val="none" w:sz="0" w:space="0" w:color="auto"/>
                  </w:divBdr>
                  <w:divsChild>
                    <w:div w:id="899828281">
                      <w:marLeft w:val="150"/>
                      <w:marRight w:val="0"/>
                      <w:marTop w:val="225"/>
                      <w:marBottom w:val="300"/>
                      <w:divBdr>
                        <w:top w:val="none" w:sz="0" w:space="0" w:color="auto"/>
                        <w:left w:val="none" w:sz="0" w:space="0" w:color="auto"/>
                        <w:bottom w:val="none" w:sz="0" w:space="0" w:color="auto"/>
                        <w:right w:val="single" w:sz="6" w:space="11" w:color="C0C4C7"/>
                      </w:divBdr>
                      <w:divsChild>
                        <w:div w:id="901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1940">
      <w:bodyDiv w:val="1"/>
      <w:marLeft w:val="0"/>
      <w:marRight w:val="0"/>
      <w:marTop w:val="0"/>
      <w:marBottom w:val="0"/>
      <w:divBdr>
        <w:top w:val="none" w:sz="0" w:space="0" w:color="auto"/>
        <w:left w:val="none" w:sz="0" w:space="0" w:color="auto"/>
        <w:bottom w:val="none" w:sz="0" w:space="0" w:color="auto"/>
        <w:right w:val="none" w:sz="0" w:space="0" w:color="auto"/>
      </w:divBdr>
    </w:div>
    <w:div w:id="696152172">
      <w:bodyDiv w:val="1"/>
      <w:marLeft w:val="0"/>
      <w:marRight w:val="0"/>
      <w:marTop w:val="0"/>
      <w:marBottom w:val="0"/>
      <w:divBdr>
        <w:top w:val="none" w:sz="0" w:space="0" w:color="auto"/>
        <w:left w:val="none" w:sz="0" w:space="0" w:color="auto"/>
        <w:bottom w:val="none" w:sz="0" w:space="0" w:color="auto"/>
        <w:right w:val="none" w:sz="0" w:space="0" w:color="auto"/>
      </w:divBdr>
    </w:div>
    <w:div w:id="760444861">
      <w:bodyDiv w:val="1"/>
      <w:marLeft w:val="0"/>
      <w:marRight w:val="0"/>
      <w:marTop w:val="0"/>
      <w:marBottom w:val="0"/>
      <w:divBdr>
        <w:top w:val="none" w:sz="0" w:space="0" w:color="auto"/>
        <w:left w:val="none" w:sz="0" w:space="0" w:color="auto"/>
        <w:bottom w:val="none" w:sz="0" w:space="0" w:color="auto"/>
        <w:right w:val="none" w:sz="0" w:space="0" w:color="auto"/>
      </w:divBdr>
    </w:div>
    <w:div w:id="800272083">
      <w:bodyDiv w:val="1"/>
      <w:marLeft w:val="0"/>
      <w:marRight w:val="0"/>
      <w:marTop w:val="0"/>
      <w:marBottom w:val="0"/>
      <w:divBdr>
        <w:top w:val="none" w:sz="0" w:space="0" w:color="auto"/>
        <w:left w:val="none" w:sz="0" w:space="0" w:color="auto"/>
        <w:bottom w:val="none" w:sz="0" w:space="0" w:color="auto"/>
        <w:right w:val="none" w:sz="0" w:space="0" w:color="auto"/>
      </w:divBdr>
      <w:divsChild>
        <w:div w:id="2087457007">
          <w:marLeft w:val="0"/>
          <w:marRight w:val="0"/>
          <w:marTop w:val="0"/>
          <w:marBottom w:val="0"/>
          <w:divBdr>
            <w:top w:val="none" w:sz="0" w:space="0" w:color="auto"/>
            <w:left w:val="none" w:sz="0" w:space="0" w:color="auto"/>
            <w:bottom w:val="none" w:sz="0" w:space="0" w:color="auto"/>
            <w:right w:val="none" w:sz="0" w:space="0" w:color="auto"/>
          </w:divBdr>
          <w:divsChild>
            <w:div w:id="147863352">
              <w:marLeft w:val="0"/>
              <w:marRight w:val="0"/>
              <w:marTop w:val="0"/>
              <w:marBottom w:val="0"/>
              <w:divBdr>
                <w:top w:val="none" w:sz="0" w:space="0" w:color="auto"/>
                <w:left w:val="none" w:sz="0" w:space="0" w:color="auto"/>
                <w:bottom w:val="none" w:sz="0" w:space="0" w:color="auto"/>
                <w:right w:val="none" w:sz="0" w:space="0" w:color="auto"/>
              </w:divBdr>
              <w:divsChild>
                <w:div w:id="1327250466">
                  <w:marLeft w:val="0"/>
                  <w:marRight w:val="0"/>
                  <w:marTop w:val="0"/>
                  <w:marBottom w:val="0"/>
                  <w:divBdr>
                    <w:top w:val="none" w:sz="0" w:space="0" w:color="auto"/>
                    <w:left w:val="none" w:sz="0" w:space="0" w:color="auto"/>
                    <w:bottom w:val="none" w:sz="0" w:space="0" w:color="auto"/>
                    <w:right w:val="none" w:sz="0" w:space="0" w:color="auto"/>
                  </w:divBdr>
                </w:div>
              </w:divsChild>
            </w:div>
            <w:div w:id="1201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300">
      <w:bodyDiv w:val="1"/>
      <w:marLeft w:val="0"/>
      <w:marRight w:val="0"/>
      <w:marTop w:val="0"/>
      <w:marBottom w:val="0"/>
      <w:divBdr>
        <w:top w:val="none" w:sz="0" w:space="0" w:color="auto"/>
        <w:left w:val="none" w:sz="0" w:space="0" w:color="auto"/>
        <w:bottom w:val="none" w:sz="0" w:space="0" w:color="auto"/>
        <w:right w:val="none" w:sz="0" w:space="0" w:color="auto"/>
      </w:divBdr>
    </w:div>
    <w:div w:id="899364092">
      <w:bodyDiv w:val="1"/>
      <w:marLeft w:val="0"/>
      <w:marRight w:val="0"/>
      <w:marTop w:val="0"/>
      <w:marBottom w:val="0"/>
      <w:divBdr>
        <w:top w:val="none" w:sz="0" w:space="0" w:color="auto"/>
        <w:left w:val="none" w:sz="0" w:space="0" w:color="auto"/>
        <w:bottom w:val="none" w:sz="0" w:space="0" w:color="auto"/>
        <w:right w:val="none" w:sz="0" w:space="0" w:color="auto"/>
      </w:divBdr>
    </w:div>
    <w:div w:id="903295662">
      <w:bodyDiv w:val="1"/>
      <w:marLeft w:val="0"/>
      <w:marRight w:val="0"/>
      <w:marTop w:val="0"/>
      <w:marBottom w:val="0"/>
      <w:divBdr>
        <w:top w:val="none" w:sz="0" w:space="0" w:color="auto"/>
        <w:left w:val="none" w:sz="0" w:space="0" w:color="auto"/>
        <w:bottom w:val="none" w:sz="0" w:space="0" w:color="auto"/>
        <w:right w:val="none" w:sz="0" w:space="0" w:color="auto"/>
      </w:divBdr>
      <w:divsChild>
        <w:div w:id="554394479">
          <w:marLeft w:val="0"/>
          <w:marRight w:val="0"/>
          <w:marTop w:val="0"/>
          <w:marBottom w:val="0"/>
          <w:divBdr>
            <w:top w:val="none" w:sz="0" w:space="0" w:color="auto"/>
            <w:left w:val="none" w:sz="0" w:space="0" w:color="auto"/>
            <w:bottom w:val="none" w:sz="0" w:space="0" w:color="auto"/>
            <w:right w:val="none" w:sz="0" w:space="0" w:color="auto"/>
          </w:divBdr>
          <w:divsChild>
            <w:div w:id="1781875777">
              <w:marLeft w:val="0"/>
              <w:marRight w:val="0"/>
              <w:marTop w:val="0"/>
              <w:marBottom w:val="0"/>
              <w:divBdr>
                <w:top w:val="none" w:sz="0" w:space="0" w:color="auto"/>
                <w:left w:val="none" w:sz="0" w:space="0" w:color="auto"/>
                <w:bottom w:val="none" w:sz="0" w:space="0" w:color="auto"/>
                <w:right w:val="none" w:sz="0" w:space="0" w:color="auto"/>
              </w:divBdr>
              <w:divsChild>
                <w:div w:id="1751732142">
                  <w:marLeft w:val="0"/>
                  <w:marRight w:val="0"/>
                  <w:marTop w:val="0"/>
                  <w:marBottom w:val="0"/>
                  <w:divBdr>
                    <w:top w:val="none" w:sz="0" w:space="0" w:color="auto"/>
                    <w:left w:val="none" w:sz="0" w:space="0" w:color="auto"/>
                    <w:bottom w:val="none" w:sz="0" w:space="0" w:color="auto"/>
                    <w:right w:val="none" w:sz="0" w:space="0" w:color="auto"/>
                  </w:divBdr>
                  <w:divsChild>
                    <w:div w:id="908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6399">
      <w:bodyDiv w:val="1"/>
      <w:marLeft w:val="0"/>
      <w:marRight w:val="0"/>
      <w:marTop w:val="0"/>
      <w:marBottom w:val="0"/>
      <w:divBdr>
        <w:top w:val="none" w:sz="0" w:space="0" w:color="auto"/>
        <w:left w:val="none" w:sz="0" w:space="0" w:color="auto"/>
        <w:bottom w:val="none" w:sz="0" w:space="0" w:color="auto"/>
        <w:right w:val="none" w:sz="0" w:space="0" w:color="auto"/>
      </w:divBdr>
      <w:divsChild>
        <w:div w:id="1935631121">
          <w:marLeft w:val="0"/>
          <w:marRight w:val="0"/>
          <w:marTop w:val="0"/>
          <w:marBottom w:val="0"/>
          <w:divBdr>
            <w:top w:val="none" w:sz="0" w:space="0" w:color="auto"/>
            <w:left w:val="none" w:sz="0" w:space="0" w:color="auto"/>
            <w:bottom w:val="none" w:sz="0" w:space="0" w:color="auto"/>
            <w:right w:val="none" w:sz="0" w:space="0" w:color="auto"/>
          </w:divBdr>
          <w:divsChild>
            <w:div w:id="351494000">
              <w:marLeft w:val="450"/>
              <w:marRight w:val="300"/>
              <w:marTop w:val="0"/>
              <w:marBottom w:val="300"/>
              <w:divBdr>
                <w:top w:val="none" w:sz="0" w:space="0" w:color="auto"/>
                <w:left w:val="none" w:sz="0" w:space="0" w:color="auto"/>
                <w:bottom w:val="none" w:sz="0" w:space="0" w:color="auto"/>
                <w:right w:val="none" w:sz="0" w:space="0" w:color="auto"/>
              </w:divBdr>
              <w:divsChild>
                <w:div w:id="1837066488">
                  <w:marLeft w:val="0"/>
                  <w:marRight w:val="135"/>
                  <w:marTop w:val="0"/>
                  <w:marBottom w:val="0"/>
                  <w:divBdr>
                    <w:top w:val="none" w:sz="0" w:space="0" w:color="auto"/>
                    <w:left w:val="none" w:sz="0" w:space="0" w:color="auto"/>
                    <w:bottom w:val="none" w:sz="0" w:space="0" w:color="auto"/>
                    <w:right w:val="none" w:sz="0" w:space="0" w:color="auto"/>
                  </w:divBdr>
                  <w:divsChild>
                    <w:div w:id="22703270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49627676">
      <w:bodyDiv w:val="1"/>
      <w:marLeft w:val="0"/>
      <w:marRight w:val="0"/>
      <w:marTop w:val="0"/>
      <w:marBottom w:val="0"/>
      <w:divBdr>
        <w:top w:val="none" w:sz="0" w:space="0" w:color="auto"/>
        <w:left w:val="none" w:sz="0" w:space="0" w:color="auto"/>
        <w:bottom w:val="none" w:sz="0" w:space="0" w:color="auto"/>
        <w:right w:val="none" w:sz="0" w:space="0" w:color="auto"/>
      </w:divBdr>
      <w:divsChild>
        <w:div w:id="1325816723">
          <w:marLeft w:val="0"/>
          <w:marRight w:val="0"/>
          <w:marTop w:val="0"/>
          <w:marBottom w:val="0"/>
          <w:divBdr>
            <w:top w:val="none" w:sz="0" w:space="0" w:color="auto"/>
            <w:left w:val="none" w:sz="0" w:space="0" w:color="auto"/>
            <w:bottom w:val="none" w:sz="0" w:space="0" w:color="auto"/>
            <w:right w:val="none" w:sz="0" w:space="0" w:color="auto"/>
          </w:divBdr>
          <w:divsChild>
            <w:div w:id="1719351148">
              <w:marLeft w:val="450"/>
              <w:marRight w:val="300"/>
              <w:marTop w:val="0"/>
              <w:marBottom w:val="300"/>
              <w:divBdr>
                <w:top w:val="none" w:sz="0" w:space="0" w:color="auto"/>
                <w:left w:val="none" w:sz="0" w:space="0" w:color="auto"/>
                <w:bottom w:val="none" w:sz="0" w:space="0" w:color="auto"/>
                <w:right w:val="none" w:sz="0" w:space="0" w:color="auto"/>
              </w:divBdr>
              <w:divsChild>
                <w:div w:id="2085561382">
                  <w:marLeft w:val="0"/>
                  <w:marRight w:val="135"/>
                  <w:marTop w:val="0"/>
                  <w:marBottom w:val="0"/>
                  <w:divBdr>
                    <w:top w:val="none" w:sz="0" w:space="0" w:color="auto"/>
                    <w:left w:val="none" w:sz="0" w:space="0" w:color="auto"/>
                    <w:bottom w:val="none" w:sz="0" w:space="0" w:color="auto"/>
                    <w:right w:val="none" w:sz="0" w:space="0" w:color="auto"/>
                  </w:divBdr>
                  <w:divsChild>
                    <w:div w:id="820464855">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94146870">
      <w:bodyDiv w:val="1"/>
      <w:marLeft w:val="0"/>
      <w:marRight w:val="0"/>
      <w:marTop w:val="0"/>
      <w:marBottom w:val="0"/>
      <w:divBdr>
        <w:top w:val="none" w:sz="0" w:space="0" w:color="auto"/>
        <w:left w:val="none" w:sz="0" w:space="0" w:color="auto"/>
        <w:bottom w:val="none" w:sz="0" w:space="0" w:color="auto"/>
        <w:right w:val="none" w:sz="0" w:space="0" w:color="auto"/>
      </w:divBdr>
    </w:div>
    <w:div w:id="1022629644">
      <w:bodyDiv w:val="1"/>
      <w:marLeft w:val="0"/>
      <w:marRight w:val="0"/>
      <w:marTop w:val="0"/>
      <w:marBottom w:val="0"/>
      <w:divBdr>
        <w:top w:val="none" w:sz="0" w:space="0" w:color="auto"/>
        <w:left w:val="none" w:sz="0" w:space="0" w:color="auto"/>
        <w:bottom w:val="none" w:sz="0" w:space="0" w:color="auto"/>
        <w:right w:val="none" w:sz="0" w:space="0" w:color="auto"/>
      </w:divBdr>
    </w:div>
    <w:div w:id="1076436700">
      <w:bodyDiv w:val="1"/>
      <w:marLeft w:val="0"/>
      <w:marRight w:val="0"/>
      <w:marTop w:val="0"/>
      <w:marBottom w:val="0"/>
      <w:divBdr>
        <w:top w:val="none" w:sz="0" w:space="0" w:color="auto"/>
        <w:left w:val="none" w:sz="0" w:space="0" w:color="auto"/>
        <w:bottom w:val="none" w:sz="0" w:space="0" w:color="auto"/>
        <w:right w:val="none" w:sz="0" w:space="0" w:color="auto"/>
      </w:divBdr>
    </w:div>
    <w:div w:id="1091050865">
      <w:bodyDiv w:val="1"/>
      <w:marLeft w:val="0"/>
      <w:marRight w:val="0"/>
      <w:marTop w:val="0"/>
      <w:marBottom w:val="0"/>
      <w:divBdr>
        <w:top w:val="none" w:sz="0" w:space="0" w:color="auto"/>
        <w:left w:val="none" w:sz="0" w:space="0" w:color="auto"/>
        <w:bottom w:val="none" w:sz="0" w:space="0" w:color="auto"/>
        <w:right w:val="none" w:sz="0" w:space="0" w:color="auto"/>
      </w:divBdr>
    </w:div>
    <w:div w:id="1197427801">
      <w:bodyDiv w:val="1"/>
      <w:marLeft w:val="0"/>
      <w:marRight w:val="0"/>
      <w:marTop w:val="0"/>
      <w:marBottom w:val="0"/>
      <w:divBdr>
        <w:top w:val="none" w:sz="0" w:space="0" w:color="auto"/>
        <w:left w:val="none" w:sz="0" w:space="0" w:color="auto"/>
        <w:bottom w:val="none" w:sz="0" w:space="0" w:color="auto"/>
        <w:right w:val="none" w:sz="0" w:space="0" w:color="auto"/>
      </w:divBdr>
    </w:div>
    <w:div w:id="1242372930">
      <w:bodyDiv w:val="1"/>
      <w:marLeft w:val="0"/>
      <w:marRight w:val="0"/>
      <w:marTop w:val="0"/>
      <w:marBottom w:val="0"/>
      <w:divBdr>
        <w:top w:val="none" w:sz="0" w:space="0" w:color="auto"/>
        <w:left w:val="none" w:sz="0" w:space="0" w:color="auto"/>
        <w:bottom w:val="none" w:sz="0" w:space="0" w:color="auto"/>
        <w:right w:val="none" w:sz="0" w:space="0" w:color="auto"/>
      </w:divBdr>
    </w:div>
    <w:div w:id="1256403929">
      <w:bodyDiv w:val="1"/>
      <w:marLeft w:val="0"/>
      <w:marRight w:val="0"/>
      <w:marTop w:val="0"/>
      <w:marBottom w:val="0"/>
      <w:divBdr>
        <w:top w:val="none" w:sz="0" w:space="0" w:color="auto"/>
        <w:left w:val="none" w:sz="0" w:space="0" w:color="auto"/>
        <w:bottom w:val="none" w:sz="0" w:space="0" w:color="auto"/>
        <w:right w:val="none" w:sz="0" w:space="0" w:color="auto"/>
      </w:divBdr>
    </w:div>
    <w:div w:id="1292516208">
      <w:bodyDiv w:val="1"/>
      <w:marLeft w:val="0"/>
      <w:marRight w:val="0"/>
      <w:marTop w:val="0"/>
      <w:marBottom w:val="0"/>
      <w:divBdr>
        <w:top w:val="none" w:sz="0" w:space="0" w:color="auto"/>
        <w:left w:val="none" w:sz="0" w:space="0" w:color="auto"/>
        <w:bottom w:val="none" w:sz="0" w:space="0" w:color="auto"/>
        <w:right w:val="none" w:sz="0" w:space="0" w:color="auto"/>
      </w:divBdr>
      <w:divsChild>
        <w:div w:id="847253127">
          <w:marLeft w:val="0"/>
          <w:marRight w:val="0"/>
          <w:marTop w:val="0"/>
          <w:marBottom w:val="0"/>
          <w:divBdr>
            <w:top w:val="none" w:sz="0" w:space="0" w:color="auto"/>
            <w:left w:val="none" w:sz="0" w:space="0" w:color="auto"/>
            <w:bottom w:val="none" w:sz="0" w:space="0" w:color="auto"/>
            <w:right w:val="none" w:sz="0" w:space="0" w:color="auto"/>
          </w:divBdr>
          <w:divsChild>
            <w:div w:id="189534360">
              <w:marLeft w:val="450"/>
              <w:marRight w:val="300"/>
              <w:marTop w:val="0"/>
              <w:marBottom w:val="300"/>
              <w:divBdr>
                <w:top w:val="none" w:sz="0" w:space="0" w:color="auto"/>
                <w:left w:val="none" w:sz="0" w:space="0" w:color="auto"/>
                <w:bottom w:val="none" w:sz="0" w:space="0" w:color="auto"/>
                <w:right w:val="none" w:sz="0" w:space="0" w:color="auto"/>
              </w:divBdr>
              <w:divsChild>
                <w:div w:id="754480113">
                  <w:marLeft w:val="0"/>
                  <w:marRight w:val="135"/>
                  <w:marTop w:val="0"/>
                  <w:marBottom w:val="0"/>
                  <w:divBdr>
                    <w:top w:val="none" w:sz="0" w:space="0" w:color="auto"/>
                    <w:left w:val="none" w:sz="0" w:space="0" w:color="auto"/>
                    <w:bottom w:val="none" w:sz="0" w:space="0" w:color="auto"/>
                    <w:right w:val="none" w:sz="0" w:space="0" w:color="auto"/>
                  </w:divBdr>
                  <w:divsChild>
                    <w:div w:id="179392485">
                      <w:marLeft w:val="150"/>
                      <w:marRight w:val="0"/>
                      <w:marTop w:val="225"/>
                      <w:marBottom w:val="300"/>
                      <w:divBdr>
                        <w:top w:val="none" w:sz="0" w:space="0" w:color="auto"/>
                        <w:left w:val="none" w:sz="0" w:space="0" w:color="auto"/>
                        <w:bottom w:val="none" w:sz="0" w:space="0" w:color="auto"/>
                        <w:right w:val="single" w:sz="6" w:space="11" w:color="C0C4C7"/>
                      </w:divBdr>
                      <w:divsChild>
                        <w:div w:id="519971249">
                          <w:marLeft w:val="0"/>
                          <w:marRight w:val="0"/>
                          <w:marTop w:val="0"/>
                          <w:marBottom w:val="0"/>
                          <w:divBdr>
                            <w:top w:val="none" w:sz="0" w:space="0" w:color="auto"/>
                            <w:left w:val="none" w:sz="0" w:space="0" w:color="auto"/>
                            <w:bottom w:val="none" w:sz="0" w:space="0" w:color="auto"/>
                            <w:right w:val="none" w:sz="0" w:space="0" w:color="auto"/>
                          </w:divBdr>
                          <w:divsChild>
                            <w:div w:id="10709317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387">
      <w:bodyDiv w:val="1"/>
      <w:marLeft w:val="0"/>
      <w:marRight w:val="0"/>
      <w:marTop w:val="0"/>
      <w:marBottom w:val="0"/>
      <w:divBdr>
        <w:top w:val="none" w:sz="0" w:space="0" w:color="auto"/>
        <w:left w:val="none" w:sz="0" w:space="0" w:color="auto"/>
        <w:bottom w:val="none" w:sz="0" w:space="0" w:color="auto"/>
        <w:right w:val="none" w:sz="0" w:space="0" w:color="auto"/>
      </w:divBdr>
    </w:div>
    <w:div w:id="1314487796">
      <w:bodyDiv w:val="1"/>
      <w:marLeft w:val="0"/>
      <w:marRight w:val="0"/>
      <w:marTop w:val="0"/>
      <w:marBottom w:val="0"/>
      <w:divBdr>
        <w:top w:val="none" w:sz="0" w:space="0" w:color="auto"/>
        <w:left w:val="none" w:sz="0" w:space="0" w:color="auto"/>
        <w:bottom w:val="none" w:sz="0" w:space="0" w:color="auto"/>
        <w:right w:val="none" w:sz="0" w:space="0" w:color="auto"/>
      </w:divBdr>
      <w:divsChild>
        <w:div w:id="1347711500">
          <w:marLeft w:val="0"/>
          <w:marRight w:val="0"/>
          <w:marTop w:val="0"/>
          <w:marBottom w:val="0"/>
          <w:divBdr>
            <w:top w:val="none" w:sz="0" w:space="0" w:color="auto"/>
            <w:left w:val="none" w:sz="0" w:space="0" w:color="auto"/>
            <w:bottom w:val="none" w:sz="0" w:space="0" w:color="auto"/>
            <w:right w:val="none" w:sz="0" w:space="0" w:color="auto"/>
          </w:divBdr>
          <w:divsChild>
            <w:div w:id="1726709574">
              <w:marLeft w:val="450"/>
              <w:marRight w:val="300"/>
              <w:marTop w:val="0"/>
              <w:marBottom w:val="300"/>
              <w:divBdr>
                <w:top w:val="none" w:sz="0" w:space="0" w:color="auto"/>
                <w:left w:val="none" w:sz="0" w:space="0" w:color="auto"/>
                <w:bottom w:val="none" w:sz="0" w:space="0" w:color="auto"/>
                <w:right w:val="none" w:sz="0" w:space="0" w:color="auto"/>
              </w:divBdr>
              <w:divsChild>
                <w:div w:id="614170068">
                  <w:marLeft w:val="0"/>
                  <w:marRight w:val="135"/>
                  <w:marTop w:val="0"/>
                  <w:marBottom w:val="0"/>
                  <w:divBdr>
                    <w:top w:val="none" w:sz="0" w:space="0" w:color="auto"/>
                    <w:left w:val="none" w:sz="0" w:space="0" w:color="auto"/>
                    <w:bottom w:val="none" w:sz="0" w:space="0" w:color="auto"/>
                    <w:right w:val="none" w:sz="0" w:space="0" w:color="auto"/>
                  </w:divBdr>
                  <w:divsChild>
                    <w:div w:id="1000697995">
                      <w:marLeft w:val="150"/>
                      <w:marRight w:val="0"/>
                      <w:marTop w:val="225"/>
                      <w:marBottom w:val="300"/>
                      <w:divBdr>
                        <w:top w:val="none" w:sz="0" w:space="0" w:color="auto"/>
                        <w:left w:val="none" w:sz="0" w:space="0" w:color="auto"/>
                        <w:bottom w:val="none" w:sz="0" w:space="0" w:color="auto"/>
                        <w:right w:val="single" w:sz="6" w:space="11" w:color="C0C4C7"/>
                      </w:divBdr>
                      <w:divsChild>
                        <w:div w:id="2027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4452">
      <w:bodyDiv w:val="1"/>
      <w:marLeft w:val="0"/>
      <w:marRight w:val="0"/>
      <w:marTop w:val="0"/>
      <w:marBottom w:val="0"/>
      <w:divBdr>
        <w:top w:val="none" w:sz="0" w:space="0" w:color="auto"/>
        <w:left w:val="none" w:sz="0" w:space="0" w:color="auto"/>
        <w:bottom w:val="none" w:sz="0" w:space="0" w:color="auto"/>
        <w:right w:val="none" w:sz="0" w:space="0" w:color="auto"/>
      </w:divBdr>
    </w:div>
    <w:div w:id="1460802108">
      <w:bodyDiv w:val="1"/>
      <w:marLeft w:val="0"/>
      <w:marRight w:val="0"/>
      <w:marTop w:val="0"/>
      <w:marBottom w:val="0"/>
      <w:divBdr>
        <w:top w:val="none" w:sz="0" w:space="0" w:color="auto"/>
        <w:left w:val="none" w:sz="0" w:space="0" w:color="auto"/>
        <w:bottom w:val="none" w:sz="0" w:space="0" w:color="auto"/>
        <w:right w:val="none" w:sz="0" w:space="0" w:color="auto"/>
      </w:divBdr>
    </w:div>
    <w:div w:id="1473281513">
      <w:bodyDiv w:val="1"/>
      <w:marLeft w:val="0"/>
      <w:marRight w:val="0"/>
      <w:marTop w:val="0"/>
      <w:marBottom w:val="0"/>
      <w:divBdr>
        <w:top w:val="none" w:sz="0" w:space="0" w:color="auto"/>
        <w:left w:val="none" w:sz="0" w:space="0" w:color="auto"/>
        <w:bottom w:val="none" w:sz="0" w:space="0" w:color="auto"/>
        <w:right w:val="none" w:sz="0" w:space="0" w:color="auto"/>
      </w:divBdr>
    </w:div>
    <w:div w:id="1818453146">
      <w:bodyDiv w:val="1"/>
      <w:marLeft w:val="0"/>
      <w:marRight w:val="0"/>
      <w:marTop w:val="0"/>
      <w:marBottom w:val="0"/>
      <w:divBdr>
        <w:top w:val="none" w:sz="0" w:space="0" w:color="auto"/>
        <w:left w:val="none" w:sz="0" w:space="0" w:color="auto"/>
        <w:bottom w:val="none" w:sz="0" w:space="0" w:color="auto"/>
        <w:right w:val="none" w:sz="0" w:space="0" w:color="auto"/>
      </w:divBdr>
    </w:div>
    <w:div w:id="1849709991">
      <w:bodyDiv w:val="1"/>
      <w:marLeft w:val="0"/>
      <w:marRight w:val="0"/>
      <w:marTop w:val="0"/>
      <w:marBottom w:val="0"/>
      <w:divBdr>
        <w:top w:val="none" w:sz="0" w:space="0" w:color="auto"/>
        <w:left w:val="none" w:sz="0" w:space="0" w:color="auto"/>
        <w:bottom w:val="none" w:sz="0" w:space="0" w:color="auto"/>
        <w:right w:val="none" w:sz="0" w:space="0" w:color="auto"/>
      </w:divBdr>
    </w:div>
    <w:div w:id="1914003855">
      <w:bodyDiv w:val="1"/>
      <w:marLeft w:val="0"/>
      <w:marRight w:val="0"/>
      <w:marTop w:val="0"/>
      <w:marBottom w:val="0"/>
      <w:divBdr>
        <w:top w:val="none" w:sz="0" w:space="0" w:color="auto"/>
        <w:left w:val="none" w:sz="0" w:space="0" w:color="auto"/>
        <w:bottom w:val="none" w:sz="0" w:space="0" w:color="auto"/>
        <w:right w:val="none" w:sz="0" w:space="0" w:color="auto"/>
      </w:divBdr>
    </w:div>
    <w:div w:id="2056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0917-273F-4AB5-BF47-FCF8676E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Strathclyde University</Company>
  <LinksUpToDate>false</LinksUpToDate>
  <CharactersWithSpaces>5541</CharactersWithSpaces>
  <SharedDoc>false</SharedDoc>
  <HLinks>
    <vt:vector size="414" baseType="variant">
      <vt:variant>
        <vt:i4>720998</vt:i4>
      </vt:variant>
      <vt:variant>
        <vt:i4>213</vt:i4>
      </vt:variant>
      <vt:variant>
        <vt:i4>0</vt:i4>
      </vt:variant>
      <vt:variant>
        <vt:i4>5</vt:i4>
      </vt:variant>
      <vt:variant>
        <vt:lpwstr>mailto:physicalaccess@strath.ac.uk</vt:lpwstr>
      </vt:variant>
      <vt:variant>
        <vt:lpwstr/>
      </vt:variant>
      <vt:variant>
        <vt:i4>5177401</vt:i4>
      </vt:variant>
      <vt:variant>
        <vt:i4>210</vt:i4>
      </vt:variant>
      <vt:variant>
        <vt:i4>0</vt:i4>
      </vt:variant>
      <vt:variant>
        <vt:i4>5</vt:i4>
      </vt:variant>
      <vt:variant>
        <vt:lpwstr>mailto:disabilityservice@strath.ac.uk</vt:lpwstr>
      </vt:variant>
      <vt:variant>
        <vt:lpwstr/>
      </vt:variant>
      <vt:variant>
        <vt:i4>2883694</vt:i4>
      </vt:variant>
      <vt:variant>
        <vt:i4>207</vt:i4>
      </vt:variant>
      <vt:variant>
        <vt:i4>0</vt:i4>
      </vt:variant>
      <vt:variant>
        <vt:i4>5</vt:i4>
      </vt:variant>
      <vt:variant>
        <vt:lpwstr>http://www.strath.ac.uk/disabilityservice/ddc/</vt:lpwstr>
      </vt:variant>
      <vt:variant>
        <vt:lpwstr/>
      </vt:variant>
      <vt:variant>
        <vt:i4>6750313</vt:i4>
      </vt:variant>
      <vt:variant>
        <vt:i4>204</vt:i4>
      </vt:variant>
      <vt:variant>
        <vt:i4>0</vt:i4>
      </vt:variant>
      <vt:variant>
        <vt:i4>5</vt:i4>
      </vt:variant>
      <vt:variant>
        <vt:lpwstr>http://www.strath.ac.uk/disabilityservice/</vt:lpwstr>
      </vt:variant>
      <vt:variant>
        <vt:lpwstr/>
      </vt:variant>
      <vt:variant>
        <vt:i4>4718604</vt:i4>
      </vt:variant>
      <vt:variant>
        <vt:i4>201</vt:i4>
      </vt:variant>
      <vt:variant>
        <vt:i4>0</vt:i4>
      </vt:variant>
      <vt:variant>
        <vt:i4>5</vt:i4>
      </vt:variant>
      <vt:variant>
        <vt:lpwstr>http://www.strath.ac.uk/disabilityservice</vt:lpwstr>
      </vt:variant>
      <vt:variant>
        <vt:lpwstr/>
      </vt:variant>
      <vt:variant>
        <vt:i4>1245308</vt:i4>
      </vt:variant>
      <vt:variant>
        <vt:i4>198</vt:i4>
      </vt:variant>
      <vt:variant>
        <vt:i4>0</vt:i4>
      </vt:variant>
      <vt:variant>
        <vt:i4>5</vt:i4>
      </vt:variant>
      <vt:variant>
        <vt:lpwstr>mailto:equalopportunities@strath.ac.uk</vt:lpwstr>
      </vt:variant>
      <vt:variant>
        <vt:lpwstr/>
      </vt:variant>
      <vt:variant>
        <vt:i4>196634</vt:i4>
      </vt:variant>
      <vt:variant>
        <vt:i4>195</vt:i4>
      </vt:variant>
      <vt:variant>
        <vt:i4>0</vt:i4>
      </vt:variant>
      <vt:variant>
        <vt:i4>5</vt:i4>
      </vt:variant>
      <vt:variant>
        <vt:lpwstr>http://www.strath.ac.uk/equalitydiversity/equalityinformationforstudents/</vt:lpwstr>
      </vt:variant>
      <vt:variant>
        <vt:lpwstr/>
      </vt:variant>
      <vt:variant>
        <vt:i4>7143537</vt:i4>
      </vt:variant>
      <vt:variant>
        <vt:i4>192</vt:i4>
      </vt:variant>
      <vt:variant>
        <vt:i4>0</vt:i4>
      </vt:variant>
      <vt:variant>
        <vt:i4>5</vt:i4>
      </vt:variant>
      <vt:variant>
        <vt:lpwstr>http://www.strath.ac.uk/equalitydiversity/</vt:lpwstr>
      </vt:variant>
      <vt:variant>
        <vt:lpwstr/>
      </vt:variant>
      <vt:variant>
        <vt:i4>5767172</vt:i4>
      </vt:variant>
      <vt:variant>
        <vt:i4>189</vt:i4>
      </vt:variant>
      <vt:variant>
        <vt:i4>0</vt:i4>
      </vt:variant>
      <vt:variant>
        <vt:i4>5</vt:i4>
      </vt:variant>
      <vt:variant>
        <vt:lpwstr>http://www.strath.ac.uk/staff/policies/eqdiv/equalopportunities/</vt:lpwstr>
      </vt:variant>
      <vt:variant>
        <vt:lpwstr/>
      </vt:variant>
      <vt:variant>
        <vt:i4>2424890</vt:i4>
      </vt:variant>
      <vt:variant>
        <vt:i4>186</vt:i4>
      </vt:variant>
      <vt:variant>
        <vt:i4>0</vt:i4>
      </vt:variant>
      <vt:variant>
        <vt:i4>5</vt:i4>
      </vt:variant>
      <vt:variant>
        <vt:lpwstr>http://www.amazon.co.uk/s/ref=dp_byline_sr_book_1?ie=UTF8&amp;field-author=Damodar+N+Gujarati&amp;search-alias=books-uk&amp;text=Damodar+N+Gujarati&amp;sort=relevancerank</vt:lpwstr>
      </vt:variant>
      <vt:variant>
        <vt:lpwstr/>
      </vt:variant>
      <vt:variant>
        <vt:i4>5242973</vt:i4>
      </vt:variant>
      <vt:variant>
        <vt:i4>183</vt:i4>
      </vt:variant>
      <vt:variant>
        <vt:i4>0</vt:i4>
      </vt:variant>
      <vt:variant>
        <vt:i4>5</vt:i4>
      </vt:variant>
      <vt:variant>
        <vt:lpwstr>http://www.ifac.org/</vt:lpwstr>
      </vt:variant>
      <vt:variant>
        <vt:lpwstr/>
      </vt:variant>
      <vt:variant>
        <vt:i4>3538981</vt:i4>
      </vt:variant>
      <vt:variant>
        <vt:i4>180</vt:i4>
      </vt:variant>
      <vt:variant>
        <vt:i4>0</vt:i4>
      </vt:variant>
      <vt:variant>
        <vt:i4>5</vt:i4>
      </vt:variant>
      <vt:variant>
        <vt:lpwstr>https://www.cengage.co.uk/books/9781408093818/</vt:lpwstr>
      </vt:variant>
      <vt:variant>
        <vt:lpwstr/>
      </vt:variant>
      <vt:variant>
        <vt:i4>2293802</vt:i4>
      </vt:variant>
      <vt:variant>
        <vt:i4>177</vt:i4>
      </vt:variant>
      <vt:variant>
        <vt:i4>0</vt:i4>
      </vt:variant>
      <vt:variant>
        <vt:i4>5</vt:i4>
      </vt:variant>
      <vt:variant>
        <vt:lpwstr>http://www.ft.com/</vt:lpwstr>
      </vt:variant>
      <vt:variant>
        <vt:lpwstr/>
      </vt:variant>
      <vt:variant>
        <vt:i4>2293802</vt:i4>
      </vt:variant>
      <vt:variant>
        <vt:i4>174</vt:i4>
      </vt:variant>
      <vt:variant>
        <vt:i4>0</vt:i4>
      </vt:variant>
      <vt:variant>
        <vt:i4>5</vt:i4>
      </vt:variant>
      <vt:variant>
        <vt:lpwstr>http://www.ft.com/</vt:lpwstr>
      </vt:variant>
      <vt:variant>
        <vt:lpwstr/>
      </vt:variant>
      <vt:variant>
        <vt:i4>196649</vt:i4>
      </vt:variant>
      <vt:variant>
        <vt:i4>165</vt:i4>
      </vt:variant>
      <vt:variant>
        <vt:i4>0</vt:i4>
      </vt:variant>
      <vt:variant>
        <vt:i4>5</vt:i4>
      </vt:variant>
      <vt:variant>
        <vt:lpwstr>mailto:sbs.admissions@strath.ac.uk</vt:lpwstr>
      </vt:variant>
      <vt:variant>
        <vt:lpwstr/>
      </vt:variant>
      <vt:variant>
        <vt:i4>1572894</vt:i4>
      </vt:variant>
      <vt:variant>
        <vt:i4>162</vt:i4>
      </vt:variant>
      <vt:variant>
        <vt:i4>0</vt:i4>
      </vt:variant>
      <vt:variant>
        <vt:i4>5</vt:i4>
      </vt:variant>
      <vt:variant>
        <vt:lpwstr>http://www.strath.ac.uk/student/</vt:lpwstr>
      </vt:variant>
      <vt:variant>
        <vt:lpwstr/>
      </vt:variant>
      <vt:variant>
        <vt:i4>6225951</vt:i4>
      </vt:variant>
      <vt:variant>
        <vt:i4>159</vt:i4>
      </vt:variant>
      <vt:variant>
        <vt:i4>0</vt:i4>
      </vt:variant>
      <vt:variant>
        <vt:i4>5</vt:i4>
      </vt:variant>
      <vt:variant>
        <vt:lpwstr>http://www.strath.ac.uk/sees/</vt:lpwstr>
      </vt:variant>
      <vt:variant>
        <vt:lpwstr/>
      </vt:variant>
      <vt:variant>
        <vt:i4>3145848</vt:i4>
      </vt:variant>
      <vt:variant>
        <vt:i4>156</vt:i4>
      </vt:variant>
      <vt:variant>
        <vt:i4>0</vt:i4>
      </vt:variant>
      <vt:variant>
        <vt:i4>5</vt:i4>
      </vt:variant>
      <vt:variant>
        <vt:lpwstr>http://www.strath.ac.uk/studentcounselling/</vt:lpwstr>
      </vt:variant>
      <vt:variant>
        <vt:lpwstr/>
      </vt:variant>
      <vt:variant>
        <vt:i4>4128781</vt:i4>
      </vt:variant>
      <vt:variant>
        <vt:i4>153</vt:i4>
      </vt:variant>
      <vt:variant>
        <vt:i4>0</vt:i4>
      </vt:variant>
      <vt:variant>
        <vt:i4>5</vt:i4>
      </vt:variant>
      <vt:variant>
        <vt:lpwstr>mailto:student-counselling@strath.ac.uk</vt:lpwstr>
      </vt:variant>
      <vt:variant>
        <vt:lpwstr/>
      </vt:variant>
      <vt:variant>
        <vt:i4>2555950</vt:i4>
      </vt:variant>
      <vt:variant>
        <vt:i4>150</vt:i4>
      </vt:variant>
      <vt:variant>
        <vt:i4>0</vt:i4>
      </vt:variant>
      <vt:variant>
        <vt:i4>5</vt:i4>
      </vt:variant>
      <vt:variant>
        <vt:lpwstr>http://www.strathstudents.com/</vt:lpwstr>
      </vt:variant>
      <vt:variant>
        <vt:lpwstr/>
      </vt:variant>
      <vt:variant>
        <vt:i4>7864431</vt:i4>
      </vt:variant>
      <vt:variant>
        <vt:i4>147</vt:i4>
      </vt:variant>
      <vt:variant>
        <vt:i4>0</vt:i4>
      </vt:variant>
      <vt:variant>
        <vt:i4>5</vt:i4>
      </vt:variant>
      <vt:variant>
        <vt:lpwstr>http://www.strath.ac.uk/accommodation/</vt:lpwstr>
      </vt:variant>
      <vt:variant>
        <vt:lpwstr/>
      </vt:variant>
      <vt:variant>
        <vt:i4>6160502</vt:i4>
      </vt:variant>
      <vt:variant>
        <vt:i4>144</vt:i4>
      </vt:variant>
      <vt:variant>
        <vt:i4>0</vt:i4>
      </vt:variant>
      <vt:variant>
        <vt:i4>5</vt:i4>
      </vt:variant>
      <vt:variant>
        <vt:lpwstr>mailto:student.accommodation@strath.ac.uk</vt:lpwstr>
      </vt:variant>
      <vt:variant>
        <vt:lpwstr/>
      </vt:variant>
      <vt:variant>
        <vt:i4>983060</vt:i4>
      </vt:variant>
      <vt:variant>
        <vt:i4>141</vt:i4>
      </vt:variant>
      <vt:variant>
        <vt:i4>0</vt:i4>
      </vt:variant>
      <vt:variant>
        <vt:i4>5</vt:i4>
      </vt:variant>
      <vt:variant>
        <vt:lpwstr>http://www.strath.ac.uk/rio/</vt:lpwstr>
      </vt:variant>
      <vt:variant>
        <vt:lpwstr/>
      </vt:variant>
      <vt:variant>
        <vt:i4>4456460</vt:i4>
      </vt:variant>
      <vt:variant>
        <vt:i4>138</vt:i4>
      </vt:variant>
      <vt:variant>
        <vt:i4>0</vt:i4>
      </vt:variant>
      <vt:variant>
        <vt:i4>5</vt:i4>
      </vt:variant>
      <vt:variant>
        <vt:lpwstr>http://www.strath.ac.uk/postgrad/</vt:lpwstr>
      </vt:variant>
      <vt:variant>
        <vt:lpwstr/>
      </vt:variant>
      <vt:variant>
        <vt:i4>983071</vt:i4>
      </vt:variant>
      <vt:variant>
        <vt:i4>135</vt:i4>
      </vt:variant>
      <vt:variant>
        <vt:i4>0</vt:i4>
      </vt:variant>
      <vt:variant>
        <vt:i4>5</vt:i4>
      </vt:variant>
      <vt:variant>
        <vt:lpwstr>http://www.strath.ac.uk/library/</vt:lpwstr>
      </vt:variant>
      <vt:variant>
        <vt:lpwstr/>
      </vt:variant>
      <vt:variant>
        <vt:i4>6815847</vt:i4>
      </vt:variant>
      <vt:variant>
        <vt:i4>132</vt:i4>
      </vt:variant>
      <vt:variant>
        <vt:i4>0</vt:i4>
      </vt:variant>
      <vt:variant>
        <vt:i4>5</vt:i4>
      </vt:variant>
      <vt:variant>
        <vt:lpwstr>http://www.strath.ac.uk/staff/policies/</vt:lpwstr>
      </vt:variant>
      <vt:variant>
        <vt:lpwstr/>
      </vt:variant>
      <vt:variant>
        <vt:i4>7798824</vt:i4>
      </vt:variant>
      <vt:variant>
        <vt:i4>129</vt:i4>
      </vt:variant>
      <vt:variant>
        <vt:i4>0</vt:i4>
      </vt:variant>
      <vt:variant>
        <vt:i4>5</vt:i4>
      </vt:variant>
      <vt:variant>
        <vt:lpwstr>http://www.strath.ac.uk/learnteach/informationforstudents/resourcesonlinetools/</vt:lpwstr>
      </vt:variant>
      <vt:variant>
        <vt:lpwstr/>
      </vt:variant>
      <vt:variant>
        <vt:i4>786520</vt:i4>
      </vt:variant>
      <vt:variant>
        <vt:i4>126</vt:i4>
      </vt:variant>
      <vt:variant>
        <vt:i4>0</vt:i4>
      </vt:variant>
      <vt:variant>
        <vt:i4>5</vt:i4>
      </vt:variant>
      <vt:variant>
        <vt:lpwstr>http://www.strath.ac.uk/learnteach/informationforstudents/developmentjobscareers/</vt:lpwstr>
      </vt:variant>
      <vt:variant>
        <vt:lpwstr/>
      </vt:variant>
      <vt:variant>
        <vt:i4>6422564</vt:i4>
      </vt:variant>
      <vt:variant>
        <vt:i4>123</vt:i4>
      </vt:variant>
      <vt:variant>
        <vt:i4>0</vt:i4>
      </vt:variant>
      <vt:variant>
        <vt:i4>5</vt:i4>
      </vt:variant>
      <vt:variant>
        <vt:lpwstr>http://www.strath.ac.uk/learnteach/informationforstudents/academicwork/</vt:lpwstr>
      </vt:variant>
      <vt:variant>
        <vt:lpwstr/>
      </vt:variant>
      <vt:variant>
        <vt:i4>2293868</vt:i4>
      </vt:variant>
      <vt:variant>
        <vt:i4>120</vt:i4>
      </vt:variant>
      <vt:variant>
        <vt:i4>0</vt:i4>
      </vt:variant>
      <vt:variant>
        <vt:i4>5</vt:i4>
      </vt:variant>
      <vt:variant>
        <vt:lpwstr>http://www.strath.ac.uk/learnteach/</vt:lpwstr>
      </vt:variant>
      <vt:variant>
        <vt:lpwstr/>
      </vt:variant>
      <vt:variant>
        <vt:i4>6750313</vt:i4>
      </vt:variant>
      <vt:variant>
        <vt:i4>117</vt:i4>
      </vt:variant>
      <vt:variant>
        <vt:i4>0</vt:i4>
      </vt:variant>
      <vt:variant>
        <vt:i4>5</vt:i4>
      </vt:variant>
      <vt:variant>
        <vt:lpwstr>http://www.strath.ac.uk/disabilityservice/</vt:lpwstr>
      </vt:variant>
      <vt:variant>
        <vt:lpwstr/>
      </vt:variant>
      <vt:variant>
        <vt:i4>5177401</vt:i4>
      </vt:variant>
      <vt:variant>
        <vt:i4>114</vt:i4>
      </vt:variant>
      <vt:variant>
        <vt:i4>0</vt:i4>
      </vt:variant>
      <vt:variant>
        <vt:i4>5</vt:i4>
      </vt:variant>
      <vt:variant>
        <vt:lpwstr>mailto:disabilityservice@strath.ac.uk</vt:lpwstr>
      </vt:variant>
      <vt:variant>
        <vt:lpwstr/>
      </vt:variant>
      <vt:variant>
        <vt:i4>2556013</vt:i4>
      </vt:variant>
      <vt:variant>
        <vt:i4>111</vt:i4>
      </vt:variant>
      <vt:variant>
        <vt:i4>0</vt:i4>
      </vt:variant>
      <vt:variant>
        <vt:i4>5</vt:i4>
      </vt:variant>
      <vt:variant>
        <vt:lpwstr>http://www.strath.ac.uk/chaplaincy/</vt:lpwstr>
      </vt:variant>
      <vt:variant>
        <vt:lpwstr/>
      </vt:variant>
      <vt:variant>
        <vt:i4>6553697</vt:i4>
      </vt:variant>
      <vt:variant>
        <vt:i4>108</vt:i4>
      </vt:variant>
      <vt:variant>
        <vt:i4>0</vt:i4>
      </vt:variant>
      <vt:variant>
        <vt:i4>5</vt:i4>
      </vt:variant>
      <vt:variant>
        <vt:lpwstr>http://www.strath.ac.uk/sport/</vt:lpwstr>
      </vt:variant>
      <vt:variant>
        <vt:lpwstr/>
      </vt:variant>
      <vt:variant>
        <vt:i4>1048590</vt:i4>
      </vt:variant>
      <vt:variant>
        <vt:i4>105</vt:i4>
      </vt:variant>
      <vt:variant>
        <vt:i4>0</vt:i4>
      </vt:variant>
      <vt:variant>
        <vt:i4>5</vt:i4>
      </vt:variant>
      <vt:variant>
        <vt:lpwstr>http://www.strath.ac.uk/careers/</vt:lpwstr>
      </vt:variant>
      <vt:variant>
        <vt:lpwstr/>
      </vt:variant>
      <vt:variant>
        <vt:i4>4915265</vt:i4>
      </vt:variant>
      <vt:variant>
        <vt:i4>102</vt:i4>
      </vt:variant>
      <vt:variant>
        <vt:i4>0</vt:i4>
      </vt:variant>
      <vt:variant>
        <vt:i4>5</vt:i4>
      </vt:variant>
      <vt:variant>
        <vt:lpwstr>http://www.strath.ac.uk/staff/policies/academic/</vt:lpwstr>
      </vt:variant>
      <vt:variant>
        <vt:lpwstr/>
      </vt:variant>
      <vt:variant>
        <vt:i4>3145848</vt:i4>
      </vt:variant>
      <vt:variant>
        <vt:i4>99</vt:i4>
      </vt:variant>
      <vt:variant>
        <vt:i4>0</vt:i4>
      </vt:variant>
      <vt:variant>
        <vt:i4>5</vt:i4>
      </vt:variant>
      <vt:variant>
        <vt:lpwstr>http://www.strath.ac.uk/studentcounselling/</vt:lpwstr>
      </vt:variant>
      <vt:variant>
        <vt:lpwstr/>
      </vt:variant>
      <vt:variant>
        <vt:i4>4128781</vt:i4>
      </vt:variant>
      <vt:variant>
        <vt:i4>96</vt:i4>
      </vt:variant>
      <vt:variant>
        <vt:i4>0</vt:i4>
      </vt:variant>
      <vt:variant>
        <vt:i4>5</vt:i4>
      </vt:variant>
      <vt:variant>
        <vt:lpwstr>mailto:student-counselling@strath.ac.uk</vt:lpwstr>
      </vt:variant>
      <vt:variant>
        <vt:lpwstr/>
      </vt:variant>
      <vt:variant>
        <vt:i4>720998</vt:i4>
      </vt:variant>
      <vt:variant>
        <vt:i4>93</vt:i4>
      </vt:variant>
      <vt:variant>
        <vt:i4>0</vt:i4>
      </vt:variant>
      <vt:variant>
        <vt:i4>5</vt:i4>
      </vt:variant>
      <vt:variant>
        <vt:lpwstr>mailto:physicalaccess@strath.ac.uk</vt:lpwstr>
      </vt:variant>
      <vt:variant>
        <vt:lpwstr/>
      </vt:variant>
      <vt:variant>
        <vt:i4>5177401</vt:i4>
      </vt:variant>
      <vt:variant>
        <vt:i4>90</vt:i4>
      </vt:variant>
      <vt:variant>
        <vt:i4>0</vt:i4>
      </vt:variant>
      <vt:variant>
        <vt:i4>5</vt:i4>
      </vt:variant>
      <vt:variant>
        <vt:lpwstr>mailto:disabilityservice@strath.ac.uk</vt:lpwstr>
      </vt:variant>
      <vt:variant>
        <vt:lpwstr/>
      </vt:variant>
      <vt:variant>
        <vt:i4>6750313</vt:i4>
      </vt:variant>
      <vt:variant>
        <vt:i4>87</vt:i4>
      </vt:variant>
      <vt:variant>
        <vt:i4>0</vt:i4>
      </vt:variant>
      <vt:variant>
        <vt:i4>5</vt:i4>
      </vt:variant>
      <vt:variant>
        <vt:lpwstr>http://www.strath.ac.uk/disabilityservice/</vt:lpwstr>
      </vt:variant>
      <vt:variant>
        <vt:lpwstr/>
      </vt:variant>
      <vt:variant>
        <vt:i4>3014777</vt:i4>
      </vt:variant>
      <vt:variant>
        <vt:i4>84</vt:i4>
      </vt:variant>
      <vt:variant>
        <vt:i4>0</vt:i4>
      </vt:variant>
      <vt:variant>
        <vt:i4>5</vt:i4>
      </vt:variant>
      <vt:variant>
        <vt:lpwstr>http://www.strath.ac.uk/sees/studentpolicies/policies/appealscomplaintsdiscipline/academicappealsprocedure/</vt:lpwstr>
      </vt:variant>
      <vt:variant>
        <vt:lpwstr/>
      </vt:variant>
      <vt:variant>
        <vt:i4>5963857</vt:i4>
      </vt:variant>
      <vt:variant>
        <vt:i4>81</vt:i4>
      </vt:variant>
      <vt:variant>
        <vt:i4>0</vt:i4>
      </vt:variant>
      <vt:variant>
        <vt:i4>5</vt:i4>
      </vt:variant>
      <vt:variant>
        <vt:lpwstr>http://www.strath.ac.uk/studentlifecycle/appeals/</vt:lpwstr>
      </vt:variant>
      <vt:variant>
        <vt:lpwstr/>
      </vt:variant>
      <vt:variant>
        <vt:i4>1245193</vt:i4>
      </vt:variant>
      <vt:variant>
        <vt:i4>78</vt:i4>
      </vt:variant>
      <vt:variant>
        <vt:i4>0</vt:i4>
      </vt:variant>
      <vt:variant>
        <vt:i4>5</vt:i4>
      </vt:variant>
      <vt:variant>
        <vt:lpwstr>https://www.strath.ac.uk/learnteach/informationforstudents/academicwork/</vt:lpwstr>
      </vt:variant>
      <vt:variant>
        <vt:lpwstr/>
      </vt:variant>
      <vt:variant>
        <vt:i4>720969</vt:i4>
      </vt:variant>
      <vt:variant>
        <vt:i4>75</vt:i4>
      </vt:variant>
      <vt:variant>
        <vt:i4>0</vt:i4>
      </vt:variant>
      <vt:variant>
        <vt:i4>5</vt:i4>
      </vt:variant>
      <vt:variant>
        <vt:lpwstr>https://www.strath.ac.uk/media/ps/cs/gmap/academicaffairs/policies/20130801_AcademicDishonestyGuidance_v2.0.pdf</vt:lpwstr>
      </vt:variant>
      <vt:variant>
        <vt:lpwstr/>
      </vt:variant>
      <vt:variant>
        <vt:i4>720969</vt:i4>
      </vt:variant>
      <vt:variant>
        <vt:i4>72</vt:i4>
      </vt:variant>
      <vt:variant>
        <vt:i4>0</vt:i4>
      </vt:variant>
      <vt:variant>
        <vt:i4>5</vt:i4>
      </vt:variant>
      <vt:variant>
        <vt:lpwstr>https://www.strath.ac.uk/media/ps/cs/gmap/academicaffairs/policies/20130801_AcademicDishonestyGuidance_v2.0.pdf</vt:lpwstr>
      </vt:variant>
      <vt:variant>
        <vt:lpwstr/>
      </vt:variant>
      <vt:variant>
        <vt:i4>4325400</vt:i4>
      </vt:variant>
      <vt:variant>
        <vt:i4>69</vt:i4>
      </vt:variant>
      <vt:variant>
        <vt:i4>0</vt:i4>
      </vt:variant>
      <vt:variant>
        <vt:i4>5</vt:i4>
      </vt:variant>
      <vt:variant>
        <vt:lpwstr>http://www.strath.ac.uk/sees/studentpolicies/policies/appealscomplaintsdiscipline/academicdishonestyguidance/</vt:lpwstr>
      </vt:variant>
      <vt:variant>
        <vt:lpwstr/>
      </vt:variant>
      <vt:variant>
        <vt:i4>2556016</vt:i4>
      </vt:variant>
      <vt:variant>
        <vt:i4>66</vt:i4>
      </vt:variant>
      <vt:variant>
        <vt:i4>0</vt:i4>
      </vt:variant>
      <vt:variant>
        <vt:i4>5</vt:i4>
      </vt:variant>
      <vt:variant>
        <vt:lpwstr>http://www.strath.ac.uk/plagiarism/</vt:lpwstr>
      </vt:variant>
      <vt:variant>
        <vt:lpwstr/>
      </vt:variant>
      <vt:variant>
        <vt:i4>786507</vt:i4>
      </vt:variant>
      <vt:variant>
        <vt:i4>63</vt:i4>
      </vt:variant>
      <vt:variant>
        <vt:i4>0</vt:i4>
      </vt:variant>
      <vt:variant>
        <vt:i4>5</vt:i4>
      </vt:variant>
      <vt:variant>
        <vt:lpwstr>http://www.nhs24.com/</vt:lpwstr>
      </vt:variant>
      <vt:variant>
        <vt:lpwstr/>
      </vt:variant>
      <vt:variant>
        <vt:i4>6881369</vt:i4>
      </vt:variant>
      <vt:variant>
        <vt:i4>60</vt:i4>
      </vt:variant>
      <vt:variant>
        <vt:i4>0</vt:i4>
      </vt:variant>
      <vt:variant>
        <vt:i4>5</vt:i4>
      </vt:variant>
      <vt:variant>
        <vt:lpwstr>mailto:ryan.martin@strath.ac.uk</vt:lpwstr>
      </vt:variant>
      <vt:variant>
        <vt:lpwstr/>
      </vt:variant>
      <vt:variant>
        <vt:i4>7340058</vt:i4>
      </vt:variant>
      <vt:variant>
        <vt:i4>57</vt:i4>
      </vt:variant>
      <vt:variant>
        <vt:i4>0</vt:i4>
      </vt:variant>
      <vt:variant>
        <vt:i4>5</vt:i4>
      </vt:variant>
      <vt:variant>
        <vt:lpwstr>mailto:Natalie.l.wilson@strath.ac.uk</vt:lpwstr>
      </vt:variant>
      <vt:variant>
        <vt:lpwstr/>
      </vt:variant>
      <vt:variant>
        <vt:i4>3997699</vt:i4>
      </vt:variant>
      <vt:variant>
        <vt:i4>54</vt:i4>
      </vt:variant>
      <vt:variant>
        <vt:i4>0</vt:i4>
      </vt:variant>
      <vt:variant>
        <vt:i4>5</vt:i4>
      </vt:variant>
      <vt:variant>
        <vt:lpwstr>mailto:barbara.baillie@strath.ac.uk</vt:lpwstr>
      </vt:variant>
      <vt:variant>
        <vt:lpwstr/>
      </vt:variant>
      <vt:variant>
        <vt:i4>5570657</vt:i4>
      </vt:variant>
      <vt:variant>
        <vt:i4>51</vt:i4>
      </vt:variant>
      <vt:variant>
        <vt:i4>0</vt:i4>
      </vt:variant>
      <vt:variant>
        <vt:i4>5</vt:i4>
      </vt:variant>
      <vt:variant>
        <vt:lpwstr>mailto:Juliane.thamm@strath.ac.uk</vt:lpwstr>
      </vt:variant>
      <vt:variant>
        <vt:lpwstr/>
      </vt:variant>
      <vt:variant>
        <vt:i4>6750274</vt:i4>
      </vt:variant>
      <vt:variant>
        <vt:i4>48</vt:i4>
      </vt:variant>
      <vt:variant>
        <vt:i4>0</vt:i4>
      </vt:variant>
      <vt:variant>
        <vt:i4>5</vt:i4>
      </vt:variant>
      <vt:variant>
        <vt:lpwstr>mailto:Leilei.tang@strath.ac.uk</vt:lpwstr>
      </vt:variant>
      <vt:variant>
        <vt:lpwstr/>
      </vt:variant>
      <vt:variant>
        <vt:i4>3801107</vt:i4>
      </vt:variant>
      <vt:variant>
        <vt:i4>45</vt:i4>
      </vt:variant>
      <vt:variant>
        <vt:i4>0</vt:i4>
      </vt:variant>
      <vt:variant>
        <vt:i4>5</vt:i4>
      </vt:variant>
      <vt:variant>
        <vt:lpwstr>mailto:julia.smith@strath.ac.uk</vt:lpwstr>
      </vt:variant>
      <vt:variant>
        <vt:lpwstr/>
      </vt:variant>
      <vt:variant>
        <vt:i4>1769591</vt:i4>
      </vt:variant>
      <vt:variant>
        <vt:i4>42</vt:i4>
      </vt:variant>
      <vt:variant>
        <vt:i4>0</vt:i4>
      </vt:variant>
      <vt:variant>
        <vt:i4>5</vt:i4>
      </vt:variant>
      <vt:variant>
        <vt:lpwstr>mailto:tiago.rodrigues-loncan@strath.ac.uk</vt:lpwstr>
      </vt:variant>
      <vt:variant>
        <vt:lpwstr/>
      </vt:variant>
      <vt:variant>
        <vt:i4>5308512</vt:i4>
      </vt:variant>
      <vt:variant>
        <vt:i4>39</vt:i4>
      </vt:variant>
      <vt:variant>
        <vt:i4>0</vt:i4>
      </vt:variant>
      <vt:variant>
        <vt:i4>5</vt:i4>
      </vt:variant>
      <vt:variant>
        <vt:lpwstr>mailto:livia.pancott@strath.ac.uk</vt:lpwstr>
      </vt:variant>
      <vt:variant>
        <vt:lpwstr/>
      </vt:variant>
      <vt:variant>
        <vt:i4>4325486</vt:i4>
      </vt:variant>
      <vt:variant>
        <vt:i4>36</vt:i4>
      </vt:variant>
      <vt:variant>
        <vt:i4>0</vt:i4>
      </vt:variant>
      <vt:variant>
        <vt:i4>5</vt:i4>
      </vt:variant>
      <vt:variant>
        <vt:lpwstr>mailto:iain.peers@strath.ac.uk</vt:lpwstr>
      </vt:variant>
      <vt:variant>
        <vt:lpwstr/>
      </vt:variant>
      <vt:variant>
        <vt:i4>393255</vt:i4>
      </vt:variant>
      <vt:variant>
        <vt:i4>33</vt:i4>
      </vt:variant>
      <vt:variant>
        <vt:i4>0</vt:i4>
      </vt:variant>
      <vt:variant>
        <vt:i4>5</vt:i4>
      </vt:variant>
      <vt:variant>
        <vt:lpwstr>mailto:kyung.kwon@strath.ac.uk</vt:lpwstr>
      </vt:variant>
      <vt:variant>
        <vt:lpwstr/>
      </vt:variant>
      <vt:variant>
        <vt:i4>4456559</vt:i4>
      </vt:variant>
      <vt:variant>
        <vt:i4>30</vt:i4>
      </vt:variant>
      <vt:variant>
        <vt:i4>0</vt:i4>
      </vt:variant>
      <vt:variant>
        <vt:i4>5</vt:i4>
      </vt:variant>
      <vt:variant>
        <vt:lpwstr>mailto:panagiotis.loukopoulos@strath.ac.uk</vt:lpwstr>
      </vt:variant>
      <vt:variant>
        <vt:lpwstr/>
      </vt:variant>
      <vt:variant>
        <vt:i4>3801105</vt:i4>
      </vt:variant>
      <vt:variant>
        <vt:i4>27</vt:i4>
      </vt:variant>
      <vt:variant>
        <vt:i4>0</vt:i4>
      </vt:variant>
      <vt:variant>
        <vt:i4>5</vt:i4>
      </vt:variant>
      <vt:variant>
        <vt:lpwstr>mailto:d.mcdougall@strath.ac.uk</vt:lpwstr>
      </vt:variant>
      <vt:variant>
        <vt:lpwstr/>
      </vt:variant>
      <vt:variant>
        <vt:i4>65569</vt:i4>
      </vt:variant>
      <vt:variant>
        <vt:i4>24</vt:i4>
      </vt:variant>
      <vt:variant>
        <vt:i4>0</vt:i4>
      </vt:variant>
      <vt:variant>
        <vt:i4>5</vt:i4>
      </vt:variant>
      <vt:variant>
        <vt:lpwstr>mailto:matthew.gorrie@strath.ac.uk</vt:lpwstr>
      </vt:variant>
      <vt:variant>
        <vt:lpwstr/>
      </vt:variant>
      <vt:variant>
        <vt:i4>1048637</vt:i4>
      </vt:variant>
      <vt:variant>
        <vt:i4>21</vt:i4>
      </vt:variant>
      <vt:variant>
        <vt:i4>0</vt:i4>
      </vt:variant>
      <vt:variant>
        <vt:i4>5</vt:i4>
      </vt:variant>
      <vt:variant>
        <vt:lpwstr>mailto:jr.davies@strath.ac.uk</vt:lpwstr>
      </vt:variant>
      <vt:variant>
        <vt:lpwstr/>
      </vt:variant>
      <vt:variant>
        <vt:i4>2752535</vt:i4>
      </vt:variant>
      <vt:variant>
        <vt:i4>18</vt:i4>
      </vt:variant>
      <vt:variant>
        <vt:i4>0</vt:i4>
      </vt:variant>
      <vt:variant>
        <vt:i4>5</vt:i4>
      </vt:variant>
      <vt:variant>
        <vt:lpwstr>mailto:daniel.broby@strath.ac.uk</vt:lpwstr>
      </vt:variant>
      <vt:variant>
        <vt:lpwstr/>
      </vt:variant>
      <vt:variant>
        <vt:i4>6946885</vt:i4>
      </vt:variant>
      <vt:variant>
        <vt:i4>15</vt:i4>
      </vt:variant>
      <vt:variant>
        <vt:i4>0</vt:i4>
      </vt:variant>
      <vt:variant>
        <vt:i4>5</vt:i4>
      </vt:variant>
      <vt:variant>
        <vt:lpwstr>mailto:d.andriosopoulos@strath.ac.uk</vt:lpwstr>
      </vt:variant>
      <vt:variant>
        <vt:lpwstr/>
      </vt:variant>
      <vt:variant>
        <vt:i4>3997699</vt:i4>
      </vt:variant>
      <vt:variant>
        <vt:i4>12</vt:i4>
      </vt:variant>
      <vt:variant>
        <vt:i4>0</vt:i4>
      </vt:variant>
      <vt:variant>
        <vt:i4>5</vt:i4>
      </vt:variant>
      <vt:variant>
        <vt:lpwstr>mailto:barbara.baillie@strath.ac.uk</vt:lpwstr>
      </vt:variant>
      <vt:variant>
        <vt:lpwstr/>
      </vt:variant>
      <vt:variant>
        <vt:i4>3407901</vt:i4>
      </vt:variant>
      <vt:variant>
        <vt:i4>9</vt:i4>
      </vt:variant>
      <vt:variant>
        <vt:i4>0</vt:i4>
      </vt:variant>
      <vt:variant>
        <vt:i4>5</vt:i4>
      </vt:variant>
      <vt:variant>
        <vt:lpwstr>mailto:krishna.paudyal@strath.ac.uk</vt:lpwstr>
      </vt:variant>
      <vt:variant>
        <vt:lpwstr/>
      </vt:variant>
      <vt:variant>
        <vt:i4>65590</vt:i4>
      </vt:variant>
      <vt:variant>
        <vt:i4>6</vt:i4>
      </vt:variant>
      <vt:variant>
        <vt:i4>0</vt:i4>
      </vt:variant>
      <vt:variant>
        <vt:i4>5</vt:i4>
      </vt:variant>
      <vt:variant>
        <vt:lpwstr>mailto:a.marshall@strath.ac.uk</vt:lpwstr>
      </vt:variant>
      <vt:variant>
        <vt:lpwstr/>
      </vt:variant>
      <vt:variant>
        <vt:i4>131079</vt:i4>
      </vt:variant>
      <vt:variant>
        <vt:i4>0</vt:i4>
      </vt:variant>
      <vt:variant>
        <vt:i4>0</vt:i4>
      </vt:variant>
      <vt:variant>
        <vt:i4>5</vt:i4>
      </vt:variant>
      <vt:variant>
        <vt:lpwstr>javascript:ClickThumbnail(17)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cp:lastModifiedBy>J Thamm</cp:lastModifiedBy>
  <cp:revision>2</cp:revision>
  <cp:lastPrinted>2019-08-29T09:27:00Z</cp:lastPrinted>
  <dcterms:created xsi:type="dcterms:W3CDTF">2021-09-17T15:55:00Z</dcterms:created>
  <dcterms:modified xsi:type="dcterms:W3CDTF">2021-09-17T15:55:00Z</dcterms:modified>
</cp:coreProperties>
</file>