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8"/>
        <w:gridCol w:w="849"/>
        <w:gridCol w:w="131"/>
        <w:gridCol w:w="8"/>
        <w:gridCol w:w="644"/>
        <w:gridCol w:w="71"/>
        <w:gridCol w:w="165"/>
        <w:gridCol w:w="113"/>
        <w:gridCol w:w="6"/>
        <w:gridCol w:w="1133"/>
        <w:gridCol w:w="276"/>
        <w:gridCol w:w="574"/>
        <w:gridCol w:w="144"/>
        <w:gridCol w:w="140"/>
        <w:gridCol w:w="125"/>
        <w:gridCol w:w="18"/>
        <w:gridCol w:w="974"/>
        <w:gridCol w:w="17"/>
        <w:gridCol w:w="568"/>
        <w:gridCol w:w="566"/>
        <w:gridCol w:w="275"/>
        <w:gridCol w:w="13"/>
        <w:gridCol w:w="1120"/>
        <w:gridCol w:w="150"/>
        <w:gridCol w:w="148"/>
        <w:gridCol w:w="141"/>
        <w:gridCol w:w="694"/>
        <w:gridCol w:w="15"/>
        <w:gridCol w:w="284"/>
        <w:gridCol w:w="283"/>
      </w:tblGrid>
      <w:tr w:rsidR="00A01F50" w:rsidRPr="00000672" w:rsidTr="005B2879">
        <w:tc>
          <w:tcPr>
            <w:tcW w:w="9889" w:type="dxa"/>
            <w:gridSpan w:val="31"/>
            <w:tcBorders>
              <w:top w:val="single" w:sz="24" w:space="0" w:color="000000"/>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bookmarkStart w:id="0" w:name="_GoBack"/>
          </w:p>
        </w:tc>
      </w:tr>
      <w:tr w:rsidR="00A01F50" w:rsidRPr="00000672" w:rsidTr="005B2879">
        <w:tc>
          <w:tcPr>
            <w:tcW w:w="1224" w:type="dxa"/>
            <w:gridSpan w:val="4"/>
            <w:tcBorders>
              <w:top w:val="nil"/>
              <w:left w:val="single" w:sz="24" w:space="0" w:color="000000"/>
              <w:bottom w:val="nil"/>
              <w:right w:val="nil"/>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665" w:type="dxa"/>
            <w:gridSpan w:val="27"/>
            <w:tcBorders>
              <w:top w:val="nil"/>
              <w:left w:val="nil"/>
              <w:bottom w:val="nil"/>
              <w:right w:val="single" w:sz="24" w:space="0" w:color="000000"/>
            </w:tcBorders>
          </w:tcPr>
          <w:p w:rsidR="00A01F50" w:rsidRPr="00000672" w:rsidRDefault="00A01F50"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Portfolio Theory and Management</w:t>
            </w:r>
          </w:p>
        </w:tc>
      </w:tr>
      <w:tr w:rsidR="00A01F50" w:rsidRPr="00000672" w:rsidTr="005B2879">
        <w:tc>
          <w:tcPr>
            <w:tcW w:w="9889" w:type="dxa"/>
            <w:gridSpan w:val="31"/>
            <w:tcBorders>
              <w:top w:val="nil"/>
              <w:left w:val="single" w:sz="24" w:space="0" w:color="000000"/>
              <w:bottom w:val="nil"/>
              <w:right w:val="single" w:sz="24" w:space="0" w:color="000000"/>
            </w:tcBorders>
          </w:tcPr>
          <w:p w:rsidR="00A01F50" w:rsidRPr="00000672" w:rsidRDefault="00A01F50" w:rsidP="00DF1985">
            <w:pPr>
              <w:tabs>
                <w:tab w:val="left" w:pos="-720"/>
              </w:tabs>
              <w:suppressAutoHyphens/>
              <w:jc w:val="both"/>
              <w:rPr>
                <w:rFonts w:ascii="Calibri" w:hAnsi="Calibri" w:cs="Calibri"/>
                <w:spacing w:val="-2"/>
                <w:sz w:val="16"/>
                <w:szCs w:val="16"/>
                <w:lang w:val="en-US"/>
              </w:rPr>
            </w:pPr>
          </w:p>
        </w:tc>
      </w:tr>
      <w:tr w:rsidR="00ED08CF" w:rsidRPr="00000672" w:rsidTr="005B2879">
        <w:tc>
          <w:tcPr>
            <w:tcW w:w="1224" w:type="dxa"/>
            <w:gridSpan w:val="4"/>
            <w:tcBorders>
              <w:top w:val="nil"/>
              <w:left w:val="single" w:sz="24" w:space="0" w:color="000000"/>
              <w:bottom w:val="nil"/>
              <w:right w:val="nil"/>
            </w:tcBorders>
          </w:tcPr>
          <w:p w:rsidR="00ED08CF" w:rsidRPr="00000672" w:rsidRDefault="00ED08CF" w:rsidP="00ED08CF">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9" w:type="dxa"/>
            <w:gridSpan w:val="12"/>
            <w:tcBorders>
              <w:top w:val="nil"/>
              <w:left w:val="nil"/>
              <w:bottom w:val="nil"/>
              <w:right w:val="nil"/>
            </w:tcBorders>
          </w:tcPr>
          <w:p w:rsidR="00ED08CF" w:rsidRPr="00000672" w:rsidRDefault="00ED08CF" w:rsidP="00ED08CF">
            <w:pPr>
              <w:tabs>
                <w:tab w:val="left" w:pos="-720"/>
              </w:tabs>
              <w:suppressAutoHyphens/>
              <w:rPr>
                <w:rFonts w:ascii="Calibri" w:hAnsi="Calibri" w:cs="Calibri"/>
                <w:spacing w:val="-2"/>
                <w:sz w:val="24"/>
                <w:lang w:val="en-US"/>
              </w:rPr>
            </w:pPr>
            <w:r>
              <w:rPr>
                <w:rFonts w:ascii="Calibri" w:hAnsi="Calibri" w:cs="Calibri"/>
                <w:b/>
                <w:spacing w:val="-2"/>
                <w:sz w:val="24"/>
                <w:lang w:val="en-US"/>
              </w:rPr>
              <w:t>Daniel Broby</w:t>
            </w:r>
          </w:p>
        </w:tc>
        <w:tc>
          <w:tcPr>
            <w:tcW w:w="992" w:type="dxa"/>
            <w:gridSpan w:val="2"/>
            <w:tcBorders>
              <w:top w:val="nil"/>
              <w:left w:val="nil"/>
              <w:bottom w:val="nil"/>
              <w:right w:val="nil"/>
            </w:tcBorders>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274" w:type="dxa"/>
            <w:gridSpan w:val="13"/>
            <w:tcBorders>
              <w:top w:val="nil"/>
              <w:left w:val="nil"/>
              <w:bottom w:val="nil"/>
              <w:right w:val="single" w:sz="24" w:space="0" w:color="000000"/>
            </w:tcBorders>
          </w:tcPr>
          <w:p w:rsidR="00ED08CF" w:rsidRPr="003B5510" w:rsidRDefault="00ED08CF" w:rsidP="00BF6158">
            <w:pPr>
              <w:tabs>
                <w:tab w:val="left" w:pos="720"/>
                <w:tab w:val="right" w:pos="9026"/>
              </w:tabs>
              <w:suppressAutoHyphens/>
              <w:rPr>
                <w:rFonts w:ascii="Calibri" w:hAnsi="Calibri" w:cs="Calibri"/>
                <w:color w:val="000000"/>
                <w:spacing w:val="-2"/>
                <w:sz w:val="24"/>
                <w:lang w:val="en-US"/>
              </w:rPr>
            </w:pPr>
            <w:r w:rsidRPr="003B5510">
              <w:rPr>
                <w:rFonts w:ascii="Calibri" w:hAnsi="Calibri" w:cs="Calibri"/>
                <w:color w:val="000000"/>
                <w:spacing w:val="-2"/>
                <w:sz w:val="24"/>
                <w:lang w:val="en-US"/>
              </w:rPr>
              <w:t>Daniel Broby</w:t>
            </w:r>
          </w:p>
        </w:tc>
      </w:tr>
      <w:tr w:rsidR="00ED08CF" w:rsidRPr="00000672" w:rsidTr="005B2879">
        <w:tc>
          <w:tcPr>
            <w:tcW w:w="9889" w:type="dxa"/>
            <w:gridSpan w:val="31"/>
            <w:tcBorders>
              <w:top w:val="nil"/>
              <w:left w:val="single" w:sz="24" w:space="0" w:color="000000"/>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16"/>
                <w:szCs w:val="16"/>
                <w:lang w:val="en-US"/>
              </w:rPr>
            </w:pPr>
          </w:p>
        </w:tc>
      </w:tr>
      <w:tr w:rsidR="00ED08CF" w:rsidRPr="00000672" w:rsidTr="005B2879">
        <w:tc>
          <w:tcPr>
            <w:tcW w:w="244" w:type="dxa"/>
            <w:gridSpan w:val="2"/>
            <w:tcBorders>
              <w:top w:val="nil"/>
              <w:left w:val="single" w:sz="24" w:space="0" w:color="000000"/>
              <w:bottom w:val="nil"/>
              <w:right w:val="nil"/>
            </w:tcBorders>
          </w:tcPr>
          <w:p w:rsidR="00ED08CF" w:rsidRPr="00000672" w:rsidRDefault="00ED08CF" w:rsidP="00ED08CF">
            <w:pPr>
              <w:tabs>
                <w:tab w:val="left" w:pos="-720"/>
              </w:tabs>
              <w:suppressAutoHyphens/>
              <w:jc w:val="right"/>
              <w:rPr>
                <w:rFonts w:ascii="Calibri" w:hAnsi="Calibri" w:cs="Calibri"/>
                <w:spacing w:val="-2"/>
                <w:sz w:val="24"/>
                <w:lang w:val="en-US"/>
              </w:rPr>
            </w:pPr>
          </w:p>
        </w:tc>
        <w:tc>
          <w:tcPr>
            <w:tcW w:w="988" w:type="dxa"/>
            <w:gridSpan w:val="3"/>
            <w:tcBorders>
              <w:top w:val="nil"/>
              <w:left w:val="nil"/>
              <w:bottom w:val="nil"/>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3" w:type="dxa"/>
            <w:gridSpan w:val="4"/>
            <w:tcBorders>
              <w:top w:val="single" w:sz="4" w:space="0" w:color="000000"/>
              <w:left w:val="single" w:sz="4" w:space="0" w:color="000000"/>
              <w:bottom w:val="single" w:sz="4" w:space="0" w:color="000000"/>
              <w:right w:val="single" w:sz="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AG924</w:t>
            </w:r>
          </w:p>
        </w:tc>
        <w:tc>
          <w:tcPr>
            <w:tcW w:w="1415" w:type="dxa"/>
            <w:gridSpan w:val="3"/>
            <w:tcBorders>
              <w:top w:val="nil"/>
              <w:left w:val="single" w:sz="4" w:space="0" w:color="000000"/>
              <w:bottom w:val="nil"/>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8" w:type="dxa"/>
            <w:gridSpan w:val="2"/>
            <w:tcBorders>
              <w:top w:val="single" w:sz="4" w:space="0" w:color="000000"/>
              <w:left w:val="single" w:sz="4" w:space="0" w:color="000000"/>
              <w:bottom w:val="single" w:sz="4" w:space="0" w:color="000000"/>
              <w:right w:val="single" w:sz="4" w:space="0" w:color="000000"/>
            </w:tcBorders>
          </w:tcPr>
          <w:p w:rsidR="00ED08CF" w:rsidRPr="00000672" w:rsidRDefault="00ED08CF" w:rsidP="00ED08CF">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74" w:type="dxa"/>
            <w:gridSpan w:val="5"/>
            <w:tcBorders>
              <w:top w:val="nil"/>
              <w:left w:val="single" w:sz="4" w:space="0" w:color="000000"/>
              <w:bottom w:val="nil"/>
              <w:right w:val="single" w:sz="4" w:space="0" w:color="auto"/>
            </w:tcBorders>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09" w:type="dxa"/>
            <w:gridSpan w:val="3"/>
            <w:tcBorders>
              <w:top w:val="single" w:sz="4" w:space="0" w:color="auto"/>
              <w:left w:val="single" w:sz="4" w:space="0" w:color="auto"/>
              <w:bottom w:val="single" w:sz="4" w:space="0" w:color="auto"/>
              <w:right w:val="single" w:sz="4" w:space="0" w:color="auto"/>
            </w:tcBorders>
          </w:tcPr>
          <w:p w:rsidR="00ED08CF" w:rsidRPr="00000672" w:rsidRDefault="00ED08CF" w:rsidP="00ED08CF">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5</w:t>
            </w:r>
          </w:p>
        </w:tc>
        <w:tc>
          <w:tcPr>
            <w:tcW w:w="1133" w:type="dxa"/>
            <w:gridSpan w:val="2"/>
            <w:tcBorders>
              <w:top w:val="nil"/>
              <w:left w:val="single" w:sz="4" w:space="0" w:color="auto"/>
              <w:bottom w:val="nil"/>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4"/>
            <w:tcBorders>
              <w:top w:val="single" w:sz="4" w:space="0" w:color="000000"/>
              <w:left w:val="single" w:sz="4" w:space="0" w:color="000000"/>
              <w:bottom w:val="single" w:sz="4" w:space="0" w:color="000000"/>
            </w:tcBorders>
          </w:tcPr>
          <w:p w:rsidR="00ED08CF" w:rsidRPr="00000672" w:rsidRDefault="00ED08CF" w:rsidP="00ED08CF">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582" w:type="dxa"/>
            <w:gridSpan w:val="3"/>
            <w:tcBorders>
              <w:top w:val="nil"/>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r w:rsidR="00ED08CF" w:rsidRPr="00000672" w:rsidTr="005B2879">
        <w:tc>
          <w:tcPr>
            <w:tcW w:w="236" w:type="dxa"/>
            <w:tcBorders>
              <w:top w:val="nil"/>
              <w:left w:val="single" w:sz="24" w:space="0" w:color="000000"/>
              <w:bottom w:val="nil"/>
              <w:right w:val="nil"/>
            </w:tcBorders>
          </w:tcPr>
          <w:p w:rsidR="00ED08CF" w:rsidRPr="00000672" w:rsidRDefault="00ED08CF" w:rsidP="00ED08CF">
            <w:pPr>
              <w:tabs>
                <w:tab w:val="left" w:pos="-720"/>
              </w:tabs>
              <w:suppressAutoHyphens/>
              <w:jc w:val="right"/>
              <w:rPr>
                <w:rFonts w:ascii="Calibri" w:hAnsi="Calibri" w:cs="Calibri"/>
                <w:spacing w:val="-2"/>
                <w:sz w:val="24"/>
                <w:lang w:val="en-US"/>
              </w:rPr>
            </w:pPr>
          </w:p>
        </w:tc>
        <w:tc>
          <w:tcPr>
            <w:tcW w:w="9653" w:type="dxa"/>
            <w:gridSpan w:val="30"/>
            <w:tcBorders>
              <w:top w:val="nil"/>
              <w:left w:val="nil"/>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r w:rsidR="00ED08CF" w:rsidRPr="00000672" w:rsidTr="005B2879">
        <w:tc>
          <w:tcPr>
            <w:tcW w:w="236" w:type="dxa"/>
            <w:tcBorders>
              <w:top w:val="nil"/>
              <w:left w:val="single" w:sz="24" w:space="0" w:color="000000"/>
              <w:bottom w:val="nil"/>
              <w:right w:val="nil"/>
            </w:tcBorders>
          </w:tcPr>
          <w:p w:rsidR="00ED08CF" w:rsidRPr="00000672" w:rsidRDefault="00ED08CF" w:rsidP="00ED08CF">
            <w:pPr>
              <w:tabs>
                <w:tab w:val="left" w:pos="-720"/>
              </w:tabs>
              <w:suppressAutoHyphens/>
              <w:jc w:val="right"/>
              <w:rPr>
                <w:rFonts w:ascii="Calibri" w:hAnsi="Calibri" w:cs="Calibri"/>
                <w:spacing w:val="-2"/>
                <w:sz w:val="24"/>
                <w:lang w:val="en-US"/>
              </w:rPr>
            </w:pPr>
          </w:p>
        </w:tc>
        <w:tc>
          <w:tcPr>
            <w:tcW w:w="1640" w:type="dxa"/>
            <w:gridSpan w:val="5"/>
            <w:tcBorders>
              <w:top w:val="nil"/>
              <w:left w:val="nil"/>
              <w:bottom w:val="nil"/>
              <w:right w:val="nil"/>
            </w:tcBorders>
          </w:tcPr>
          <w:p w:rsidR="00ED08CF" w:rsidRPr="00000672" w:rsidRDefault="00ED08CF" w:rsidP="00ED08CF">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gridSpan w:val="2"/>
            <w:tcBorders>
              <w:top w:val="nil"/>
              <w:left w:val="nil"/>
              <w:bottom w:val="nil"/>
              <w:right w:val="nil"/>
            </w:tcBorders>
          </w:tcPr>
          <w:p w:rsidR="00ED08CF" w:rsidRPr="00000672" w:rsidRDefault="00ED08CF" w:rsidP="00ED08CF">
            <w:pPr>
              <w:tabs>
                <w:tab w:val="left" w:pos="-720"/>
              </w:tabs>
              <w:suppressAutoHyphens/>
              <w:jc w:val="both"/>
              <w:rPr>
                <w:rFonts w:ascii="Calibri" w:hAnsi="Calibri" w:cs="Calibri"/>
                <w:spacing w:val="-2"/>
                <w:sz w:val="24"/>
                <w:lang w:val="en-US"/>
              </w:rPr>
            </w:pPr>
          </w:p>
        </w:tc>
        <w:tc>
          <w:tcPr>
            <w:tcW w:w="1528" w:type="dxa"/>
            <w:gridSpan w:val="4"/>
            <w:tcBorders>
              <w:top w:val="single" w:sz="4" w:space="0" w:color="000000"/>
              <w:left w:val="single" w:sz="4" w:space="0" w:color="000000"/>
              <w:bottom w:val="single" w:sz="4" w:space="0" w:color="000000"/>
              <w:right w:val="nil"/>
            </w:tcBorders>
            <w:shd w:val="clear" w:color="auto" w:fill="D9D9D9"/>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718" w:type="dxa"/>
            <w:gridSpan w:val="2"/>
            <w:tcBorders>
              <w:top w:val="single" w:sz="4" w:space="0" w:color="000000"/>
              <w:left w:val="nil"/>
              <w:bottom w:val="single" w:sz="4" w:space="0" w:color="000000"/>
              <w:right w:val="single" w:sz="4" w:space="0" w:color="000000"/>
            </w:tcBorders>
            <w:shd w:val="clear" w:color="auto" w:fill="D9D9D9"/>
          </w:tcPr>
          <w:p w:rsidR="00ED08CF" w:rsidRPr="00000672" w:rsidRDefault="00ED08CF" w:rsidP="00ED08CF">
            <w:pPr>
              <w:rPr>
                <w:rFonts w:ascii="Calibri" w:hAnsi="Calibri" w:cs="Calibri"/>
                <w:sz w:val="24"/>
                <w:szCs w:val="24"/>
              </w:rPr>
            </w:pPr>
            <w:r>
              <w:rPr>
                <w:rFonts w:ascii="Calibri" w:hAnsi="Calibri" w:cs="Calibri"/>
                <w:sz w:val="24"/>
                <w:szCs w:val="24"/>
                <w:lang w:val="en-US"/>
              </w:rPr>
              <w:t>7</w:t>
            </w:r>
            <w:r w:rsidRPr="00000672">
              <w:rPr>
                <w:rFonts w:ascii="Calibri" w:hAnsi="Calibri" w:cs="Calibri"/>
                <w:sz w:val="24"/>
                <w:szCs w:val="24"/>
                <w:lang w:val="en-US"/>
              </w:rPr>
              <w:t>0%</w:t>
            </w:r>
          </w:p>
        </w:tc>
        <w:tc>
          <w:tcPr>
            <w:tcW w:w="283" w:type="dxa"/>
            <w:gridSpan w:val="3"/>
            <w:tcBorders>
              <w:top w:val="nil"/>
              <w:left w:val="single" w:sz="4" w:space="0" w:color="000000"/>
              <w:bottom w:val="nil"/>
              <w:right w:val="single" w:sz="4" w:space="0" w:color="000000"/>
            </w:tcBorders>
          </w:tcPr>
          <w:p w:rsidR="00ED08CF" w:rsidRPr="00000672" w:rsidRDefault="00ED08CF" w:rsidP="00ED08CF">
            <w:pPr>
              <w:rPr>
                <w:rFonts w:ascii="Calibri" w:hAnsi="Calibri" w:cs="Calibri"/>
                <w:sz w:val="24"/>
                <w:szCs w:val="24"/>
              </w:rPr>
            </w:pPr>
          </w:p>
        </w:tc>
        <w:tc>
          <w:tcPr>
            <w:tcW w:w="1559" w:type="dxa"/>
            <w:gridSpan w:val="3"/>
            <w:tcBorders>
              <w:top w:val="single" w:sz="4" w:space="0" w:color="000000"/>
              <w:left w:val="single" w:sz="4" w:space="0" w:color="000000"/>
              <w:bottom w:val="single" w:sz="4" w:space="0" w:color="000000"/>
              <w:right w:val="nil"/>
            </w:tcBorders>
            <w:shd w:val="pct10" w:color="auto" w:fill="auto"/>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2124" w:type="dxa"/>
            <w:gridSpan w:val="5"/>
            <w:tcBorders>
              <w:top w:val="single" w:sz="4" w:space="0" w:color="000000"/>
              <w:left w:val="nil"/>
              <w:bottom w:val="single" w:sz="4" w:space="0" w:color="000000"/>
              <w:right w:val="single" w:sz="4" w:space="0" w:color="000000"/>
            </w:tcBorders>
            <w:shd w:val="pct10" w:color="auto" w:fill="auto"/>
          </w:tcPr>
          <w:p w:rsidR="00ED08CF" w:rsidRPr="00000672" w:rsidRDefault="00ED08CF" w:rsidP="00ED08CF">
            <w:pPr>
              <w:rPr>
                <w:rFonts w:ascii="Calibri" w:hAnsi="Calibri" w:cs="Calibri"/>
                <w:sz w:val="20"/>
              </w:rPr>
            </w:pPr>
            <w:r>
              <w:rPr>
                <w:rFonts w:ascii="Calibri" w:hAnsi="Calibri" w:cs="Calibri"/>
                <w:sz w:val="20"/>
                <w:lang w:val="en-US"/>
              </w:rPr>
              <w:t>3</w:t>
            </w:r>
            <w:r w:rsidRPr="00000672">
              <w:rPr>
                <w:rFonts w:ascii="Calibri" w:hAnsi="Calibri" w:cs="Calibri"/>
                <w:sz w:val="20"/>
                <w:lang w:val="en-US"/>
              </w:rPr>
              <w:t>0% Group</w:t>
            </w:r>
          </w:p>
        </w:tc>
        <w:tc>
          <w:tcPr>
            <w:tcW w:w="289" w:type="dxa"/>
            <w:gridSpan w:val="2"/>
            <w:tcBorders>
              <w:top w:val="nil"/>
              <w:left w:val="single" w:sz="4" w:space="0" w:color="000000"/>
              <w:bottom w:val="nil"/>
              <w:right w:val="single" w:sz="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c>
          <w:tcPr>
            <w:tcW w:w="709" w:type="dxa"/>
            <w:gridSpan w:val="2"/>
            <w:tcBorders>
              <w:top w:val="single" w:sz="4" w:space="0" w:color="000000"/>
              <w:left w:val="single" w:sz="4" w:space="0" w:color="000000"/>
              <w:bottom w:val="single" w:sz="4" w:space="0" w:color="000000"/>
              <w:right w:val="nil"/>
            </w:tcBorders>
            <w:shd w:val="clear" w:color="auto" w:fill="auto"/>
          </w:tcPr>
          <w:p w:rsidR="00ED08CF" w:rsidRPr="00000672" w:rsidRDefault="00ED08CF" w:rsidP="00ED08CF">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284" w:type="dxa"/>
            <w:tcBorders>
              <w:top w:val="single" w:sz="4" w:space="0" w:color="000000"/>
              <w:left w:val="nil"/>
              <w:bottom w:val="single" w:sz="4" w:space="0" w:color="000000"/>
              <w:right w:val="single" w:sz="4" w:space="0" w:color="000000"/>
            </w:tcBorders>
            <w:shd w:val="clear" w:color="auto" w:fill="auto"/>
          </w:tcPr>
          <w:p w:rsidR="00ED08CF" w:rsidRPr="00000672" w:rsidRDefault="00ED08CF" w:rsidP="00ED08CF">
            <w:pPr>
              <w:rPr>
                <w:rFonts w:ascii="Calibri" w:hAnsi="Calibri" w:cs="Calibri"/>
                <w:sz w:val="24"/>
                <w:szCs w:val="24"/>
              </w:rPr>
            </w:pPr>
          </w:p>
        </w:tc>
        <w:tc>
          <w:tcPr>
            <w:tcW w:w="283" w:type="dxa"/>
            <w:tcBorders>
              <w:top w:val="nil"/>
              <w:left w:val="single" w:sz="4" w:space="0" w:color="000000"/>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r w:rsidR="00ED08CF" w:rsidRPr="00000672" w:rsidTr="005B2879">
        <w:tc>
          <w:tcPr>
            <w:tcW w:w="236" w:type="dxa"/>
            <w:tcBorders>
              <w:top w:val="nil"/>
              <w:left w:val="single" w:sz="24" w:space="0" w:color="000000"/>
              <w:bottom w:val="nil"/>
              <w:right w:val="nil"/>
            </w:tcBorders>
          </w:tcPr>
          <w:p w:rsidR="00ED08CF" w:rsidRPr="00000672" w:rsidRDefault="00ED08CF" w:rsidP="00ED08CF">
            <w:pPr>
              <w:tabs>
                <w:tab w:val="left" w:pos="-720"/>
              </w:tabs>
              <w:suppressAutoHyphens/>
              <w:jc w:val="both"/>
              <w:rPr>
                <w:rFonts w:ascii="Calibri" w:hAnsi="Calibri" w:cs="Calibri"/>
                <w:spacing w:val="-2"/>
                <w:sz w:val="24"/>
                <w:lang w:val="en-US"/>
              </w:rPr>
            </w:pPr>
          </w:p>
        </w:tc>
        <w:tc>
          <w:tcPr>
            <w:tcW w:w="9653" w:type="dxa"/>
            <w:gridSpan w:val="30"/>
            <w:tcBorders>
              <w:top w:val="nil"/>
              <w:left w:val="nil"/>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r w:rsidR="00ED08CF" w:rsidRPr="00000672" w:rsidTr="005B2879">
        <w:tc>
          <w:tcPr>
            <w:tcW w:w="236" w:type="dxa"/>
            <w:tcBorders>
              <w:top w:val="nil"/>
              <w:left w:val="single" w:sz="24" w:space="0" w:color="000000"/>
              <w:bottom w:val="nil"/>
              <w:right w:val="single" w:sz="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c>
          <w:tcPr>
            <w:tcW w:w="857" w:type="dxa"/>
            <w:gridSpan w:val="2"/>
            <w:tcBorders>
              <w:top w:val="single" w:sz="4" w:space="0" w:color="000000"/>
              <w:left w:val="single" w:sz="4" w:space="0" w:color="000000"/>
              <w:bottom w:val="single" w:sz="4" w:space="0" w:color="000000"/>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854" w:type="dxa"/>
            <w:gridSpan w:val="4"/>
            <w:tcBorders>
              <w:top w:val="single" w:sz="4" w:space="0" w:color="000000"/>
              <w:left w:val="single" w:sz="4" w:space="0" w:color="000000"/>
              <w:bottom w:val="single" w:sz="4" w:space="0" w:color="000000"/>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3"/>
            <w:tcBorders>
              <w:top w:val="nil"/>
              <w:left w:val="single" w:sz="4" w:space="0" w:color="auto"/>
              <w:bottom w:val="nil"/>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p>
        </w:tc>
        <w:tc>
          <w:tcPr>
            <w:tcW w:w="1133" w:type="dxa"/>
            <w:tcBorders>
              <w:top w:val="single" w:sz="4" w:space="0" w:color="000000"/>
              <w:left w:val="single" w:sz="4" w:space="0" w:color="auto"/>
              <w:bottom w:val="single" w:sz="4" w:space="0" w:color="000000"/>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850" w:type="dxa"/>
            <w:gridSpan w:val="2"/>
            <w:tcBorders>
              <w:top w:val="single" w:sz="4" w:space="0" w:color="000000"/>
              <w:left w:val="single" w:sz="4" w:space="0" w:color="000000"/>
              <w:bottom w:val="single" w:sz="4" w:space="0" w:color="000000"/>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2"/>
            <w:tcBorders>
              <w:top w:val="nil"/>
              <w:left w:val="single" w:sz="4" w:space="0" w:color="auto"/>
              <w:bottom w:val="nil"/>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p>
        </w:tc>
        <w:tc>
          <w:tcPr>
            <w:tcW w:w="1134" w:type="dxa"/>
            <w:gridSpan w:val="4"/>
            <w:tcBorders>
              <w:top w:val="single" w:sz="4" w:space="0" w:color="000000"/>
              <w:left w:val="single" w:sz="4" w:space="0" w:color="auto"/>
              <w:bottom w:val="single" w:sz="4" w:space="0" w:color="000000"/>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1134" w:type="dxa"/>
            <w:gridSpan w:val="2"/>
            <w:tcBorders>
              <w:top w:val="single" w:sz="4" w:space="0" w:color="000000"/>
              <w:left w:val="single" w:sz="4" w:space="0" w:color="000000"/>
              <w:bottom w:val="single" w:sz="4" w:space="0" w:color="000000"/>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8" w:type="dxa"/>
            <w:gridSpan w:val="2"/>
            <w:tcBorders>
              <w:top w:val="nil"/>
              <w:left w:val="single" w:sz="4" w:space="0" w:color="auto"/>
              <w:bottom w:val="nil"/>
              <w:right w:val="single" w:sz="4" w:space="0" w:color="auto"/>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p>
        </w:tc>
        <w:tc>
          <w:tcPr>
            <w:tcW w:w="1418" w:type="dxa"/>
            <w:gridSpan w:val="3"/>
            <w:tcBorders>
              <w:top w:val="single" w:sz="4" w:space="0" w:color="000000"/>
              <w:left w:val="single" w:sz="4" w:space="0" w:color="auto"/>
              <w:bottom w:val="single" w:sz="4" w:space="0" w:color="000000"/>
              <w:right w:val="single" w:sz="4" w:space="0" w:color="000000"/>
            </w:tcBorders>
          </w:tcPr>
          <w:p w:rsidR="00ED08CF" w:rsidRPr="00000672" w:rsidRDefault="00ED08CF" w:rsidP="00ED08CF">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850" w:type="dxa"/>
            <w:gridSpan w:val="3"/>
            <w:tcBorders>
              <w:top w:val="single" w:sz="4" w:space="0" w:color="000000"/>
              <w:left w:val="single" w:sz="4" w:space="0" w:color="000000"/>
              <w:bottom w:val="single" w:sz="4" w:space="0" w:color="000000"/>
              <w:right w:val="single" w:sz="4" w:space="0" w:color="000000"/>
            </w:tcBorders>
          </w:tcPr>
          <w:p w:rsidR="00ED08CF" w:rsidRPr="00000672" w:rsidRDefault="00ED08CF" w:rsidP="00ED08CF">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567" w:type="dxa"/>
            <w:gridSpan w:val="2"/>
            <w:tcBorders>
              <w:top w:val="nil"/>
              <w:left w:val="single" w:sz="4" w:space="0" w:color="000000"/>
              <w:bottom w:val="nil"/>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r w:rsidR="00ED08CF" w:rsidRPr="00000672" w:rsidTr="005B2879">
        <w:tc>
          <w:tcPr>
            <w:tcW w:w="9889" w:type="dxa"/>
            <w:gridSpan w:val="31"/>
            <w:tcBorders>
              <w:top w:val="nil"/>
              <w:left w:val="single" w:sz="24" w:space="0" w:color="000000"/>
              <w:bottom w:val="single" w:sz="24" w:space="0" w:color="000000"/>
              <w:right w:val="single" w:sz="24" w:space="0" w:color="000000"/>
            </w:tcBorders>
          </w:tcPr>
          <w:p w:rsidR="00ED08CF" w:rsidRPr="00000672" w:rsidRDefault="00ED08CF" w:rsidP="00ED08CF">
            <w:pPr>
              <w:tabs>
                <w:tab w:val="left" w:pos="-720"/>
              </w:tabs>
              <w:suppressAutoHyphens/>
              <w:jc w:val="both"/>
              <w:rPr>
                <w:rFonts w:ascii="Calibri" w:hAnsi="Calibri" w:cs="Calibri"/>
                <w:spacing w:val="-2"/>
                <w:sz w:val="24"/>
                <w:lang w:val="en-US"/>
              </w:rPr>
            </w:pPr>
          </w:p>
        </w:tc>
      </w:tr>
    </w:tbl>
    <w:p w:rsidR="00760844" w:rsidRPr="00000672" w:rsidRDefault="00760844" w:rsidP="00760844">
      <w:pPr>
        <w:pStyle w:val="Heading2"/>
        <w:rPr>
          <w:rFonts w:ascii="Calibri" w:hAnsi="Calibri" w:cs="Calibri"/>
          <w:spacing w:val="-2"/>
          <w:szCs w:val="24"/>
        </w:rPr>
      </w:pPr>
      <w:r w:rsidRPr="00000672">
        <w:rPr>
          <w:rFonts w:ascii="Calibri" w:hAnsi="Calibri" w:cs="Calibri"/>
          <w:spacing w:val="-2"/>
          <w:szCs w:val="24"/>
        </w:rPr>
        <w:t>CLASS AIMS</w:t>
      </w:r>
    </w:p>
    <w:p w:rsidR="00F328A7" w:rsidRPr="00000672" w:rsidRDefault="003066A6" w:rsidP="00F328A7">
      <w:pPr>
        <w:jc w:val="both"/>
        <w:rPr>
          <w:rFonts w:ascii="Calibri" w:hAnsi="Calibri" w:cs="Calibri"/>
          <w:sz w:val="24"/>
          <w:szCs w:val="24"/>
          <w:lang w:val="en-US"/>
        </w:rPr>
      </w:pPr>
      <w:r w:rsidRPr="00000672">
        <w:rPr>
          <w:rFonts w:ascii="Calibri" w:hAnsi="Calibri" w:cs="Calibri"/>
          <w:sz w:val="24"/>
          <w:szCs w:val="24"/>
          <w:lang w:val="en-US"/>
        </w:rPr>
        <w:t xml:space="preserve">The aim of this class is to examine the Markowitz(1952) approach to optimal portfolio selection.   </w:t>
      </w:r>
      <w:r w:rsidRPr="00000672">
        <w:rPr>
          <w:rFonts w:ascii="Calibri" w:hAnsi="Calibri" w:cs="Calibri"/>
          <w:sz w:val="24"/>
          <w:szCs w:val="24"/>
        </w:rPr>
        <w:t xml:space="preserve">The class explores issues relating to optimal portfolio choice and issues in </w:t>
      </w:r>
      <w:r w:rsidR="00F328A7">
        <w:rPr>
          <w:rFonts w:ascii="Calibri" w:hAnsi="Calibri" w:cs="Calibri"/>
          <w:sz w:val="24"/>
          <w:szCs w:val="24"/>
        </w:rPr>
        <w:t xml:space="preserve">passive and active fund </w:t>
      </w:r>
      <w:r w:rsidR="00F328A7" w:rsidRPr="00000672">
        <w:rPr>
          <w:rFonts w:ascii="Calibri" w:hAnsi="Calibri" w:cs="Calibri"/>
          <w:sz w:val="24"/>
          <w:szCs w:val="24"/>
        </w:rPr>
        <w:t>management</w:t>
      </w:r>
      <w:r w:rsidR="00F328A7">
        <w:rPr>
          <w:rFonts w:ascii="Calibri" w:hAnsi="Calibri" w:cs="Calibri"/>
          <w:sz w:val="24"/>
          <w:szCs w:val="24"/>
        </w:rPr>
        <w:t xml:space="preserve"> through the lens of the nature of variance, covariance, risk and return   The class introduces practical applications and </w:t>
      </w:r>
      <w:r w:rsidR="00F711CE">
        <w:rPr>
          <w:rFonts w:ascii="Calibri" w:hAnsi="Calibri" w:cs="Calibri"/>
          <w:sz w:val="24"/>
          <w:szCs w:val="24"/>
        </w:rPr>
        <w:t xml:space="preserve">an </w:t>
      </w:r>
      <w:r w:rsidR="00F328A7">
        <w:rPr>
          <w:rFonts w:ascii="Calibri" w:hAnsi="Calibri" w:cs="Calibri"/>
          <w:sz w:val="24"/>
          <w:szCs w:val="24"/>
        </w:rPr>
        <w:t xml:space="preserve">extension of </w:t>
      </w:r>
      <w:r w:rsidR="009928D4">
        <w:rPr>
          <w:rFonts w:ascii="Calibri" w:hAnsi="Calibri" w:cs="Calibri"/>
          <w:sz w:val="24"/>
          <w:szCs w:val="24"/>
        </w:rPr>
        <w:t xml:space="preserve">basic </w:t>
      </w:r>
      <w:r w:rsidR="00F328A7">
        <w:rPr>
          <w:rFonts w:ascii="Calibri" w:hAnsi="Calibri" w:cs="Calibri"/>
          <w:sz w:val="24"/>
          <w:szCs w:val="24"/>
        </w:rPr>
        <w:t xml:space="preserve">theory.  </w:t>
      </w:r>
    </w:p>
    <w:p w:rsidR="00760844" w:rsidRPr="00713E15" w:rsidRDefault="00760844" w:rsidP="00760844">
      <w:pPr>
        <w:tabs>
          <w:tab w:val="left" w:pos="-720"/>
        </w:tabs>
        <w:suppressAutoHyphens/>
        <w:jc w:val="both"/>
        <w:rPr>
          <w:rFonts w:ascii="Calibri" w:hAnsi="Calibri" w:cs="Calibri"/>
          <w:b/>
          <w:spacing w:val="-2"/>
          <w:sz w:val="10"/>
          <w:szCs w:val="10"/>
          <w:lang w:val="en-US"/>
        </w:rPr>
      </w:pPr>
    </w:p>
    <w:p w:rsidR="00760844" w:rsidRPr="00000672" w:rsidRDefault="00760844" w:rsidP="00760844">
      <w:pPr>
        <w:pStyle w:val="Heading2"/>
        <w:rPr>
          <w:rFonts w:ascii="Calibri" w:hAnsi="Calibri" w:cs="Calibri"/>
          <w:spacing w:val="-2"/>
          <w:szCs w:val="24"/>
        </w:rPr>
      </w:pPr>
      <w:r w:rsidRPr="00000672">
        <w:rPr>
          <w:rFonts w:ascii="Calibri" w:hAnsi="Calibri" w:cs="Calibri"/>
          <w:spacing w:val="-2"/>
          <w:szCs w:val="24"/>
        </w:rPr>
        <w:t>LEARNING OUTCOMES</w:t>
      </w:r>
    </w:p>
    <w:p w:rsidR="00760844" w:rsidRPr="00000672" w:rsidRDefault="00760844" w:rsidP="00760844">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760844" w:rsidRPr="00000672" w:rsidRDefault="00760844" w:rsidP="00760844">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760844" w:rsidRPr="00000672" w:rsidRDefault="00760844" w:rsidP="00760844">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w:t>
      </w:r>
      <w:r w:rsidR="00FF4607">
        <w:rPr>
          <w:rFonts w:ascii="Calibri" w:hAnsi="Calibri" w:cs="Calibri"/>
          <w:sz w:val="24"/>
          <w:szCs w:val="24"/>
        </w:rPr>
        <w:t>:</w:t>
      </w:r>
    </w:p>
    <w:p w:rsidR="00760844" w:rsidRPr="00000672" w:rsidRDefault="00760844" w:rsidP="00BE66F7">
      <w:pPr>
        <w:pStyle w:val="ListParagraph"/>
        <w:numPr>
          <w:ilvl w:val="0"/>
          <w:numId w:val="18"/>
        </w:numPr>
        <w:spacing w:after="0"/>
        <w:rPr>
          <w:rFonts w:cs="Calibri"/>
          <w:sz w:val="24"/>
          <w:szCs w:val="24"/>
          <w:lang w:eastAsia="en-GB"/>
        </w:rPr>
      </w:pPr>
      <w:r w:rsidRPr="00000672">
        <w:rPr>
          <w:rFonts w:cs="Calibri"/>
          <w:sz w:val="24"/>
          <w:szCs w:val="24"/>
          <w:lang w:eastAsia="en-GB"/>
        </w:rPr>
        <w:t>discuss the approach of building optimal portfolios using the Markowitz model</w:t>
      </w:r>
      <w:r w:rsidR="00F711CE">
        <w:rPr>
          <w:rFonts w:cs="Calibri"/>
          <w:sz w:val="24"/>
          <w:szCs w:val="24"/>
          <w:lang w:eastAsia="en-GB"/>
        </w:rPr>
        <w:t>;</w:t>
      </w:r>
    </w:p>
    <w:p w:rsidR="00760844" w:rsidRPr="00000672" w:rsidRDefault="00760844" w:rsidP="00BE66F7">
      <w:pPr>
        <w:pStyle w:val="ListParagraph"/>
        <w:numPr>
          <w:ilvl w:val="0"/>
          <w:numId w:val="18"/>
        </w:numPr>
        <w:spacing w:after="0"/>
        <w:rPr>
          <w:rFonts w:cs="Calibri"/>
          <w:sz w:val="24"/>
          <w:szCs w:val="24"/>
          <w:lang w:eastAsia="en-GB"/>
        </w:rPr>
      </w:pPr>
      <w:r w:rsidRPr="00000672">
        <w:rPr>
          <w:rFonts w:cs="Calibri"/>
          <w:sz w:val="24"/>
          <w:szCs w:val="24"/>
        </w:rPr>
        <w:t xml:space="preserve">explain the estimation risk problem in </w:t>
      </w:r>
      <w:r w:rsidR="00F711CE">
        <w:rPr>
          <w:rFonts w:cs="Calibri"/>
          <w:sz w:val="24"/>
          <w:szCs w:val="24"/>
        </w:rPr>
        <w:t>sample mean-variance portfolios;</w:t>
      </w:r>
    </w:p>
    <w:p w:rsidR="00760844" w:rsidRPr="00000672" w:rsidRDefault="00760844" w:rsidP="00BE66F7">
      <w:pPr>
        <w:pStyle w:val="ListParagraph"/>
        <w:numPr>
          <w:ilvl w:val="0"/>
          <w:numId w:val="18"/>
        </w:numPr>
        <w:spacing w:after="0"/>
        <w:rPr>
          <w:rFonts w:cs="Calibri"/>
          <w:sz w:val="24"/>
          <w:szCs w:val="24"/>
          <w:lang w:eastAsia="en-GB"/>
        </w:rPr>
      </w:pPr>
      <w:r w:rsidRPr="00000672">
        <w:rPr>
          <w:rFonts w:cs="Calibri"/>
          <w:sz w:val="24"/>
          <w:szCs w:val="24"/>
        </w:rPr>
        <w:t>critically evaluate the alternative approaches to solve the estimation risk problems</w:t>
      </w:r>
      <w:r w:rsidRPr="00000672">
        <w:rPr>
          <w:rFonts w:cs="Calibri"/>
          <w:sz w:val="24"/>
          <w:szCs w:val="24"/>
          <w:lang w:eastAsia="en-GB"/>
        </w:rPr>
        <w:t xml:space="preserve"> </w:t>
      </w:r>
      <w:r w:rsidR="00F711CE">
        <w:rPr>
          <w:rFonts w:cs="Calibri"/>
          <w:sz w:val="24"/>
          <w:szCs w:val="24"/>
        </w:rPr>
        <w:t>in mean-variance analysis;</w:t>
      </w:r>
    </w:p>
    <w:p w:rsidR="00760844" w:rsidRPr="00000672" w:rsidRDefault="00760844" w:rsidP="00BE66F7">
      <w:pPr>
        <w:pStyle w:val="ListParagraph"/>
        <w:numPr>
          <w:ilvl w:val="0"/>
          <w:numId w:val="18"/>
        </w:numPr>
        <w:spacing w:after="0"/>
        <w:rPr>
          <w:rFonts w:cs="Calibri"/>
          <w:sz w:val="24"/>
          <w:szCs w:val="24"/>
          <w:lang w:eastAsia="en-GB"/>
        </w:rPr>
      </w:pPr>
      <w:r w:rsidRPr="00000672">
        <w:rPr>
          <w:rFonts w:cs="Calibri"/>
          <w:sz w:val="24"/>
          <w:szCs w:val="24"/>
        </w:rPr>
        <w:t>discuss whether optimal mean-variance strategies can outperform n</w:t>
      </w:r>
      <w:r w:rsidR="00F711CE">
        <w:rPr>
          <w:rFonts w:cs="Calibri"/>
          <w:sz w:val="24"/>
          <w:szCs w:val="24"/>
        </w:rPr>
        <w:t>aïve diversification strategies;</w:t>
      </w:r>
    </w:p>
    <w:p w:rsidR="00C24148" w:rsidRDefault="00760844" w:rsidP="00BE66F7">
      <w:pPr>
        <w:pStyle w:val="ListParagraph"/>
        <w:numPr>
          <w:ilvl w:val="0"/>
          <w:numId w:val="18"/>
        </w:numPr>
        <w:spacing w:after="0"/>
        <w:rPr>
          <w:rFonts w:cs="Calibri"/>
          <w:sz w:val="24"/>
          <w:szCs w:val="24"/>
          <w:lang w:eastAsia="en-GB"/>
        </w:rPr>
      </w:pPr>
      <w:r w:rsidRPr="00000672">
        <w:rPr>
          <w:rFonts w:cs="Calibri"/>
          <w:sz w:val="24"/>
          <w:szCs w:val="24"/>
          <w:lang w:eastAsia="en-GB"/>
        </w:rPr>
        <w:t>use Excel to solve sma</w:t>
      </w:r>
      <w:r w:rsidR="00F711CE">
        <w:rPr>
          <w:rFonts w:cs="Calibri"/>
          <w:sz w:val="24"/>
          <w:szCs w:val="24"/>
          <w:lang w:eastAsia="en-GB"/>
        </w:rPr>
        <w:t>ll-scale mean-variance problems;</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describe how portfolios are constructed to address client invest</w:t>
      </w:r>
      <w:r w:rsidR="00F711CE">
        <w:rPr>
          <w:rFonts w:cs="CFABreuerText-Regular"/>
          <w:color w:val="000000"/>
          <w:sz w:val="24"/>
          <w:szCs w:val="24"/>
          <w:lang w:eastAsia="en-GB"/>
        </w:rPr>
        <w:t>ment objectives and constraints;</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describe strategi</w:t>
      </w:r>
      <w:r w:rsidR="00F711CE">
        <w:rPr>
          <w:rFonts w:cs="CFABreuerText-Regular"/>
          <w:color w:val="000000"/>
          <w:sz w:val="24"/>
          <w:szCs w:val="24"/>
          <w:lang w:eastAsia="en-GB"/>
        </w:rPr>
        <w:t>c and tactical asset allocation;</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 xml:space="preserve">compare </w:t>
      </w:r>
      <w:r w:rsidR="009928D4">
        <w:rPr>
          <w:rFonts w:cs="CFABreuerText-Regular"/>
          <w:color w:val="000000"/>
          <w:sz w:val="24"/>
          <w:szCs w:val="24"/>
          <w:lang w:eastAsia="en-GB"/>
        </w:rPr>
        <w:t xml:space="preserve">the </w:t>
      </w:r>
      <w:r w:rsidRPr="00C011EB">
        <w:rPr>
          <w:rFonts w:cs="CFABreuerText-Regular"/>
          <w:color w:val="000000"/>
          <w:sz w:val="24"/>
          <w:szCs w:val="24"/>
          <w:lang w:eastAsia="en-GB"/>
        </w:rPr>
        <w:t>passive a</w:t>
      </w:r>
      <w:r w:rsidR="00F711CE">
        <w:rPr>
          <w:rFonts w:cs="CFABreuerText-Regular"/>
          <w:color w:val="000000"/>
          <w:sz w:val="24"/>
          <w:szCs w:val="24"/>
          <w:lang w:eastAsia="en-GB"/>
        </w:rPr>
        <w:t>nd active investment management;</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explain factors necessary for successful active management;</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describe how active managers attempt to identify and capture market inefficiencies</w:t>
      </w:r>
      <w:r w:rsidR="00F711CE">
        <w:rPr>
          <w:rFonts w:cs="CFABreuerText-Regular"/>
          <w:color w:val="000000"/>
          <w:sz w:val="24"/>
          <w:szCs w:val="24"/>
          <w:lang w:eastAsia="en-GB"/>
        </w:rPr>
        <w:t>;</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understand ethic</w:t>
      </w:r>
      <w:r w:rsidR="00F711CE">
        <w:rPr>
          <w:rFonts w:cs="CFABreuerText-Regular"/>
          <w:color w:val="000000"/>
          <w:sz w:val="24"/>
          <w:szCs w:val="24"/>
          <w:lang w:eastAsia="en-GB"/>
        </w:rPr>
        <w:t>al considerations in investment; and</w:t>
      </w:r>
    </w:p>
    <w:p w:rsidR="00C24148" w:rsidRPr="00C011EB" w:rsidRDefault="00C24148" w:rsidP="00BE66F7">
      <w:pPr>
        <w:pStyle w:val="ListParagraph"/>
        <w:numPr>
          <w:ilvl w:val="0"/>
          <w:numId w:val="18"/>
        </w:numPr>
        <w:autoSpaceDE w:val="0"/>
        <w:autoSpaceDN w:val="0"/>
        <w:adjustRightInd w:val="0"/>
        <w:spacing w:after="0"/>
        <w:rPr>
          <w:rFonts w:cs="CFABreuerText-Regular"/>
          <w:color w:val="000000"/>
          <w:sz w:val="24"/>
          <w:szCs w:val="24"/>
          <w:lang w:eastAsia="en-GB"/>
        </w:rPr>
      </w:pPr>
      <w:r w:rsidRPr="00C011EB">
        <w:rPr>
          <w:rFonts w:cs="CFABreuerText-Regular"/>
          <w:color w:val="000000"/>
          <w:sz w:val="24"/>
          <w:szCs w:val="24"/>
          <w:lang w:eastAsia="en-GB"/>
        </w:rPr>
        <w:t xml:space="preserve">awareness of regulatory, industry and CFA Institute policies and procedures as relates to portfolio management. </w:t>
      </w:r>
    </w:p>
    <w:p w:rsidR="00760844" w:rsidRPr="00000672" w:rsidRDefault="00760844" w:rsidP="00760844">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760844" w:rsidRPr="00000672" w:rsidRDefault="00760844" w:rsidP="00760844">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 demonstrate that they can:</w:t>
      </w:r>
    </w:p>
    <w:p w:rsidR="00C24148" w:rsidRPr="00C24148" w:rsidRDefault="00C24148" w:rsidP="00BE66F7">
      <w:pPr>
        <w:widowControl/>
        <w:numPr>
          <w:ilvl w:val="0"/>
          <w:numId w:val="19"/>
        </w:numPr>
        <w:spacing w:line="276" w:lineRule="auto"/>
        <w:rPr>
          <w:rFonts w:ascii="Calibri" w:hAnsi="Calibri" w:cs="Calibri"/>
          <w:sz w:val="24"/>
          <w:szCs w:val="24"/>
        </w:rPr>
      </w:pPr>
      <w:r w:rsidRPr="00C24148">
        <w:rPr>
          <w:rFonts w:ascii="Calibri" w:hAnsi="Calibri" w:cs="Calibri"/>
          <w:sz w:val="24"/>
          <w:szCs w:val="24"/>
        </w:rPr>
        <w:t>use time series data to construct</w:t>
      </w:r>
      <w:r w:rsidR="009928D4">
        <w:rPr>
          <w:rFonts w:ascii="Calibri" w:hAnsi="Calibri" w:cs="Calibri"/>
          <w:sz w:val="24"/>
          <w:szCs w:val="24"/>
        </w:rPr>
        <w:t xml:space="preserve"> a</w:t>
      </w:r>
      <w:r w:rsidRPr="00C24148">
        <w:rPr>
          <w:rFonts w:ascii="Calibri" w:hAnsi="Calibri" w:cs="Calibri"/>
          <w:sz w:val="24"/>
          <w:szCs w:val="24"/>
        </w:rPr>
        <w:t xml:space="preserve"> correlation matrix an effi</w:t>
      </w:r>
      <w:r>
        <w:rPr>
          <w:rFonts w:ascii="Calibri" w:hAnsi="Calibri" w:cs="Calibri"/>
          <w:sz w:val="24"/>
          <w:szCs w:val="24"/>
        </w:rPr>
        <w:t>ci</w:t>
      </w:r>
      <w:r w:rsidR="009928D4">
        <w:rPr>
          <w:rFonts w:ascii="Calibri" w:hAnsi="Calibri" w:cs="Calibri"/>
          <w:sz w:val="24"/>
          <w:szCs w:val="24"/>
        </w:rPr>
        <w:t>ent frontier</w:t>
      </w:r>
      <w:r w:rsidR="00F711CE">
        <w:rPr>
          <w:rFonts w:ascii="Calibri" w:hAnsi="Calibri" w:cs="Calibri"/>
          <w:sz w:val="24"/>
          <w:szCs w:val="24"/>
        </w:rPr>
        <w:t>;</w:t>
      </w:r>
    </w:p>
    <w:p w:rsidR="00C24148" w:rsidRPr="00C24148" w:rsidRDefault="00C24148" w:rsidP="00BE66F7">
      <w:pPr>
        <w:widowControl/>
        <w:numPr>
          <w:ilvl w:val="0"/>
          <w:numId w:val="19"/>
        </w:numPr>
        <w:spacing w:line="276" w:lineRule="auto"/>
        <w:rPr>
          <w:rFonts w:ascii="Calibri" w:hAnsi="Calibri" w:cs="Calibri"/>
          <w:sz w:val="24"/>
          <w:szCs w:val="24"/>
        </w:rPr>
      </w:pPr>
      <w:r>
        <w:rPr>
          <w:rFonts w:ascii="Calibri" w:hAnsi="Calibri" w:cs="Calibri"/>
          <w:sz w:val="24"/>
          <w:szCs w:val="24"/>
        </w:rPr>
        <w:t>u</w:t>
      </w:r>
      <w:r w:rsidRPr="00C24148">
        <w:rPr>
          <w:rFonts w:ascii="Calibri" w:hAnsi="Calibri" w:cs="Calibri"/>
          <w:sz w:val="24"/>
          <w:szCs w:val="24"/>
        </w:rPr>
        <w:t>nderstand the practical applications of Mode</w:t>
      </w:r>
      <w:r w:rsidR="00F711CE">
        <w:rPr>
          <w:rFonts w:ascii="Calibri" w:hAnsi="Calibri" w:cs="Calibri"/>
          <w:sz w:val="24"/>
          <w:szCs w:val="24"/>
        </w:rPr>
        <w:t>rn Portfolio Theory;</w:t>
      </w:r>
    </w:p>
    <w:p w:rsidR="00760844" w:rsidRPr="00000672" w:rsidRDefault="00F711CE" w:rsidP="00BE66F7">
      <w:pPr>
        <w:widowControl/>
        <w:numPr>
          <w:ilvl w:val="0"/>
          <w:numId w:val="19"/>
        </w:numPr>
        <w:spacing w:line="276" w:lineRule="auto"/>
        <w:rPr>
          <w:rFonts w:ascii="Calibri" w:hAnsi="Calibri" w:cs="Calibri"/>
          <w:b/>
          <w:sz w:val="24"/>
          <w:szCs w:val="24"/>
        </w:rPr>
      </w:pPr>
      <w:r>
        <w:rPr>
          <w:rFonts w:ascii="Calibri" w:hAnsi="Calibri" w:cs="Calibri"/>
          <w:sz w:val="24"/>
          <w:szCs w:val="24"/>
        </w:rPr>
        <w:t>r</w:t>
      </w:r>
      <w:r w:rsidR="00C24148">
        <w:rPr>
          <w:rFonts w:ascii="Calibri" w:hAnsi="Calibri" w:cs="Calibri"/>
          <w:sz w:val="24"/>
          <w:szCs w:val="24"/>
        </w:rPr>
        <w:t xml:space="preserve">ead, reference </w:t>
      </w:r>
      <w:r w:rsidR="00760844" w:rsidRPr="00000672">
        <w:rPr>
          <w:rFonts w:ascii="Calibri" w:hAnsi="Calibri" w:cs="Calibri"/>
          <w:sz w:val="24"/>
          <w:szCs w:val="24"/>
        </w:rPr>
        <w:t>understand academic research papers</w:t>
      </w:r>
      <w:r w:rsidR="00C24148">
        <w:rPr>
          <w:rFonts w:ascii="Calibri" w:hAnsi="Calibri" w:cs="Calibri"/>
          <w:sz w:val="24"/>
          <w:szCs w:val="24"/>
        </w:rPr>
        <w:t xml:space="preserve"> relating to portfolio construction</w:t>
      </w:r>
      <w:r>
        <w:rPr>
          <w:rFonts w:ascii="Calibri" w:hAnsi="Calibri" w:cs="Calibri"/>
          <w:sz w:val="24"/>
          <w:szCs w:val="24"/>
        </w:rPr>
        <w:t>;</w:t>
      </w:r>
    </w:p>
    <w:p w:rsidR="00760844" w:rsidRPr="00000672" w:rsidRDefault="00760844" w:rsidP="00BE66F7">
      <w:pPr>
        <w:widowControl/>
        <w:numPr>
          <w:ilvl w:val="0"/>
          <w:numId w:val="19"/>
        </w:numPr>
        <w:spacing w:line="276" w:lineRule="auto"/>
        <w:rPr>
          <w:rFonts w:ascii="Calibri" w:hAnsi="Calibri" w:cs="Calibri"/>
          <w:b/>
          <w:sz w:val="24"/>
          <w:szCs w:val="24"/>
        </w:rPr>
      </w:pPr>
      <w:r w:rsidRPr="00000672">
        <w:rPr>
          <w:rFonts w:ascii="Calibri" w:hAnsi="Calibri" w:cs="Calibri"/>
          <w:sz w:val="24"/>
          <w:szCs w:val="24"/>
        </w:rPr>
        <w:t>use  computational skills in undertaking empirical research through the use of Excel in the areas covered by the class that are also applicable to other areas of finance</w:t>
      </w:r>
      <w:r w:rsidR="00F711CE">
        <w:rPr>
          <w:rFonts w:ascii="Calibri" w:hAnsi="Calibri" w:cs="Calibri"/>
          <w:sz w:val="24"/>
          <w:szCs w:val="24"/>
        </w:rPr>
        <w:t>;</w:t>
      </w:r>
    </w:p>
    <w:p w:rsidR="00760844" w:rsidRPr="00000672" w:rsidRDefault="00760844" w:rsidP="00BE66F7">
      <w:pPr>
        <w:widowControl/>
        <w:numPr>
          <w:ilvl w:val="0"/>
          <w:numId w:val="19"/>
        </w:numPr>
        <w:spacing w:line="276" w:lineRule="auto"/>
        <w:rPr>
          <w:rFonts w:ascii="Calibri" w:hAnsi="Calibri" w:cs="Calibri"/>
          <w:b/>
          <w:sz w:val="24"/>
          <w:szCs w:val="24"/>
        </w:rPr>
      </w:pPr>
      <w:r w:rsidRPr="00000672">
        <w:rPr>
          <w:rFonts w:ascii="Calibri" w:hAnsi="Calibri" w:cs="Calibri"/>
          <w:sz w:val="24"/>
          <w:szCs w:val="24"/>
        </w:rPr>
        <w:lastRenderedPageBreak/>
        <w:t>use analytical skills in interpreting empirical findings and recognising some of the limitations faced by empirical researchers</w:t>
      </w:r>
      <w:r w:rsidR="00F711CE">
        <w:rPr>
          <w:rFonts w:ascii="Calibri" w:hAnsi="Calibri" w:cs="Calibri"/>
          <w:sz w:val="24"/>
          <w:szCs w:val="24"/>
        </w:rPr>
        <w:t>; and</w:t>
      </w:r>
    </w:p>
    <w:p w:rsidR="00760844" w:rsidRPr="009928D4" w:rsidRDefault="00BF7CF8" w:rsidP="00BE66F7">
      <w:pPr>
        <w:widowControl/>
        <w:numPr>
          <w:ilvl w:val="0"/>
          <w:numId w:val="19"/>
        </w:numPr>
        <w:spacing w:line="276" w:lineRule="auto"/>
        <w:rPr>
          <w:rFonts w:ascii="Calibri" w:hAnsi="Calibri" w:cs="Calibri"/>
          <w:b/>
          <w:sz w:val="24"/>
          <w:szCs w:val="24"/>
        </w:rPr>
      </w:pPr>
      <w:r>
        <w:rPr>
          <w:rFonts w:ascii="Calibri" w:hAnsi="Calibri" w:cs="Calibri"/>
          <w:sz w:val="24"/>
          <w:szCs w:val="24"/>
        </w:rPr>
        <w:t>Learn the basics behind and make use o</w:t>
      </w:r>
      <w:r w:rsidR="00FF4607">
        <w:rPr>
          <w:rFonts w:ascii="Calibri" w:hAnsi="Calibri" w:cs="Calibri"/>
          <w:sz w:val="24"/>
          <w:szCs w:val="24"/>
        </w:rPr>
        <w:t>f Bloomberg</w:t>
      </w:r>
      <w:r>
        <w:rPr>
          <w:rFonts w:ascii="Calibri" w:hAnsi="Calibri" w:cs="Calibri"/>
          <w:sz w:val="24"/>
          <w:szCs w:val="24"/>
        </w:rPr>
        <w:t xml:space="preserve"> for construction of portfolios.</w:t>
      </w:r>
    </w:p>
    <w:p w:rsidR="00760844" w:rsidRPr="00000672" w:rsidRDefault="00760844" w:rsidP="00760844">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760844" w:rsidRPr="00000672" w:rsidRDefault="00760844" w:rsidP="00760844">
      <w:pPr>
        <w:jc w:val="both"/>
        <w:rPr>
          <w:rFonts w:ascii="Calibri" w:hAnsi="Calibri" w:cs="Calibri"/>
          <w:sz w:val="24"/>
          <w:szCs w:val="24"/>
        </w:rPr>
      </w:pPr>
      <w:r w:rsidRPr="00000672">
        <w:rPr>
          <w:rFonts w:ascii="Calibri" w:hAnsi="Calibri" w:cs="Calibri"/>
          <w:sz w:val="24"/>
          <w:szCs w:val="24"/>
        </w:rPr>
        <w:t>The teaching and learning strategy adopted in this class to meet the learning outcomes will use a variety of approaches.  Students will learn through directed reading, independent reading, formal class contact time in lectures and workshops, undertaking empirical research on own/groups, independent evaluation of research findings, and the use of electronic resources. The formal class contact time will be used to introduce the topics of mean-variance analysis, asset pricing, and fund performance.  We will also consider how to use Excel to solve mean-variance problems</w:t>
      </w:r>
      <w:r w:rsidR="003066A6" w:rsidRPr="00000672">
        <w:rPr>
          <w:rFonts w:ascii="Calibri" w:hAnsi="Calibri" w:cs="Calibri"/>
          <w:sz w:val="24"/>
          <w:szCs w:val="24"/>
        </w:rPr>
        <w:t>.</w:t>
      </w:r>
    </w:p>
    <w:p w:rsidR="003066A6" w:rsidRPr="00000672" w:rsidRDefault="003066A6" w:rsidP="00760844">
      <w:pPr>
        <w:jc w:val="both"/>
        <w:rPr>
          <w:rFonts w:ascii="Calibri" w:hAnsi="Calibri" w:cs="Calibri"/>
          <w:sz w:val="24"/>
          <w:szCs w:val="24"/>
        </w:rPr>
      </w:pPr>
    </w:p>
    <w:p w:rsidR="00760844" w:rsidRPr="00000672" w:rsidRDefault="00760844" w:rsidP="00760844">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760844" w:rsidRPr="00000672" w:rsidRDefault="00A20C72" w:rsidP="005B2879">
      <w:pPr>
        <w:jc w:val="both"/>
        <w:rPr>
          <w:rFonts w:ascii="Calibri" w:hAnsi="Calibri" w:cs="Calibri"/>
          <w:sz w:val="24"/>
          <w:szCs w:val="24"/>
        </w:rPr>
      </w:pPr>
      <w:r>
        <w:rPr>
          <w:rFonts w:ascii="Calibri" w:hAnsi="Calibri" w:cs="Calibri"/>
          <w:sz w:val="24"/>
          <w:szCs w:val="24"/>
        </w:rPr>
        <w:t>An assignment will account for 3</w:t>
      </w:r>
      <w:r w:rsidR="00760844" w:rsidRPr="00000672">
        <w:rPr>
          <w:rFonts w:ascii="Calibri" w:hAnsi="Calibri" w:cs="Calibri"/>
          <w:sz w:val="24"/>
          <w:szCs w:val="24"/>
        </w:rPr>
        <w:t>0 per cent</w:t>
      </w:r>
      <w:r>
        <w:rPr>
          <w:rFonts w:ascii="Calibri" w:hAnsi="Calibri" w:cs="Calibri"/>
          <w:sz w:val="24"/>
          <w:szCs w:val="24"/>
        </w:rPr>
        <w:t xml:space="preserve"> and the final examination for 7</w:t>
      </w:r>
      <w:r w:rsidR="00760844" w:rsidRPr="00000672">
        <w:rPr>
          <w:rFonts w:ascii="Calibri" w:hAnsi="Calibri" w:cs="Calibri"/>
          <w:sz w:val="24"/>
          <w:szCs w:val="24"/>
        </w:rPr>
        <w:t>0 percent of the assessment.  The assignment will be a group based empirical research project</w:t>
      </w:r>
      <w:r w:rsidR="00BF7CF8">
        <w:rPr>
          <w:rFonts w:ascii="Calibri" w:hAnsi="Calibri" w:cs="Calibri"/>
          <w:sz w:val="24"/>
          <w:szCs w:val="24"/>
        </w:rPr>
        <w:t xml:space="preserve"> that will involve the creation of efficient frontiers from a data set using either Excel or </w:t>
      </w:r>
      <w:proofErr w:type="spellStart"/>
      <w:r w:rsidR="00BF7CF8">
        <w:rPr>
          <w:rFonts w:ascii="Calibri" w:hAnsi="Calibri" w:cs="Calibri"/>
          <w:sz w:val="24"/>
          <w:szCs w:val="24"/>
        </w:rPr>
        <w:t>Matlab</w:t>
      </w:r>
      <w:proofErr w:type="spellEnd"/>
      <w:r w:rsidR="00760844" w:rsidRPr="00000672">
        <w:rPr>
          <w:rFonts w:ascii="Calibri" w:hAnsi="Calibri" w:cs="Calibri"/>
          <w:sz w:val="24"/>
          <w:szCs w:val="24"/>
        </w:rPr>
        <w:t xml:space="preserve">. The final examination will take place in the </w:t>
      </w:r>
      <w:r w:rsidR="00CA3736">
        <w:rPr>
          <w:rFonts w:ascii="Calibri" w:hAnsi="Calibri" w:cs="Calibri"/>
          <w:sz w:val="24"/>
          <w:szCs w:val="24"/>
        </w:rPr>
        <w:t>April/</w:t>
      </w:r>
      <w:r w:rsidR="00760844" w:rsidRPr="00000672">
        <w:rPr>
          <w:rFonts w:ascii="Calibri" w:hAnsi="Calibri" w:cs="Calibri"/>
          <w:sz w:val="24"/>
          <w:szCs w:val="24"/>
        </w:rPr>
        <w:t xml:space="preserve">May diet of examinations and last two hours.  </w:t>
      </w:r>
      <w:r w:rsidR="00760844" w:rsidRPr="00000672">
        <w:rPr>
          <w:rFonts w:ascii="Calibri" w:hAnsi="Calibri" w:cs="Calibri"/>
          <w:spacing w:val="-2"/>
          <w:sz w:val="24"/>
          <w:szCs w:val="24"/>
        </w:rPr>
        <w:t>Any reassessment will be via a re-sit exam of the same format as the main exam.</w:t>
      </w:r>
      <w:r w:rsidR="00760844" w:rsidRPr="00000672">
        <w:rPr>
          <w:rFonts w:ascii="Calibri" w:hAnsi="Calibri" w:cs="Calibri"/>
          <w:sz w:val="24"/>
          <w:szCs w:val="24"/>
        </w:rPr>
        <w:t xml:space="preserve"> </w:t>
      </w:r>
    </w:p>
    <w:p w:rsidR="00760844" w:rsidRPr="00000672" w:rsidRDefault="00760844" w:rsidP="00760844">
      <w:pPr>
        <w:tabs>
          <w:tab w:val="left" w:pos="-720"/>
          <w:tab w:val="left" w:pos="0"/>
          <w:tab w:val="left" w:pos="720"/>
        </w:tabs>
        <w:suppressAutoHyphens/>
        <w:jc w:val="both"/>
        <w:rPr>
          <w:rFonts w:ascii="Calibri" w:hAnsi="Calibri" w:cs="Calibri"/>
          <w:b/>
          <w:spacing w:val="-2"/>
          <w:sz w:val="24"/>
          <w:szCs w:val="24"/>
          <w:lang w:val="en-US"/>
        </w:rPr>
      </w:pPr>
    </w:p>
    <w:p w:rsidR="00760844" w:rsidRPr="00000672" w:rsidRDefault="00760844" w:rsidP="00760844">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9928D4" w:rsidRPr="00B43951" w:rsidRDefault="009928D4" w:rsidP="009928D4">
      <w:pPr>
        <w:jc w:val="both"/>
        <w:rPr>
          <w:rFonts w:ascii="Calibri" w:hAnsi="Calibri" w:cs="Calibri"/>
          <w:color w:val="000000"/>
          <w:sz w:val="24"/>
          <w:szCs w:val="24"/>
        </w:rPr>
      </w:pPr>
      <w:r w:rsidRPr="00B43951">
        <w:rPr>
          <w:rFonts w:ascii="Calibri" w:hAnsi="Calibri" w:cs="Calibri"/>
          <w:color w:val="000000"/>
          <w:sz w:val="24"/>
          <w:szCs w:val="24"/>
        </w:rPr>
        <w:t>Bodie, Z., Kane, A., and Marcus, A.J., Investments, 10</w:t>
      </w:r>
      <w:r w:rsidRPr="00B43951">
        <w:rPr>
          <w:rFonts w:ascii="Calibri" w:hAnsi="Calibri" w:cs="Calibri"/>
          <w:color w:val="000000"/>
          <w:sz w:val="24"/>
          <w:szCs w:val="24"/>
          <w:vertAlign w:val="superscript"/>
        </w:rPr>
        <w:t>th</w:t>
      </w:r>
      <w:r w:rsidRPr="00B43951">
        <w:rPr>
          <w:rFonts w:ascii="Calibri" w:hAnsi="Calibri" w:cs="Calibri"/>
          <w:color w:val="000000"/>
          <w:sz w:val="24"/>
          <w:szCs w:val="24"/>
        </w:rPr>
        <w:t xml:space="preserve"> Global Edition (2014),  Part II, Portfolio Theory and Practice p117- 256, Part VII Applied Portfolio Management pages 835 – pages 977.</w:t>
      </w:r>
    </w:p>
    <w:p w:rsidR="009928D4" w:rsidRPr="00B43951" w:rsidRDefault="009928D4" w:rsidP="009928D4">
      <w:pPr>
        <w:jc w:val="both"/>
        <w:rPr>
          <w:rFonts w:ascii="Calibri" w:hAnsi="Calibri" w:cs="Calibri"/>
          <w:color w:val="000000"/>
          <w:sz w:val="24"/>
          <w:szCs w:val="24"/>
        </w:rPr>
      </w:pPr>
    </w:p>
    <w:p w:rsidR="009928D4" w:rsidRPr="00B43951" w:rsidRDefault="009928D4" w:rsidP="009928D4">
      <w:pPr>
        <w:jc w:val="both"/>
        <w:rPr>
          <w:rFonts w:ascii="Calibri" w:hAnsi="Calibri" w:cs="Calibri"/>
          <w:snapToGrid/>
          <w:color w:val="000000"/>
          <w:sz w:val="24"/>
          <w:szCs w:val="24"/>
          <w:lang w:eastAsia="en-GB"/>
        </w:rPr>
      </w:pPr>
      <w:r w:rsidRPr="00B43951">
        <w:rPr>
          <w:rFonts w:ascii="Calibri" w:hAnsi="Calibri" w:cs="Calibri"/>
          <w:color w:val="000000"/>
          <w:sz w:val="24"/>
          <w:szCs w:val="24"/>
        </w:rPr>
        <w:t xml:space="preserve">Elton, E.J., Gruber, M.J., Brown, S.J. and </w:t>
      </w:r>
      <w:proofErr w:type="spellStart"/>
      <w:r w:rsidRPr="00B43951">
        <w:rPr>
          <w:rFonts w:ascii="Calibri" w:hAnsi="Calibri" w:cs="Calibri"/>
          <w:color w:val="000000"/>
          <w:sz w:val="24"/>
          <w:szCs w:val="24"/>
        </w:rPr>
        <w:t>Goetzmann</w:t>
      </w:r>
      <w:proofErr w:type="spellEnd"/>
      <w:r w:rsidRPr="00B43951">
        <w:rPr>
          <w:rFonts w:ascii="Calibri" w:hAnsi="Calibri" w:cs="Calibri"/>
          <w:color w:val="000000"/>
          <w:sz w:val="24"/>
          <w:szCs w:val="24"/>
        </w:rPr>
        <w:t xml:space="preserve">, W.N., Modern portfolio theory and investment, (9th Edition) John </w:t>
      </w:r>
      <w:proofErr w:type="spellStart"/>
      <w:r w:rsidRPr="00B43951">
        <w:rPr>
          <w:rFonts w:ascii="Calibri" w:hAnsi="Calibri" w:cs="Calibri"/>
          <w:color w:val="000000"/>
          <w:sz w:val="24"/>
          <w:szCs w:val="24"/>
        </w:rPr>
        <w:t>Wiley&amp;Sons</w:t>
      </w:r>
      <w:proofErr w:type="spellEnd"/>
      <w:r w:rsidRPr="00B43951">
        <w:rPr>
          <w:rFonts w:ascii="Calibri" w:hAnsi="Calibri" w:cs="Calibri"/>
          <w:color w:val="000000"/>
          <w:sz w:val="24"/>
          <w:szCs w:val="24"/>
        </w:rPr>
        <w:t xml:space="preserve">. Inc., New York,  </w:t>
      </w:r>
      <w:r w:rsidRPr="00B43951">
        <w:rPr>
          <w:rFonts w:ascii="Calibri" w:hAnsi="Calibri" w:cs="Calibri"/>
          <w:snapToGrid/>
          <w:color w:val="000000"/>
          <w:sz w:val="24"/>
          <w:szCs w:val="24"/>
          <w:lang w:eastAsia="en-GB"/>
        </w:rPr>
        <w:t>Chapter 4: The Characteristics of the Opportunity Set Under Risk, Chapter 5: Delineating Efficient Portfolios Chapter 6: Techniques for Calculating the Efficient Frontier, Chapter 7: The Correlation Structure of Security Returns: The Single-Index Model, Chapter 8: The Correlation Structure of Security Returns: Multi-Index Models and Grouping Techniques, Chapter 9: Simple Techniques for Determining the Efficient Frontier, Chapter 10: Estimating Expected Returns, Chapter 11: How to Select Among the Portfolios in the Opportunity Set, Chapter 12: International Diversification, Chapter 25: Mutual Funds, Chapter 26: Evaluation of Portfolio Performance, Chapter 27: Evaluation of Security Analysis, Chapter 28: Portfolio Management Revisited</w:t>
      </w:r>
    </w:p>
    <w:p w:rsidR="002B47DE" w:rsidRPr="00B43951" w:rsidRDefault="009928D4" w:rsidP="009928D4">
      <w:pPr>
        <w:jc w:val="both"/>
        <w:rPr>
          <w:rFonts w:ascii="Calibri" w:hAnsi="Calibri" w:cs="Calibri"/>
          <w:color w:val="000000"/>
          <w:sz w:val="24"/>
          <w:szCs w:val="24"/>
        </w:rPr>
      </w:pPr>
      <w:r w:rsidRPr="00B43951">
        <w:rPr>
          <w:rFonts w:ascii="Calibri" w:hAnsi="Calibri" w:cs="Calibri"/>
          <w:color w:val="000000"/>
          <w:sz w:val="24"/>
          <w:szCs w:val="24"/>
        </w:rPr>
        <w:t xml:space="preserve">Most textbooks on portfolio management and investment cover the same subject area so there is a wide choice of reading and different ways of addressing the same approach available.  </w:t>
      </w:r>
    </w:p>
    <w:p w:rsidR="00FF4607" w:rsidRPr="00C011EB" w:rsidRDefault="00FF4607" w:rsidP="00FF4607">
      <w:pPr>
        <w:jc w:val="both"/>
        <w:rPr>
          <w:rFonts w:ascii="Calibri" w:hAnsi="Calibri"/>
          <w:sz w:val="24"/>
          <w:szCs w:val="24"/>
        </w:rPr>
      </w:pPr>
      <w:proofErr w:type="spellStart"/>
      <w:r w:rsidRPr="00C011EB">
        <w:rPr>
          <w:rFonts w:ascii="Calibri" w:hAnsi="Calibri"/>
          <w:sz w:val="24"/>
          <w:szCs w:val="24"/>
        </w:rPr>
        <w:t>Benninga</w:t>
      </w:r>
      <w:proofErr w:type="spellEnd"/>
      <w:r w:rsidRPr="00C011EB">
        <w:rPr>
          <w:rFonts w:ascii="Calibri" w:hAnsi="Calibri"/>
          <w:sz w:val="24"/>
          <w:szCs w:val="24"/>
        </w:rPr>
        <w:t>, S. and</w:t>
      </w:r>
      <w:r w:rsidR="009928D4">
        <w:rPr>
          <w:rFonts w:ascii="Calibri" w:hAnsi="Calibri"/>
          <w:sz w:val="24"/>
          <w:szCs w:val="24"/>
        </w:rPr>
        <w:t xml:space="preserve"> </w:t>
      </w:r>
      <w:proofErr w:type="spellStart"/>
      <w:r w:rsidR="009928D4">
        <w:rPr>
          <w:rFonts w:ascii="Calibri" w:hAnsi="Calibri"/>
          <w:sz w:val="24"/>
          <w:szCs w:val="24"/>
        </w:rPr>
        <w:t>Czaczkes</w:t>
      </w:r>
      <w:proofErr w:type="spellEnd"/>
      <w:r w:rsidR="009928D4">
        <w:rPr>
          <w:rFonts w:ascii="Calibri" w:hAnsi="Calibri"/>
          <w:sz w:val="24"/>
          <w:szCs w:val="24"/>
        </w:rPr>
        <w:t>, B., 2000. Financial M</w:t>
      </w:r>
      <w:r w:rsidRPr="00C011EB">
        <w:rPr>
          <w:rFonts w:ascii="Calibri" w:hAnsi="Calibri"/>
          <w:sz w:val="24"/>
          <w:szCs w:val="24"/>
        </w:rPr>
        <w:t>odel</w:t>
      </w:r>
      <w:r w:rsidR="009928D4">
        <w:rPr>
          <w:rFonts w:ascii="Calibri" w:hAnsi="Calibri"/>
          <w:sz w:val="24"/>
          <w:szCs w:val="24"/>
        </w:rPr>
        <w:t>l</w:t>
      </w:r>
      <w:r w:rsidRPr="00C011EB">
        <w:rPr>
          <w:rFonts w:ascii="Calibri" w:hAnsi="Calibri"/>
          <w:sz w:val="24"/>
          <w:szCs w:val="24"/>
        </w:rPr>
        <w:t>ing. MIT press.</w:t>
      </w:r>
      <w:r w:rsidR="009928D4">
        <w:rPr>
          <w:rFonts w:ascii="Calibri" w:hAnsi="Calibri"/>
          <w:sz w:val="24"/>
          <w:szCs w:val="24"/>
        </w:rPr>
        <w:t xml:space="preserve"> (pages 195-272, Portfolio Models, Calculating Variance and Covariance Matrix and Efficient Portfolios).</w:t>
      </w:r>
    </w:p>
    <w:p w:rsidR="00FF4607" w:rsidRPr="00C011EB" w:rsidRDefault="00FF4607" w:rsidP="00FF4607">
      <w:pPr>
        <w:jc w:val="both"/>
        <w:rPr>
          <w:rFonts w:ascii="Calibri" w:hAnsi="Calibri"/>
          <w:sz w:val="24"/>
          <w:szCs w:val="24"/>
        </w:rPr>
      </w:pPr>
      <w:r w:rsidRPr="00C011EB">
        <w:rPr>
          <w:rFonts w:ascii="Calibri" w:hAnsi="Calibri"/>
          <w:sz w:val="24"/>
          <w:szCs w:val="24"/>
        </w:rPr>
        <w:t>Cochrane, J.H., 2009. Asset Pricing:(Revised Edition). Princeton university press.</w:t>
      </w:r>
    </w:p>
    <w:p w:rsidR="00FF4607" w:rsidRPr="00C011EB" w:rsidRDefault="00FF4607" w:rsidP="00FF4607">
      <w:pPr>
        <w:jc w:val="both"/>
        <w:rPr>
          <w:rFonts w:ascii="Calibri" w:hAnsi="Calibri"/>
          <w:sz w:val="24"/>
          <w:szCs w:val="24"/>
        </w:rPr>
      </w:pPr>
      <w:r w:rsidRPr="00C011EB">
        <w:rPr>
          <w:rFonts w:ascii="Calibri" w:hAnsi="Calibri"/>
          <w:sz w:val="24"/>
          <w:szCs w:val="24"/>
        </w:rPr>
        <w:t>Markowitz, H., 1952. Portfolio selection. The journal of finance, 7(1), pp.77-91.</w:t>
      </w:r>
    </w:p>
    <w:p w:rsidR="00FF4607" w:rsidRPr="00C011EB" w:rsidRDefault="00FF4607" w:rsidP="00FF4607">
      <w:pPr>
        <w:jc w:val="both"/>
        <w:rPr>
          <w:rFonts w:ascii="Calibri" w:hAnsi="Calibri"/>
          <w:sz w:val="24"/>
          <w:szCs w:val="24"/>
        </w:rPr>
      </w:pPr>
      <w:proofErr w:type="spellStart"/>
      <w:r w:rsidRPr="00C011EB">
        <w:rPr>
          <w:rFonts w:ascii="Calibri" w:hAnsi="Calibri"/>
          <w:sz w:val="24"/>
          <w:szCs w:val="24"/>
        </w:rPr>
        <w:t>Solnik</w:t>
      </w:r>
      <w:proofErr w:type="spellEnd"/>
      <w:r w:rsidRPr="00C011EB">
        <w:rPr>
          <w:rFonts w:ascii="Calibri" w:hAnsi="Calibri"/>
          <w:sz w:val="24"/>
          <w:szCs w:val="24"/>
        </w:rPr>
        <w:t>, B.H., 1995. Why not diversify internationally rather than dom</w:t>
      </w:r>
      <w:r w:rsidR="009928D4">
        <w:rPr>
          <w:rFonts w:ascii="Calibri" w:hAnsi="Calibri"/>
          <w:sz w:val="24"/>
          <w:szCs w:val="24"/>
        </w:rPr>
        <w:t>estically? Financial Analysts J</w:t>
      </w:r>
      <w:r w:rsidRPr="00C011EB">
        <w:rPr>
          <w:rFonts w:ascii="Calibri" w:hAnsi="Calibri"/>
          <w:sz w:val="24"/>
          <w:szCs w:val="24"/>
        </w:rPr>
        <w:t>ournal, 51(1), pp.89-94.</w:t>
      </w:r>
    </w:p>
    <w:p w:rsidR="00FF4607" w:rsidRPr="00C011EB" w:rsidRDefault="00FF4607" w:rsidP="00FF4607">
      <w:pPr>
        <w:jc w:val="both"/>
        <w:rPr>
          <w:rFonts w:ascii="Calibri" w:hAnsi="Calibri"/>
          <w:sz w:val="24"/>
          <w:szCs w:val="24"/>
        </w:rPr>
      </w:pPr>
      <w:r w:rsidRPr="00C011EB">
        <w:rPr>
          <w:rFonts w:ascii="Calibri" w:hAnsi="Calibri"/>
          <w:sz w:val="24"/>
          <w:szCs w:val="24"/>
        </w:rPr>
        <w:t xml:space="preserve">Sharpe, W.F., 1994. The </w:t>
      </w:r>
      <w:proofErr w:type="spellStart"/>
      <w:r w:rsidRPr="00C011EB">
        <w:rPr>
          <w:rFonts w:ascii="Calibri" w:hAnsi="Calibri"/>
          <w:sz w:val="24"/>
          <w:szCs w:val="24"/>
        </w:rPr>
        <w:t>sharpe</w:t>
      </w:r>
      <w:proofErr w:type="spellEnd"/>
      <w:r w:rsidRPr="00C011EB">
        <w:rPr>
          <w:rFonts w:ascii="Calibri" w:hAnsi="Calibri"/>
          <w:sz w:val="24"/>
          <w:szCs w:val="24"/>
        </w:rPr>
        <w:t xml:space="preserve"> r</w:t>
      </w:r>
      <w:r w:rsidR="009928D4">
        <w:rPr>
          <w:rFonts w:ascii="Calibri" w:hAnsi="Calibri"/>
          <w:sz w:val="24"/>
          <w:szCs w:val="24"/>
        </w:rPr>
        <w:t>atio. The Journal of Portfolio M</w:t>
      </w:r>
      <w:r w:rsidRPr="00C011EB">
        <w:rPr>
          <w:rFonts w:ascii="Calibri" w:hAnsi="Calibri"/>
          <w:sz w:val="24"/>
          <w:szCs w:val="24"/>
        </w:rPr>
        <w:t>anagement, 21(1), pp.49-58.</w:t>
      </w:r>
    </w:p>
    <w:p w:rsidR="002B47DE" w:rsidRPr="00000672" w:rsidRDefault="00760844" w:rsidP="002B47DE">
      <w:pPr>
        <w:jc w:val="both"/>
        <w:rPr>
          <w:rFonts w:ascii="Calibri" w:hAnsi="Calibri" w:cs="Calibri"/>
          <w:sz w:val="24"/>
          <w:szCs w:val="24"/>
        </w:rPr>
      </w:pPr>
      <w:r w:rsidRPr="00000672">
        <w:rPr>
          <w:rFonts w:ascii="Calibri" w:hAnsi="Calibri" w:cs="Calibri"/>
          <w:sz w:val="24"/>
          <w:szCs w:val="24"/>
        </w:rPr>
        <w:t xml:space="preserve">Tu, J. and G. Zhou, </w:t>
      </w:r>
      <w:r w:rsidR="002B47DE" w:rsidRPr="00000672">
        <w:rPr>
          <w:rFonts w:ascii="Calibri" w:hAnsi="Calibri" w:cs="Calibri"/>
          <w:sz w:val="24"/>
          <w:szCs w:val="24"/>
        </w:rPr>
        <w:t xml:space="preserve">2011, Markowitz meets Talmud: A combination of sophisticated and naïve diversification strategies, </w:t>
      </w:r>
      <w:r w:rsidR="002B47DE" w:rsidRPr="00000672">
        <w:rPr>
          <w:rFonts w:ascii="Calibri" w:hAnsi="Calibri" w:cs="Calibri"/>
          <w:i/>
          <w:sz w:val="24"/>
          <w:szCs w:val="24"/>
        </w:rPr>
        <w:t>Journal of Financial Economics</w:t>
      </w:r>
      <w:r w:rsidR="002B47DE" w:rsidRPr="00000672">
        <w:rPr>
          <w:rFonts w:ascii="Calibri" w:hAnsi="Calibri" w:cs="Calibri"/>
          <w:sz w:val="24"/>
          <w:szCs w:val="24"/>
        </w:rPr>
        <w:t>, 99, 204-215.</w:t>
      </w:r>
    </w:p>
    <w:p w:rsidR="00760844" w:rsidRPr="00000672" w:rsidRDefault="00760844" w:rsidP="00760844">
      <w:pPr>
        <w:jc w:val="both"/>
        <w:rPr>
          <w:rFonts w:ascii="Calibri" w:hAnsi="Calibri" w:cs="Calibri"/>
          <w:sz w:val="24"/>
          <w:szCs w:val="24"/>
        </w:rPr>
      </w:pPr>
      <w:proofErr w:type="spellStart"/>
      <w:r w:rsidRPr="00000672">
        <w:rPr>
          <w:rFonts w:ascii="Calibri" w:hAnsi="Calibri" w:cs="Calibri"/>
          <w:sz w:val="24"/>
          <w:szCs w:val="24"/>
        </w:rPr>
        <w:t>DeMiguel</w:t>
      </w:r>
      <w:proofErr w:type="spellEnd"/>
      <w:r w:rsidRPr="00000672">
        <w:rPr>
          <w:rFonts w:ascii="Calibri" w:hAnsi="Calibri" w:cs="Calibri"/>
          <w:sz w:val="24"/>
          <w:szCs w:val="24"/>
        </w:rPr>
        <w:t xml:space="preserve">, V., </w:t>
      </w:r>
      <w:proofErr w:type="spellStart"/>
      <w:r w:rsidRPr="00000672">
        <w:rPr>
          <w:rFonts w:ascii="Calibri" w:hAnsi="Calibri" w:cs="Calibri"/>
          <w:sz w:val="24"/>
          <w:szCs w:val="24"/>
        </w:rPr>
        <w:t>Garlappi</w:t>
      </w:r>
      <w:proofErr w:type="spellEnd"/>
      <w:r w:rsidRPr="00000672">
        <w:rPr>
          <w:rFonts w:ascii="Calibri" w:hAnsi="Calibri" w:cs="Calibri"/>
          <w:sz w:val="24"/>
          <w:szCs w:val="24"/>
        </w:rPr>
        <w:t xml:space="preserve">, L. and R. Uppal, 2009, Optimal versus naïve diversification: How inefficient is the 1/N strategy?, </w:t>
      </w:r>
      <w:r w:rsidRPr="00000672">
        <w:rPr>
          <w:rFonts w:ascii="Calibri" w:hAnsi="Calibri" w:cs="Calibri"/>
          <w:i/>
          <w:sz w:val="24"/>
          <w:szCs w:val="24"/>
        </w:rPr>
        <w:t>Review of Financial Studies</w:t>
      </w:r>
      <w:r w:rsidRPr="00000672">
        <w:rPr>
          <w:rFonts w:ascii="Calibri" w:hAnsi="Calibri" w:cs="Calibri"/>
          <w:sz w:val="24"/>
          <w:szCs w:val="24"/>
        </w:rPr>
        <w:t>, 22, 1915-1953.</w:t>
      </w:r>
    </w:p>
    <w:p w:rsidR="00BA5884" w:rsidRPr="008844B9" w:rsidRDefault="00BA5884" w:rsidP="00BA5884">
      <w:pPr>
        <w:jc w:val="both"/>
        <w:rPr>
          <w:rFonts w:ascii="Calibri" w:hAnsi="Calibri"/>
          <w:sz w:val="24"/>
          <w:szCs w:val="24"/>
        </w:rPr>
      </w:pPr>
      <w:proofErr w:type="spellStart"/>
      <w:r w:rsidRPr="008844B9">
        <w:rPr>
          <w:rFonts w:ascii="Calibri" w:hAnsi="Calibri"/>
          <w:bCs/>
          <w:sz w:val="24"/>
          <w:szCs w:val="24"/>
        </w:rPr>
        <w:t>DeMiguel</w:t>
      </w:r>
      <w:proofErr w:type="spellEnd"/>
      <w:r w:rsidRPr="008844B9">
        <w:rPr>
          <w:rFonts w:ascii="Calibri" w:hAnsi="Calibri"/>
          <w:bCs/>
          <w:sz w:val="24"/>
          <w:szCs w:val="24"/>
        </w:rPr>
        <w:t>, V.,</w:t>
      </w:r>
      <w:proofErr w:type="spellStart"/>
      <w:r w:rsidRPr="008844B9">
        <w:rPr>
          <w:rFonts w:ascii="Calibri" w:hAnsi="Calibri"/>
          <w:sz w:val="24"/>
          <w:szCs w:val="24"/>
        </w:rPr>
        <w:t>Martin</w:t>
      </w:r>
      <w:proofErr w:type="spellEnd"/>
      <w:r w:rsidRPr="008844B9">
        <w:rPr>
          <w:rFonts w:ascii="Calibri" w:hAnsi="Calibri"/>
          <w:sz w:val="24"/>
          <w:szCs w:val="24"/>
        </w:rPr>
        <w:t>-</w:t>
      </w:r>
      <w:proofErr w:type="spellStart"/>
      <w:r w:rsidRPr="008844B9">
        <w:rPr>
          <w:rFonts w:ascii="Calibri" w:hAnsi="Calibri"/>
          <w:sz w:val="24"/>
          <w:szCs w:val="24"/>
        </w:rPr>
        <w:t>Utrera</w:t>
      </w:r>
      <w:proofErr w:type="spellEnd"/>
      <w:r w:rsidRPr="008844B9">
        <w:rPr>
          <w:rFonts w:ascii="Calibri" w:hAnsi="Calibri"/>
          <w:sz w:val="24"/>
          <w:szCs w:val="24"/>
        </w:rPr>
        <w:t>, A and F.J. Nogales, 2013,</w:t>
      </w:r>
      <w:r w:rsidRPr="008844B9">
        <w:rPr>
          <w:rFonts w:ascii="Calibri" w:hAnsi="Calibri"/>
          <w:bCs/>
          <w:sz w:val="24"/>
          <w:szCs w:val="24"/>
        </w:rPr>
        <w:t xml:space="preserve"> Size Matters: Optimal Calibration of Shrinkage Estimators for Portfolio Selection</w:t>
      </w:r>
      <w:r w:rsidRPr="008844B9">
        <w:rPr>
          <w:rFonts w:ascii="Calibri" w:hAnsi="Calibri"/>
          <w:sz w:val="24"/>
          <w:szCs w:val="24"/>
        </w:rPr>
        <w:t xml:space="preserve">, </w:t>
      </w:r>
      <w:r w:rsidRPr="008844B9">
        <w:rPr>
          <w:rFonts w:ascii="Calibri" w:hAnsi="Calibri"/>
          <w:i/>
          <w:sz w:val="24"/>
          <w:szCs w:val="24"/>
        </w:rPr>
        <w:t>Journal of Banking and Finance</w:t>
      </w:r>
      <w:r w:rsidRPr="008844B9">
        <w:rPr>
          <w:rFonts w:ascii="Calibri" w:hAnsi="Calibri"/>
          <w:sz w:val="24"/>
          <w:szCs w:val="24"/>
        </w:rPr>
        <w:t>, 37, 3018-3034.</w:t>
      </w:r>
    </w:p>
    <w:p w:rsidR="00760844" w:rsidRPr="00FF4607" w:rsidRDefault="00DB6F57" w:rsidP="00FF4607">
      <w:pPr>
        <w:pStyle w:val="Heading2"/>
        <w:rPr>
          <w:rFonts w:ascii="Calibri" w:hAnsi="Calibri" w:cs="Calibri"/>
          <w:spacing w:val="-2"/>
          <w:szCs w:val="24"/>
        </w:rPr>
      </w:pPr>
      <w:r>
        <w:rPr>
          <w:rFonts w:ascii="Calibri" w:hAnsi="Calibri" w:cs="Calibri"/>
          <w:spacing w:val="-2"/>
          <w:szCs w:val="24"/>
        </w:rPr>
        <w:br w:type="page"/>
      </w:r>
      <w:r w:rsidR="00760844" w:rsidRPr="00000672">
        <w:rPr>
          <w:rFonts w:ascii="Calibri" w:hAnsi="Calibri" w:cs="Calibri"/>
          <w:spacing w:val="-2"/>
          <w:szCs w:val="24"/>
        </w:rPr>
        <w:lastRenderedPageBreak/>
        <w:t>LECTURE PROGRAMME</w:t>
      </w:r>
      <w:r w:rsidR="00CA3736">
        <w:rPr>
          <w:rFonts w:ascii="Calibri" w:hAnsi="Calibri" w:cs="Calibri"/>
          <w:spacing w:val="-2"/>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2"/>
      </w:tblGrid>
      <w:tr w:rsidR="00760844" w:rsidRPr="00000672" w:rsidTr="005B2879">
        <w:tc>
          <w:tcPr>
            <w:tcW w:w="959" w:type="dxa"/>
          </w:tcPr>
          <w:p w:rsidR="00760844" w:rsidRPr="00000672" w:rsidRDefault="00760844" w:rsidP="00760844">
            <w:pPr>
              <w:jc w:val="both"/>
              <w:rPr>
                <w:rFonts w:ascii="Calibri" w:hAnsi="Calibri" w:cs="Calibri"/>
                <w:b/>
                <w:sz w:val="24"/>
                <w:szCs w:val="24"/>
              </w:rPr>
            </w:pPr>
            <w:r w:rsidRPr="00000672">
              <w:rPr>
                <w:rFonts w:ascii="Calibri" w:hAnsi="Calibri" w:cs="Calibri"/>
                <w:b/>
                <w:sz w:val="24"/>
                <w:szCs w:val="24"/>
              </w:rPr>
              <w:t>Session</w:t>
            </w:r>
          </w:p>
        </w:tc>
        <w:tc>
          <w:tcPr>
            <w:tcW w:w="9072" w:type="dxa"/>
          </w:tcPr>
          <w:p w:rsidR="00760844" w:rsidRPr="00000672" w:rsidRDefault="00760844" w:rsidP="00760844">
            <w:pPr>
              <w:jc w:val="both"/>
              <w:rPr>
                <w:rFonts w:ascii="Calibri" w:hAnsi="Calibri" w:cs="Calibri"/>
                <w:b/>
                <w:sz w:val="24"/>
                <w:szCs w:val="24"/>
              </w:rPr>
            </w:pPr>
            <w:r w:rsidRPr="00000672">
              <w:rPr>
                <w:rFonts w:ascii="Calibri" w:hAnsi="Calibri" w:cs="Calibri"/>
                <w:b/>
                <w:sz w:val="24"/>
                <w:szCs w:val="24"/>
              </w:rPr>
              <w:t>Lecture Title/Subject/Content</w:t>
            </w:r>
          </w:p>
        </w:tc>
      </w:tr>
      <w:tr w:rsidR="003066A6" w:rsidRPr="00000672" w:rsidTr="005B2879">
        <w:tc>
          <w:tcPr>
            <w:tcW w:w="959" w:type="dxa"/>
            <w:vAlign w:val="center"/>
          </w:tcPr>
          <w:p w:rsidR="003066A6" w:rsidRPr="00000672" w:rsidRDefault="003066A6" w:rsidP="00760844">
            <w:pPr>
              <w:jc w:val="center"/>
              <w:rPr>
                <w:rFonts w:ascii="Calibri" w:hAnsi="Calibri" w:cs="Calibri"/>
                <w:sz w:val="24"/>
                <w:szCs w:val="24"/>
              </w:rPr>
            </w:pPr>
            <w:r w:rsidRPr="00000672">
              <w:rPr>
                <w:rFonts w:ascii="Calibri" w:hAnsi="Calibri" w:cs="Calibri"/>
                <w:b/>
                <w:bCs/>
                <w:sz w:val="24"/>
                <w:szCs w:val="24"/>
              </w:rPr>
              <w:t>1</w:t>
            </w:r>
          </w:p>
        </w:tc>
        <w:tc>
          <w:tcPr>
            <w:tcW w:w="9072" w:type="dxa"/>
            <w:vAlign w:val="center"/>
          </w:tcPr>
          <w:p w:rsidR="003066A6" w:rsidRPr="003475D1" w:rsidRDefault="00DB6F57" w:rsidP="00DB6F57">
            <w:pPr>
              <w:jc w:val="both"/>
              <w:rPr>
                <w:rFonts w:ascii="Calibri" w:hAnsi="Calibri" w:cs="Calibri"/>
                <w:color w:val="000000"/>
                <w:sz w:val="24"/>
                <w:szCs w:val="24"/>
              </w:rPr>
            </w:pPr>
            <w:r w:rsidRPr="003475D1">
              <w:rPr>
                <w:rFonts w:ascii="Calibri" w:hAnsi="Calibri" w:cs="Calibri"/>
                <w:color w:val="000000"/>
                <w:sz w:val="24"/>
                <w:szCs w:val="24"/>
                <w:lang w:val="en-US"/>
              </w:rPr>
              <w:t>A review of portfolio analysis and capital market theory.  How the valuation of companies and measurement of risk, the risk return trade off and the implications of capital asset pricing impact the management of investment portfolios. Introduction to portfolio management, the investment industry and its participants.</w:t>
            </w:r>
          </w:p>
        </w:tc>
      </w:tr>
      <w:tr w:rsidR="003066A6" w:rsidRPr="00000672" w:rsidTr="005B2879">
        <w:tc>
          <w:tcPr>
            <w:tcW w:w="959" w:type="dxa"/>
            <w:vAlign w:val="center"/>
          </w:tcPr>
          <w:p w:rsidR="003066A6" w:rsidRPr="00000672" w:rsidRDefault="003066A6" w:rsidP="00760844">
            <w:pPr>
              <w:jc w:val="center"/>
              <w:rPr>
                <w:rFonts w:ascii="Calibri" w:hAnsi="Calibri" w:cs="Calibri"/>
                <w:sz w:val="24"/>
                <w:szCs w:val="24"/>
              </w:rPr>
            </w:pPr>
            <w:r w:rsidRPr="00000672">
              <w:rPr>
                <w:rFonts w:ascii="Calibri" w:hAnsi="Calibri" w:cs="Calibri"/>
                <w:b/>
                <w:bCs/>
                <w:sz w:val="24"/>
                <w:szCs w:val="24"/>
              </w:rPr>
              <w:t>2</w:t>
            </w:r>
          </w:p>
        </w:tc>
        <w:tc>
          <w:tcPr>
            <w:tcW w:w="9072" w:type="dxa"/>
            <w:vAlign w:val="center"/>
          </w:tcPr>
          <w:p w:rsidR="003066A6" w:rsidRPr="00000672" w:rsidRDefault="00FF4607" w:rsidP="00713E15">
            <w:pPr>
              <w:jc w:val="both"/>
              <w:rPr>
                <w:rFonts w:ascii="Calibri" w:hAnsi="Calibri" w:cs="Calibri"/>
                <w:sz w:val="24"/>
                <w:szCs w:val="24"/>
              </w:rPr>
            </w:pPr>
            <w:r>
              <w:rPr>
                <w:rFonts w:ascii="Calibri" w:hAnsi="Calibri" w:cs="Calibri"/>
                <w:sz w:val="24"/>
                <w:szCs w:val="24"/>
              </w:rPr>
              <w:t>T</w:t>
            </w:r>
            <w:r w:rsidRPr="00292A07">
              <w:rPr>
                <w:rFonts w:ascii="Calibri" w:hAnsi="Calibri" w:cs="Calibri"/>
                <w:sz w:val="24"/>
                <w:szCs w:val="24"/>
              </w:rPr>
              <w:t>he relation between portfolio risk and stocks’ return variance and covariance.</w:t>
            </w:r>
            <w:r>
              <w:rPr>
                <w:rFonts w:ascii="Calibri" w:hAnsi="Calibri" w:cs="Calibri"/>
                <w:sz w:val="24"/>
                <w:szCs w:val="24"/>
              </w:rPr>
              <w:t xml:space="preserve">  </w:t>
            </w:r>
            <w:r w:rsidRPr="00292A07">
              <w:rPr>
                <w:rFonts w:ascii="Calibri" w:hAnsi="Calibri" w:cs="Calibri"/>
                <w:sz w:val="24"/>
                <w:szCs w:val="24"/>
              </w:rPr>
              <w:t>Mean Variance optimisation, efficient frontier and diversification.</w:t>
            </w:r>
            <w:r w:rsidR="00F328A7" w:rsidRPr="00292A07">
              <w:rPr>
                <w:rFonts w:ascii="Calibri" w:hAnsi="Calibri" w:cs="Calibri"/>
                <w:sz w:val="24"/>
                <w:szCs w:val="24"/>
              </w:rPr>
              <w:t xml:space="preserve"> </w:t>
            </w:r>
            <w:r w:rsidRPr="00292A07">
              <w:rPr>
                <w:rFonts w:ascii="Calibri" w:hAnsi="Calibri" w:cs="Calibri"/>
                <w:sz w:val="24"/>
                <w:szCs w:val="24"/>
              </w:rPr>
              <w:t>How borrowing and/or lending at R</w:t>
            </w:r>
            <w:r w:rsidRPr="00292A07">
              <w:rPr>
                <w:rFonts w:ascii="Calibri" w:hAnsi="Calibri" w:cs="Calibri"/>
                <w:sz w:val="24"/>
                <w:szCs w:val="24"/>
                <w:vertAlign w:val="subscript"/>
              </w:rPr>
              <w:t>F</w:t>
            </w:r>
            <w:r w:rsidRPr="00292A07">
              <w:rPr>
                <w:rFonts w:ascii="Calibri" w:hAnsi="Calibri" w:cs="Calibri"/>
                <w:sz w:val="24"/>
                <w:szCs w:val="24"/>
              </w:rPr>
              <w:t xml:space="preserve"> allows maximis</w:t>
            </w:r>
            <w:r w:rsidR="00713E15">
              <w:rPr>
                <w:rFonts w:ascii="Calibri" w:hAnsi="Calibri" w:cs="Calibri"/>
                <w:sz w:val="24"/>
                <w:szCs w:val="24"/>
              </w:rPr>
              <w:t xml:space="preserve">ation of the </w:t>
            </w:r>
            <w:r w:rsidRPr="00292A07">
              <w:rPr>
                <w:rFonts w:ascii="Calibri" w:hAnsi="Calibri" w:cs="Calibri"/>
                <w:sz w:val="24"/>
                <w:szCs w:val="24"/>
              </w:rPr>
              <w:t>Sharpe ratio. How the CML provides a mean-variance model of portfolio choice.</w:t>
            </w:r>
            <w:r>
              <w:rPr>
                <w:rFonts w:ascii="Calibri" w:hAnsi="Calibri" w:cs="Calibri"/>
                <w:sz w:val="24"/>
                <w:szCs w:val="24"/>
              </w:rPr>
              <w:t xml:space="preserve"> </w:t>
            </w:r>
            <w:r w:rsidRPr="00292A07">
              <w:rPr>
                <w:rFonts w:ascii="Calibri" w:hAnsi="Calibri" w:cs="Calibri"/>
                <w:sz w:val="24"/>
                <w:szCs w:val="24"/>
              </w:rPr>
              <w:t>How the risk tolerance of investors influences the proportion of wealth invested on risk-free and risky assets.</w:t>
            </w:r>
            <w:r>
              <w:rPr>
                <w:rFonts w:ascii="Calibri" w:hAnsi="Calibri" w:cs="Calibri"/>
                <w:sz w:val="24"/>
                <w:szCs w:val="24"/>
              </w:rPr>
              <w:t xml:space="preserve">  </w:t>
            </w:r>
            <w:r w:rsidRPr="00292A07">
              <w:rPr>
                <w:rFonts w:ascii="Calibri" w:hAnsi="Calibri" w:cs="Calibri"/>
                <w:sz w:val="24"/>
                <w:szCs w:val="24"/>
              </w:rPr>
              <w:t>Con</w:t>
            </w:r>
            <w:r>
              <w:rPr>
                <w:rFonts w:ascii="Calibri" w:hAnsi="Calibri" w:cs="Calibri"/>
                <w:sz w:val="24"/>
                <w:szCs w:val="24"/>
              </w:rPr>
              <w:t>s</w:t>
            </w:r>
            <w:r w:rsidRPr="00292A07">
              <w:rPr>
                <w:rFonts w:ascii="Calibri" w:hAnsi="Calibri" w:cs="Calibri"/>
                <w:sz w:val="24"/>
                <w:szCs w:val="24"/>
              </w:rPr>
              <w:t>traints and how they impact the outcome.</w:t>
            </w:r>
          </w:p>
        </w:tc>
      </w:tr>
      <w:tr w:rsidR="003066A6" w:rsidRPr="00000672" w:rsidTr="005B2879">
        <w:tc>
          <w:tcPr>
            <w:tcW w:w="959" w:type="dxa"/>
            <w:vAlign w:val="center"/>
          </w:tcPr>
          <w:p w:rsidR="003066A6" w:rsidRPr="00000672" w:rsidRDefault="003066A6" w:rsidP="00760844">
            <w:pPr>
              <w:jc w:val="center"/>
              <w:rPr>
                <w:rFonts w:ascii="Calibri" w:hAnsi="Calibri" w:cs="Calibri"/>
                <w:sz w:val="24"/>
                <w:szCs w:val="24"/>
              </w:rPr>
            </w:pPr>
            <w:r w:rsidRPr="00000672">
              <w:rPr>
                <w:rFonts w:ascii="Calibri" w:hAnsi="Calibri" w:cs="Calibri"/>
                <w:b/>
                <w:bCs/>
                <w:sz w:val="24"/>
                <w:szCs w:val="24"/>
              </w:rPr>
              <w:t>3</w:t>
            </w:r>
          </w:p>
        </w:tc>
        <w:tc>
          <w:tcPr>
            <w:tcW w:w="9072" w:type="dxa"/>
            <w:vAlign w:val="center"/>
          </w:tcPr>
          <w:p w:rsidR="003066A6" w:rsidRPr="00000672" w:rsidRDefault="00FF4607" w:rsidP="009928D4">
            <w:pPr>
              <w:jc w:val="both"/>
              <w:rPr>
                <w:rFonts w:ascii="Calibri" w:hAnsi="Calibri" w:cs="Calibri"/>
                <w:sz w:val="24"/>
                <w:szCs w:val="24"/>
              </w:rPr>
            </w:pPr>
            <w:r w:rsidRPr="00292A07">
              <w:rPr>
                <w:rFonts w:ascii="Calibri" w:hAnsi="Calibri" w:cs="Calibri"/>
                <w:sz w:val="24"/>
                <w:szCs w:val="24"/>
                <w:lang w:val="en-US"/>
              </w:rPr>
              <w:t xml:space="preserve">Worked examples, International diversification, criticisms of mean-variance analysis, solving sample mean-variance portfolios, and the estimation risk problem. </w:t>
            </w:r>
          </w:p>
        </w:tc>
      </w:tr>
      <w:tr w:rsidR="003066A6" w:rsidRPr="00000672" w:rsidTr="005B2879">
        <w:tc>
          <w:tcPr>
            <w:tcW w:w="959" w:type="dxa"/>
            <w:vAlign w:val="center"/>
          </w:tcPr>
          <w:p w:rsidR="003066A6" w:rsidRPr="00000672" w:rsidRDefault="003066A6" w:rsidP="00760844">
            <w:pPr>
              <w:jc w:val="center"/>
              <w:rPr>
                <w:rFonts w:ascii="Calibri" w:hAnsi="Calibri" w:cs="Calibri"/>
                <w:b/>
                <w:bCs/>
                <w:sz w:val="24"/>
                <w:szCs w:val="24"/>
              </w:rPr>
            </w:pPr>
            <w:r w:rsidRPr="00000672">
              <w:rPr>
                <w:rFonts w:ascii="Calibri" w:hAnsi="Calibri" w:cs="Calibri"/>
                <w:b/>
                <w:bCs/>
                <w:sz w:val="24"/>
                <w:szCs w:val="24"/>
              </w:rPr>
              <w:t>4</w:t>
            </w:r>
          </w:p>
        </w:tc>
        <w:tc>
          <w:tcPr>
            <w:tcW w:w="9072" w:type="dxa"/>
            <w:vAlign w:val="center"/>
          </w:tcPr>
          <w:p w:rsidR="003066A6" w:rsidRPr="00000672" w:rsidRDefault="00FF4607" w:rsidP="00D649E9">
            <w:pPr>
              <w:rPr>
                <w:rFonts w:ascii="Calibri" w:hAnsi="Calibri" w:cs="Calibri"/>
                <w:sz w:val="24"/>
                <w:szCs w:val="24"/>
              </w:rPr>
            </w:pPr>
            <w:r w:rsidRPr="00292A07">
              <w:rPr>
                <w:rFonts w:ascii="Calibri" w:hAnsi="Calibri" w:cs="Calibri"/>
                <w:sz w:val="24"/>
                <w:szCs w:val="24"/>
                <w:lang w:val="en-US"/>
              </w:rPr>
              <w:t>Factor models, linear factor models, and imposing portfolio constraints,</w:t>
            </w:r>
            <w:r>
              <w:rPr>
                <w:rFonts w:ascii="Calibri" w:hAnsi="Calibri" w:cs="Calibri"/>
                <w:sz w:val="24"/>
                <w:szCs w:val="24"/>
                <w:lang w:val="en-US"/>
              </w:rPr>
              <w:t xml:space="preserve"> </w:t>
            </w:r>
            <w:r w:rsidRPr="00292A07">
              <w:rPr>
                <w:rFonts w:ascii="Calibri" w:hAnsi="Calibri" w:cs="Calibri"/>
                <w:sz w:val="24"/>
                <w:szCs w:val="24"/>
                <w:lang w:val="en-US"/>
              </w:rPr>
              <w:t>solutions to the estimation risk problem – shrinkage approaches</w:t>
            </w:r>
          </w:p>
        </w:tc>
      </w:tr>
      <w:tr w:rsidR="003066A6" w:rsidRPr="00000672" w:rsidTr="005B2879">
        <w:tc>
          <w:tcPr>
            <w:tcW w:w="959" w:type="dxa"/>
            <w:vAlign w:val="center"/>
          </w:tcPr>
          <w:p w:rsidR="003066A6" w:rsidRPr="00000672" w:rsidRDefault="003066A6" w:rsidP="00760844">
            <w:pPr>
              <w:jc w:val="center"/>
              <w:rPr>
                <w:rFonts w:ascii="Calibri" w:hAnsi="Calibri" w:cs="Calibri"/>
                <w:b/>
                <w:bCs/>
                <w:sz w:val="24"/>
                <w:szCs w:val="24"/>
              </w:rPr>
            </w:pPr>
            <w:r w:rsidRPr="00000672">
              <w:rPr>
                <w:rFonts w:ascii="Calibri" w:hAnsi="Calibri" w:cs="Calibri"/>
                <w:b/>
                <w:bCs/>
                <w:sz w:val="24"/>
                <w:szCs w:val="24"/>
              </w:rPr>
              <w:t>5</w:t>
            </w:r>
          </w:p>
        </w:tc>
        <w:tc>
          <w:tcPr>
            <w:tcW w:w="9072" w:type="dxa"/>
            <w:vAlign w:val="center"/>
          </w:tcPr>
          <w:p w:rsidR="003066A6" w:rsidRPr="00000672" w:rsidRDefault="00FF4607" w:rsidP="00D649E9">
            <w:pPr>
              <w:rPr>
                <w:rFonts w:ascii="Calibri" w:hAnsi="Calibri" w:cs="Calibri"/>
                <w:sz w:val="24"/>
                <w:szCs w:val="24"/>
              </w:rPr>
            </w:pPr>
            <w:r w:rsidRPr="00292A07">
              <w:rPr>
                <w:rFonts w:ascii="Calibri" w:hAnsi="Calibri" w:cs="Calibri"/>
                <w:sz w:val="24"/>
                <w:szCs w:val="24"/>
              </w:rPr>
              <w:t>Funds and Performance,</w:t>
            </w:r>
            <w:r w:rsidRPr="00292A07">
              <w:rPr>
                <w:rFonts w:ascii="Calibri" w:hAnsi="Calibri" w:cs="Calibri"/>
                <w:sz w:val="24"/>
                <w:szCs w:val="24"/>
                <w:lang w:val="en-US"/>
              </w:rPr>
              <w:t> persistence of fund performance, benchmarks and indexes.</w:t>
            </w:r>
            <w:r>
              <w:rPr>
                <w:rFonts w:ascii="Calibri" w:hAnsi="Calibri" w:cs="Calibri"/>
                <w:sz w:val="24"/>
                <w:szCs w:val="24"/>
                <w:lang w:val="en-US"/>
              </w:rPr>
              <w:t xml:space="preserve"> </w:t>
            </w:r>
            <w:r w:rsidRPr="00292A07">
              <w:rPr>
                <w:rFonts w:ascii="Calibri" w:hAnsi="Calibri" w:cs="Calibri"/>
                <w:sz w:val="24"/>
                <w:szCs w:val="24"/>
                <w:lang w:val="en-US"/>
              </w:rPr>
              <w:t xml:space="preserve">Black </w:t>
            </w:r>
            <w:proofErr w:type="spellStart"/>
            <w:r w:rsidRPr="00292A07">
              <w:rPr>
                <w:rFonts w:ascii="Calibri" w:hAnsi="Calibri" w:cs="Calibri"/>
                <w:sz w:val="24"/>
                <w:szCs w:val="24"/>
                <w:lang w:val="en-US"/>
              </w:rPr>
              <w:t>Litterman</w:t>
            </w:r>
            <w:proofErr w:type="spellEnd"/>
            <w:r w:rsidRPr="00292A07">
              <w:rPr>
                <w:rFonts w:ascii="Calibri" w:hAnsi="Calibri" w:cs="Calibri"/>
                <w:sz w:val="24"/>
                <w:szCs w:val="24"/>
                <w:lang w:val="en-US"/>
              </w:rPr>
              <w:t xml:space="preserve"> mean-variance analysis and conditioning information, can optimal mean-variance strategies outperform the 1/N strategy.</w:t>
            </w:r>
          </w:p>
        </w:tc>
      </w:tr>
    </w:tbl>
    <w:p w:rsidR="002A6451" w:rsidRPr="00000672" w:rsidRDefault="00620E59" w:rsidP="00C40F70">
      <w:pPr>
        <w:rPr>
          <w:rFonts w:ascii="Calibri" w:hAnsi="Calibri" w:cs="Calibri"/>
        </w:rPr>
      </w:pPr>
      <w:r w:rsidRPr="00000672">
        <w:rPr>
          <w:rFonts w:ascii="Calibri" w:hAnsi="Calibri" w:cs="Calibri"/>
        </w:rPr>
        <w:t xml:space="preserve"> </w:t>
      </w:r>
      <w:bookmarkEnd w:id="0"/>
    </w:p>
    <w:sectPr w:rsidR="002A6451" w:rsidRPr="00000672" w:rsidSect="008845A1">
      <w:footerReference w:type="even" r:id="rId8"/>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E83" w:rsidRDefault="00E42E83">
      <w:pPr>
        <w:spacing w:line="20" w:lineRule="exact"/>
        <w:rPr>
          <w:sz w:val="24"/>
        </w:rPr>
      </w:pPr>
    </w:p>
  </w:endnote>
  <w:endnote w:type="continuationSeparator" w:id="0">
    <w:p w:rsidR="00E42E83" w:rsidRDefault="00E42E83">
      <w:r>
        <w:rPr>
          <w:sz w:val="24"/>
        </w:rPr>
        <w:t xml:space="preserve"> </w:t>
      </w:r>
    </w:p>
  </w:endnote>
  <w:endnote w:type="continuationNotice" w:id="1">
    <w:p w:rsidR="00E42E83" w:rsidRDefault="00E42E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FABreuerT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E83" w:rsidRDefault="00E42E83">
      <w:r>
        <w:rPr>
          <w:sz w:val="24"/>
        </w:rPr>
        <w:separator/>
      </w:r>
    </w:p>
  </w:footnote>
  <w:footnote w:type="continuationSeparator" w:id="0">
    <w:p w:rsidR="00E42E83" w:rsidRDefault="00E4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8D"/>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1F89"/>
    <w:rsid w:val="005C3AA5"/>
    <w:rsid w:val="005C5928"/>
    <w:rsid w:val="005C6704"/>
    <w:rsid w:val="005C68CF"/>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1531"/>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0DE"/>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603D"/>
    <w:rsid w:val="00C3678C"/>
    <w:rsid w:val="00C40F70"/>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2E83"/>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styleId="UnresolvedMention">
    <w:name w:val="Unresolved Mention"/>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0240-CA56-42B5-AB97-F8977470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7314</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2</cp:revision>
  <cp:lastPrinted>2019-08-29T09:27:00Z</cp:lastPrinted>
  <dcterms:created xsi:type="dcterms:W3CDTF">2021-08-04T13:37:00Z</dcterms:created>
  <dcterms:modified xsi:type="dcterms:W3CDTF">2021-08-04T13:37:00Z</dcterms:modified>
</cp:coreProperties>
</file>