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8"/>
        <w:gridCol w:w="853"/>
        <w:gridCol w:w="117"/>
        <w:gridCol w:w="18"/>
        <w:gridCol w:w="633"/>
        <w:gridCol w:w="236"/>
        <w:gridCol w:w="127"/>
        <w:gridCol w:w="274"/>
        <w:gridCol w:w="1005"/>
        <w:gridCol w:w="117"/>
        <w:gridCol w:w="14"/>
        <w:gridCol w:w="717"/>
        <w:gridCol w:w="6"/>
        <w:gridCol w:w="280"/>
        <w:gridCol w:w="119"/>
        <w:gridCol w:w="165"/>
        <w:gridCol w:w="133"/>
        <w:gridCol w:w="295"/>
        <w:gridCol w:w="278"/>
        <w:gridCol w:w="286"/>
        <w:gridCol w:w="700"/>
        <w:gridCol w:w="425"/>
        <w:gridCol w:w="9"/>
        <w:gridCol w:w="284"/>
        <w:gridCol w:w="135"/>
        <w:gridCol w:w="284"/>
        <w:gridCol w:w="422"/>
        <w:gridCol w:w="244"/>
        <w:gridCol w:w="190"/>
        <w:gridCol w:w="700"/>
        <w:gridCol w:w="576"/>
        <w:gridCol w:w="287"/>
      </w:tblGrid>
      <w:tr w:rsidR="00CE73D7" w:rsidRPr="00000672" w14:paraId="31063EE7" w14:textId="77777777" w:rsidTr="00445809">
        <w:tc>
          <w:tcPr>
            <w:tcW w:w="10173" w:type="dxa"/>
            <w:gridSpan w:val="33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14:paraId="3DAD00D8" w14:textId="77777777" w:rsidR="00CE73D7" w:rsidRPr="00000672" w:rsidRDefault="00FA3050" w:rsidP="00E558F3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000672">
              <w:rPr>
                <w:rFonts w:ascii="Calibri" w:hAnsi="Calibri" w:cs="Calibri"/>
                <w:b/>
                <w:sz w:val="44"/>
                <w:szCs w:val="44"/>
                <w:lang w:val="en-US"/>
              </w:rPr>
              <w:br w:type="page"/>
            </w:r>
            <w:r w:rsidR="00BC420D" w:rsidRPr="00000672">
              <w:rPr>
                <w:rFonts w:ascii="Calibri" w:hAnsi="Calibri" w:cs="Calibri"/>
                <w:b/>
                <w:spacing w:val="-2"/>
                <w:sz w:val="24"/>
                <w:lang w:val="en-US"/>
              </w:rPr>
              <w:br w:type="page"/>
            </w:r>
          </w:p>
        </w:tc>
      </w:tr>
      <w:tr w:rsidR="00CE73D7" w:rsidRPr="00000672" w14:paraId="66A29EFC" w14:textId="77777777" w:rsidTr="00445809">
        <w:tc>
          <w:tcPr>
            <w:tcW w:w="1214" w:type="dxa"/>
            <w:gridSpan w:val="4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57A7F4FD" w14:textId="77777777" w:rsidR="00CE73D7" w:rsidRPr="00000672" w:rsidRDefault="00CE73D7" w:rsidP="00E558F3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b/>
                <w:spacing w:val="-2"/>
                <w:sz w:val="28"/>
                <w:szCs w:val="28"/>
                <w:lang w:val="en-US"/>
              </w:rPr>
            </w:pPr>
            <w:r w:rsidRPr="00000672">
              <w:rPr>
                <w:rFonts w:ascii="Calibri" w:hAnsi="Calibri" w:cs="Calibri"/>
                <w:b/>
                <w:spacing w:val="-2"/>
                <w:sz w:val="28"/>
                <w:szCs w:val="28"/>
                <w:lang w:val="en-US"/>
              </w:rPr>
              <w:t>Title</w:t>
            </w:r>
          </w:p>
        </w:tc>
        <w:tc>
          <w:tcPr>
            <w:tcW w:w="8959" w:type="dxa"/>
            <w:gridSpan w:val="29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616E7C47" w14:textId="77777777" w:rsidR="00CE73D7" w:rsidRPr="00000672" w:rsidRDefault="00CE73D7" w:rsidP="00E558F3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b/>
                <w:spacing w:val="-2"/>
                <w:sz w:val="28"/>
                <w:szCs w:val="28"/>
                <w:lang w:val="en-US"/>
              </w:rPr>
            </w:pPr>
            <w:r w:rsidRPr="00000672">
              <w:rPr>
                <w:rFonts w:ascii="Calibri" w:hAnsi="Calibri" w:cs="Calibri"/>
                <w:b/>
                <w:spacing w:val="-2"/>
                <w:sz w:val="28"/>
                <w:szCs w:val="28"/>
                <w:lang w:val="en-US"/>
              </w:rPr>
              <w:t>Principles of Finance</w:t>
            </w:r>
          </w:p>
        </w:tc>
      </w:tr>
      <w:tr w:rsidR="00CE73D7" w:rsidRPr="00000672" w14:paraId="095119E9" w14:textId="77777777" w:rsidTr="00445809">
        <w:tc>
          <w:tcPr>
            <w:tcW w:w="10173" w:type="dxa"/>
            <w:gridSpan w:val="33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14:paraId="07BA18AB" w14:textId="77777777" w:rsidR="00CE73D7" w:rsidRPr="00000672" w:rsidRDefault="00CE73D7" w:rsidP="00E558F3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16"/>
                <w:szCs w:val="16"/>
                <w:lang w:val="en-US"/>
              </w:rPr>
            </w:pPr>
          </w:p>
        </w:tc>
      </w:tr>
      <w:tr w:rsidR="003572FD" w:rsidRPr="00000672" w14:paraId="4131F8C8" w14:textId="77777777" w:rsidTr="00851FCA">
        <w:tc>
          <w:tcPr>
            <w:tcW w:w="1214" w:type="dxa"/>
            <w:gridSpan w:val="4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075BC58E" w14:textId="77777777" w:rsidR="003572FD" w:rsidRPr="00000672" w:rsidRDefault="003572FD" w:rsidP="003572FD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b/>
                <w:spacing w:val="-2"/>
                <w:sz w:val="24"/>
                <w:lang w:val="en-US"/>
              </w:rPr>
              <w:t>Lecturer</w:t>
            </w:r>
          </w:p>
        </w:tc>
        <w:tc>
          <w:tcPr>
            <w:tcW w:w="31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B69E1E" w14:textId="6B8E99E1" w:rsidR="003572FD" w:rsidRPr="00000672" w:rsidRDefault="005057DF" w:rsidP="003572FD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4"/>
                <w:lang w:val="en-US"/>
              </w:rPr>
            </w:pPr>
            <w:r>
              <w:rPr>
                <w:rFonts w:ascii="Calibri" w:hAnsi="Calibri" w:cs="Calibri"/>
                <w:b/>
                <w:spacing w:val="-2"/>
                <w:sz w:val="24"/>
                <w:lang w:val="en-US"/>
              </w:rPr>
              <w:t>Lars Hass</w:t>
            </w:r>
            <w:r w:rsidR="003572FD">
              <w:rPr>
                <w:rFonts w:ascii="Calibri" w:hAnsi="Calibri" w:cs="Calibri"/>
                <w:b/>
                <w:spacing w:val="-2"/>
                <w:sz w:val="24"/>
                <w:lang w:val="en-US"/>
              </w:rPr>
              <w:t xml:space="preserve">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DCD452" w14:textId="3760E770" w:rsidR="003572FD" w:rsidRPr="00000672" w:rsidRDefault="003572FD" w:rsidP="003572FD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24"/>
                <w:lang w:val="en-US"/>
              </w:rPr>
              <w:t>Tutor</w:t>
            </w:r>
          </w:p>
        </w:tc>
        <w:tc>
          <w:tcPr>
            <w:tcW w:w="4820" w:type="dxa"/>
            <w:gridSpan w:val="14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60CA0516" w14:textId="0AB6BE33" w:rsidR="003572FD" w:rsidRPr="00D632E6" w:rsidRDefault="00A876CB" w:rsidP="00DC0ED0">
            <w:pPr>
              <w:widowControl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XXX</w:t>
            </w:r>
          </w:p>
        </w:tc>
      </w:tr>
      <w:tr w:rsidR="003572FD" w:rsidRPr="00000672" w14:paraId="6E5C5C44" w14:textId="77777777" w:rsidTr="00445809">
        <w:tc>
          <w:tcPr>
            <w:tcW w:w="10173" w:type="dxa"/>
            <w:gridSpan w:val="33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14:paraId="3521D7B0" w14:textId="77777777" w:rsidR="003572FD" w:rsidRPr="00000672" w:rsidRDefault="003572FD" w:rsidP="003572FD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16"/>
                <w:szCs w:val="16"/>
                <w:lang w:val="en-US"/>
              </w:rPr>
            </w:pPr>
          </w:p>
        </w:tc>
      </w:tr>
      <w:tr w:rsidR="003572FD" w:rsidRPr="00000672" w14:paraId="5273C5CA" w14:textId="77777777" w:rsidTr="00445809">
        <w:tc>
          <w:tcPr>
            <w:tcW w:w="244" w:type="dxa"/>
            <w:gridSpan w:val="2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684C9B08" w14:textId="77777777" w:rsidR="003572FD" w:rsidRPr="00000672" w:rsidRDefault="003572FD" w:rsidP="003572FD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E46556" w14:textId="77777777" w:rsidR="003572FD" w:rsidRPr="00000672" w:rsidRDefault="003572FD" w:rsidP="003572FD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24"/>
                <w:lang w:val="en-US"/>
              </w:rPr>
              <w:t>Code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6F82" w14:textId="77777777" w:rsidR="003572FD" w:rsidRPr="00000672" w:rsidRDefault="003572FD" w:rsidP="003572FD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24"/>
                <w:lang w:val="en-US"/>
              </w:rPr>
              <w:t>AG910</w:t>
            </w:r>
          </w:p>
        </w:tc>
        <w:tc>
          <w:tcPr>
            <w:tcW w:w="141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928AD7" w14:textId="77777777" w:rsidR="003572FD" w:rsidRPr="00000672" w:rsidRDefault="003572FD" w:rsidP="003572FD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24"/>
                <w:lang w:val="en-US"/>
              </w:rPr>
              <w:t>Semester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5849" w14:textId="77777777" w:rsidR="003572FD" w:rsidRPr="00000672" w:rsidRDefault="003572FD" w:rsidP="003572FD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24"/>
                <w:lang w:val="en-US"/>
              </w:rPr>
              <w:t>1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878BDDD" w14:textId="77777777" w:rsidR="003572FD" w:rsidRPr="00000672" w:rsidRDefault="003572FD" w:rsidP="003572FD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24"/>
                <w:lang w:val="en-US"/>
              </w:rPr>
              <w:t>Weeks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9CDB" w14:textId="77777777" w:rsidR="003572FD" w:rsidRPr="00000672" w:rsidRDefault="003572FD" w:rsidP="003572FD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>
              <w:rPr>
                <w:rFonts w:ascii="Calibri" w:hAnsi="Calibri" w:cs="Calibri"/>
                <w:spacing w:val="-2"/>
                <w:sz w:val="24"/>
                <w:lang w:val="en-US"/>
              </w:rPr>
              <w:t>1 – 11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A4641AB" w14:textId="77777777" w:rsidR="003572FD" w:rsidRPr="00000672" w:rsidRDefault="003572FD" w:rsidP="003572FD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24"/>
                <w:lang w:val="en-US"/>
              </w:rPr>
              <w:t>Credits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21B3C" w14:textId="77777777" w:rsidR="003572FD" w:rsidRPr="00000672" w:rsidRDefault="003572FD" w:rsidP="003572FD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24"/>
                <w:lang w:val="en-US"/>
              </w:rPr>
              <w:t>20</w:t>
            </w:r>
          </w:p>
        </w:tc>
        <w:tc>
          <w:tcPr>
            <w:tcW w:w="863" w:type="dxa"/>
            <w:gridSpan w:val="2"/>
            <w:tcBorders>
              <w:top w:val="nil"/>
              <w:bottom w:val="nil"/>
              <w:right w:val="single" w:sz="24" w:space="0" w:color="000000"/>
            </w:tcBorders>
          </w:tcPr>
          <w:p w14:paraId="5CEB85AA" w14:textId="77777777" w:rsidR="003572FD" w:rsidRPr="00000672" w:rsidRDefault="003572FD" w:rsidP="003572FD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</w:tc>
      </w:tr>
      <w:tr w:rsidR="003572FD" w:rsidRPr="00000672" w14:paraId="5630C46A" w14:textId="77777777" w:rsidTr="00445809">
        <w:tc>
          <w:tcPr>
            <w:tcW w:w="236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3E77B9F7" w14:textId="77777777" w:rsidR="003572FD" w:rsidRPr="00000672" w:rsidRDefault="003572FD" w:rsidP="003572FD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</w:tc>
        <w:tc>
          <w:tcPr>
            <w:tcW w:w="9937" w:type="dxa"/>
            <w:gridSpan w:val="32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1225FB92" w14:textId="77777777" w:rsidR="003572FD" w:rsidRPr="00000672" w:rsidRDefault="003572FD" w:rsidP="003572FD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</w:tc>
      </w:tr>
      <w:tr w:rsidR="003572FD" w:rsidRPr="00000672" w14:paraId="772C50DF" w14:textId="77777777" w:rsidTr="00445809">
        <w:tc>
          <w:tcPr>
            <w:tcW w:w="236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27EBEF13" w14:textId="77777777" w:rsidR="003572FD" w:rsidRPr="00000672" w:rsidRDefault="003572FD" w:rsidP="003572FD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</w:tc>
        <w:tc>
          <w:tcPr>
            <w:tcW w:w="1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3F7A34" w14:textId="77777777" w:rsidR="003572FD" w:rsidRPr="00000672" w:rsidRDefault="003572FD" w:rsidP="003572FD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b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b/>
                <w:spacing w:val="-2"/>
                <w:sz w:val="24"/>
                <w:lang w:val="en-US"/>
              </w:rPr>
              <w:t>Assessment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3FEF9D" w14:textId="77777777" w:rsidR="003572FD" w:rsidRPr="00000672" w:rsidRDefault="003572FD" w:rsidP="003572FD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ED821E3" w14:textId="77777777" w:rsidR="003572FD" w:rsidRPr="00000672" w:rsidRDefault="003572FD" w:rsidP="003572FD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24"/>
                <w:lang w:val="en-US"/>
              </w:rPr>
              <w:t>Examination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990916" w14:textId="77777777" w:rsidR="003572FD" w:rsidRPr="00000672" w:rsidRDefault="003572FD" w:rsidP="003572FD">
            <w:pPr>
              <w:rPr>
                <w:rFonts w:ascii="Calibri" w:hAnsi="Calibri" w:cs="Calibri"/>
                <w:sz w:val="24"/>
                <w:szCs w:val="24"/>
              </w:rPr>
            </w:pPr>
            <w:r w:rsidRPr="00000672">
              <w:rPr>
                <w:rFonts w:ascii="Calibri" w:hAnsi="Calibri" w:cs="Calibri"/>
                <w:sz w:val="24"/>
                <w:szCs w:val="24"/>
                <w:lang w:val="en-US"/>
              </w:rPr>
              <w:t>70%</w:t>
            </w:r>
          </w:p>
        </w:tc>
        <w:tc>
          <w:tcPr>
            <w:tcW w:w="2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FE6224" w14:textId="77777777" w:rsidR="003572FD" w:rsidRPr="00000672" w:rsidRDefault="003572FD" w:rsidP="003572F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7CE0D" w14:textId="77777777" w:rsidR="003572FD" w:rsidRPr="00000672" w:rsidRDefault="003572FD" w:rsidP="003572FD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24"/>
                <w:lang w:val="en-US"/>
              </w:rPr>
              <w:t>Coursework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78B3CC" w14:textId="77777777" w:rsidR="003572FD" w:rsidRPr="00000672" w:rsidRDefault="003572FD" w:rsidP="003572FD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96623D" w14:textId="77777777" w:rsidR="003572FD" w:rsidRPr="00000672" w:rsidRDefault="003572FD" w:rsidP="003572FD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643A2CA" w14:textId="77777777" w:rsidR="003572FD" w:rsidRPr="00000672" w:rsidRDefault="003572FD" w:rsidP="003572FD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24"/>
                <w:lang w:val="en-US"/>
              </w:rPr>
              <w:t>Test</w:t>
            </w:r>
          </w:p>
        </w:tc>
        <w:tc>
          <w:tcPr>
            <w:tcW w:w="14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C8F70C" w14:textId="77777777" w:rsidR="003572FD" w:rsidRPr="00000672" w:rsidRDefault="003572FD" w:rsidP="003572FD">
            <w:pPr>
              <w:rPr>
                <w:rFonts w:ascii="Calibri" w:hAnsi="Calibri" w:cs="Calibri"/>
                <w:sz w:val="24"/>
                <w:szCs w:val="24"/>
              </w:rPr>
            </w:pPr>
            <w:r w:rsidRPr="00000672">
              <w:rPr>
                <w:rFonts w:ascii="Calibri" w:hAnsi="Calibri" w:cs="Calibri"/>
                <w:sz w:val="24"/>
                <w:szCs w:val="24"/>
              </w:rPr>
              <w:t>30%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24" w:space="0" w:color="000000"/>
            </w:tcBorders>
          </w:tcPr>
          <w:p w14:paraId="67BA7521" w14:textId="77777777" w:rsidR="003572FD" w:rsidRPr="00000672" w:rsidRDefault="003572FD" w:rsidP="003572FD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</w:tc>
      </w:tr>
      <w:tr w:rsidR="003572FD" w:rsidRPr="00000672" w14:paraId="3AE546C4" w14:textId="77777777" w:rsidTr="00445809">
        <w:tc>
          <w:tcPr>
            <w:tcW w:w="236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7A276BB3" w14:textId="77777777" w:rsidR="003572FD" w:rsidRPr="00000672" w:rsidRDefault="003572FD" w:rsidP="003572FD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</w:tc>
        <w:tc>
          <w:tcPr>
            <w:tcW w:w="9937" w:type="dxa"/>
            <w:gridSpan w:val="32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555BB96C" w14:textId="77777777" w:rsidR="003572FD" w:rsidRPr="00000672" w:rsidRDefault="003572FD" w:rsidP="003572FD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</w:tc>
      </w:tr>
      <w:tr w:rsidR="003572FD" w:rsidRPr="00000672" w14:paraId="72A3D92F" w14:textId="77777777" w:rsidTr="00445809">
        <w:tc>
          <w:tcPr>
            <w:tcW w:w="236" w:type="dxa"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14:paraId="08D8A193" w14:textId="77777777" w:rsidR="003572FD" w:rsidRPr="00000672" w:rsidRDefault="003572FD" w:rsidP="003572FD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17"/>
                <w:szCs w:val="17"/>
                <w:lang w:val="en-US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4C1B" w14:textId="77777777" w:rsidR="003572FD" w:rsidRPr="00000672" w:rsidRDefault="003572FD" w:rsidP="003572FD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17"/>
                <w:szCs w:val="17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17"/>
                <w:szCs w:val="17"/>
                <w:lang w:val="en-US"/>
              </w:rPr>
              <w:t>Finance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63A17F" w14:textId="77777777" w:rsidR="003572FD" w:rsidRPr="00000672" w:rsidRDefault="003572FD" w:rsidP="003572FD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17"/>
                <w:szCs w:val="17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17"/>
                <w:szCs w:val="17"/>
                <w:lang w:val="en-US"/>
              </w:rPr>
              <w:t>Compulsory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73804" w14:textId="77777777" w:rsidR="003572FD" w:rsidRPr="00000672" w:rsidRDefault="003572FD" w:rsidP="003572FD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17"/>
                <w:szCs w:val="17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6CB1BF" w14:textId="77777777" w:rsidR="003572FD" w:rsidRPr="00000672" w:rsidRDefault="003572FD" w:rsidP="003572FD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17"/>
                <w:szCs w:val="17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17"/>
                <w:szCs w:val="17"/>
                <w:lang w:val="en-US"/>
              </w:rPr>
              <w:t>Int. Banking &amp; Fin.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EB9A04" w14:textId="77777777" w:rsidR="003572FD" w:rsidRPr="00000672" w:rsidRDefault="003572FD" w:rsidP="003572FD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17"/>
                <w:szCs w:val="17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17"/>
                <w:szCs w:val="17"/>
                <w:lang w:val="en-US"/>
              </w:rPr>
              <w:t>Compulsory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07D0C" w14:textId="77777777" w:rsidR="003572FD" w:rsidRPr="00000672" w:rsidRDefault="003572FD" w:rsidP="003572FD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49F6EC" w14:textId="77777777" w:rsidR="003572FD" w:rsidRPr="00000672" w:rsidRDefault="003572FD" w:rsidP="003572FD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17"/>
                <w:szCs w:val="17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17"/>
                <w:szCs w:val="17"/>
                <w:lang w:val="en-US"/>
              </w:rPr>
              <w:t>Investment &amp; Fin.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92931A" w14:textId="77777777" w:rsidR="003572FD" w:rsidRPr="00000672" w:rsidRDefault="003572FD" w:rsidP="003572FD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17"/>
                <w:szCs w:val="17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17"/>
                <w:szCs w:val="17"/>
                <w:lang w:val="en-US"/>
              </w:rPr>
              <w:t>Compulsory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21E57" w14:textId="77777777" w:rsidR="003572FD" w:rsidRPr="00000672" w:rsidRDefault="003572FD" w:rsidP="003572FD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17"/>
                <w:szCs w:val="17"/>
                <w:lang w:val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F2DDE7" w14:textId="77777777" w:rsidR="003572FD" w:rsidRPr="00000672" w:rsidRDefault="003572FD" w:rsidP="003572FD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17"/>
                <w:szCs w:val="17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17"/>
                <w:szCs w:val="17"/>
                <w:lang w:val="en-US"/>
              </w:rPr>
              <w:t>Int. Accounting &amp; Fin.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A8C7" w14:textId="77777777" w:rsidR="003572FD" w:rsidRPr="00000672" w:rsidRDefault="003572FD" w:rsidP="003572FD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17"/>
                <w:szCs w:val="17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17"/>
                <w:szCs w:val="17"/>
                <w:lang w:val="en-US"/>
              </w:rPr>
              <w:t>Compulsory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24" w:space="0" w:color="000000"/>
            </w:tcBorders>
          </w:tcPr>
          <w:p w14:paraId="3B52CD89" w14:textId="77777777" w:rsidR="003572FD" w:rsidRPr="00000672" w:rsidRDefault="003572FD" w:rsidP="003572FD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17"/>
                <w:szCs w:val="17"/>
                <w:lang w:val="en-US"/>
              </w:rPr>
            </w:pPr>
          </w:p>
        </w:tc>
      </w:tr>
      <w:tr w:rsidR="003572FD" w:rsidRPr="00000672" w14:paraId="480A8183" w14:textId="77777777" w:rsidTr="00445809">
        <w:tc>
          <w:tcPr>
            <w:tcW w:w="10173" w:type="dxa"/>
            <w:gridSpan w:val="33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2CFC6CE" w14:textId="77777777" w:rsidR="003572FD" w:rsidRPr="00000672" w:rsidRDefault="003572FD" w:rsidP="003572FD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</w:tc>
      </w:tr>
    </w:tbl>
    <w:p w14:paraId="56174CAA" w14:textId="77777777" w:rsidR="00CE73D7" w:rsidRPr="00000672" w:rsidRDefault="00CE73D7" w:rsidP="00CE73D7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2"/>
          <w:sz w:val="24"/>
          <w:lang w:val="en-US"/>
        </w:rPr>
      </w:pPr>
    </w:p>
    <w:p w14:paraId="56E4F9F0" w14:textId="77777777" w:rsidR="0075576D" w:rsidRPr="00000672" w:rsidRDefault="0075576D" w:rsidP="0075576D">
      <w:pPr>
        <w:pStyle w:val="Heading2"/>
        <w:rPr>
          <w:rFonts w:ascii="Calibri" w:hAnsi="Calibri" w:cs="Calibri"/>
          <w:spacing w:val="-2"/>
        </w:rPr>
      </w:pPr>
      <w:r w:rsidRPr="00000672">
        <w:rPr>
          <w:rFonts w:ascii="Calibri" w:hAnsi="Calibri" w:cs="Calibri"/>
          <w:spacing w:val="-2"/>
        </w:rPr>
        <w:t>CLASS AIMS</w:t>
      </w:r>
    </w:p>
    <w:p w14:paraId="29554069" w14:textId="77777777" w:rsidR="0075576D" w:rsidRPr="00000672" w:rsidRDefault="0075576D" w:rsidP="0075576D">
      <w:pPr>
        <w:rPr>
          <w:rFonts w:ascii="Calibri" w:hAnsi="Calibri" w:cs="Calibri"/>
          <w:lang w:val="en-US"/>
        </w:rPr>
      </w:pPr>
    </w:p>
    <w:p w14:paraId="4694B5EA" w14:textId="517405DE" w:rsidR="0075576D" w:rsidRDefault="0075576D" w:rsidP="0075576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class will </w:t>
      </w:r>
      <w:proofErr w:type="gramStart"/>
      <w:r>
        <w:rPr>
          <w:rFonts w:ascii="Calibri" w:hAnsi="Calibri" w:cs="Calibri"/>
          <w:sz w:val="24"/>
          <w:szCs w:val="24"/>
        </w:rPr>
        <w:t>provide an introduction to</w:t>
      </w:r>
      <w:proofErr w:type="gramEnd"/>
      <w:r>
        <w:rPr>
          <w:rFonts w:ascii="Calibri" w:hAnsi="Calibri" w:cs="Calibri"/>
          <w:sz w:val="24"/>
          <w:szCs w:val="24"/>
        </w:rPr>
        <w:t xml:space="preserve"> financial decision taking and much of the relevant analysis will be developed from the standpoint of corporate finance.</w:t>
      </w:r>
      <w:r w:rsidR="002A288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It will explain how a company should decide on the investments to be undertaken to meet its objectives, generally assumed to be the maximisation of its value.</w:t>
      </w:r>
      <w:r w:rsidR="002A288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It will be demonstrated that this will require a rate of return on its investments in excess of the return available in the capital market on equally risky financial investments.</w:t>
      </w:r>
      <w:r w:rsidR="002A288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As a </w:t>
      </w:r>
      <w:proofErr w:type="gramStart"/>
      <w:r>
        <w:rPr>
          <w:rFonts w:ascii="Calibri" w:hAnsi="Calibri" w:cs="Calibri"/>
          <w:sz w:val="24"/>
          <w:szCs w:val="24"/>
        </w:rPr>
        <w:t>result</w:t>
      </w:r>
      <w:proofErr w:type="gramEnd"/>
      <w:r>
        <w:rPr>
          <w:rFonts w:ascii="Calibri" w:hAnsi="Calibri" w:cs="Calibri"/>
          <w:sz w:val="24"/>
          <w:szCs w:val="24"/>
        </w:rPr>
        <w:t xml:space="preserve"> it will be necessary to develop an understanding of the capital market risk – return relationship.</w:t>
      </w:r>
      <w:r w:rsidR="002A288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This will require an appreciation of the nature of risk and how this can be managed by the development of portfolios.</w:t>
      </w:r>
      <w:r w:rsidR="002A288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Even though the focus of the class will be on corporate finance it will also require an appreciation of how the risk-return </w:t>
      </w:r>
      <w:proofErr w:type="spellStart"/>
      <w:r>
        <w:rPr>
          <w:rFonts w:ascii="Calibri" w:hAnsi="Calibri" w:cs="Calibri"/>
          <w:sz w:val="24"/>
          <w:szCs w:val="24"/>
        </w:rPr>
        <w:t>tradeoff</w:t>
      </w:r>
      <w:proofErr w:type="spellEnd"/>
      <w:r>
        <w:rPr>
          <w:rFonts w:ascii="Calibri" w:hAnsi="Calibri" w:cs="Calibri"/>
          <w:sz w:val="24"/>
          <w:szCs w:val="24"/>
        </w:rPr>
        <w:t xml:space="preserve"> is determined in the capital market.</w:t>
      </w:r>
    </w:p>
    <w:p w14:paraId="5213AD92" w14:textId="77777777" w:rsidR="0075576D" w:rsidRPr="00000672" w:rsidRDefault="0075576D" w:rsidP="0075576D">
      <w:pPr>
        <w:rPr>
          <w:rFonts w:ascii="Calibri" w:hAnsi="Calibri" w:cs="Calibri"/>
          <w:lang w:val="en-US"/>
        </w:rPr>
      </w:pPr>
    </w:p>
    <w:p w14:paraId="57F69287" w14:textId="77777777" w:rsidR="0075576D" w:rsidRPr="00000672" w:rsidRDefault="0075576D" w:rsidP="0075576D">
      <w:pPr>
        <w:pStyle w:val="Heading2"/>
        <w:rPr>
          <w:rFonts w:ascii="Calibri" w:hAnsi="Calibri" w:cs="Calibri"/>
          <w:spacing w:val="-2"/>
        </w:rPr>
      </w:pPr>
      <w:r w:rsidRPr="00000672">
        <w:rPr>
          <w:rFonts w:ascii="Calibri" w:hAnsi="Calibri" w:cs="Calibri"/>
          <w:spacing w:val="-2"/>
        </w:rPr>
        <w:t>LEARNING OUTCOMES</w:t>
      </w:r>
    </w:p>
    <w:p w14:paraId="296032BD" w14:textId="77777777" w:rsidR="0075576D" w:rsidRPr="00000672" w:rsidRDefault="0075576D" w:rsidP="0075576D">
      <w:pPr>
        <w:rPr>
          <w:rFonts w:ascii="Calibri" w:hAnsi="Calibri" w:cs="Calibri"/>
          <w:b/>
          <w:sz w:val="24"/>
          <w:szCs w:val="24"/>
        </w:rPr>
      </w:pPr>
    </w:p>
    <w:p w14:paraId="6A875380" w14:textId="77777777" w:rsidR="0075576D" w:rsidRPr="00000672" w:rsidRDefault="0075576D" w:rsidP="0075576D">
      <w:pPr>
        <w:jc w:val="both"/>
        <w:rPr>
          <w:rFonts w:ascii="Calibri" w:hAnsi="Calibri" w:cs="Calibri"/>
          <w:sz w:val="24"/>
          <w:szCs w:val="24"/>
        </w:rPr>
      </w:pPr>
      <w:r w:rsidRPr="00000672">
        <w:rPr>
          <w:rFonts w:ascii="Calibri" w:hAnsi="Calibri" w:cs="Calibri"/>
          <w:sz w:val="24"/>
          <w:szCs w:val="24"/>
        </w:rPr>
        <w:t>The class provides opportunities for students to develop and demonstrate knowledge, understanding and skills in the following areas:</w:t>
      </w:r>
    </w:p>
    <w:p w14:paraId="649B4358" w14:textId="77777777" w:rsidR="0075576D" w:rsidRPr="00000672" w:rsidRDefault="0075576D" w:rsidP="0075576D">
      <w:pPr>
        <w:numPr>
          <w:ilvl w:val="12"/>
          <w:numId w:val="0"/>
        </w:numPr>
        <w:rPr>
          <w:rFonts w:ascii="Calibri" w:hAnsi="Calibri" w:cs="Calibri"/>
          <w:b/>
          <w:sz w:val="24"/>
          <w:szCs w:val="24"/>
        </w:rPr>
      </w:pPr>
    </w:p>
    <w:p w14:paraId="33736BC0" w14:textId="77777777" w:rsidR="0075576D" w:rsidRPr="00000672" w:rsidRDefault="0075576D" w:rsidP="0075576D">
      <w:pPr>
        <w:numPr>
          <w:ilvl w:val="12"/>
          <w:numId w:val="0"/>
        </w:numPr>
        <w:rPr>
          <w:rFonts w:ascii="Calibri" w:hAnsi="Calibri" w:cs="Calibri"/>
          <w:b/>
          <w:sz w:val="24"/>
          <w:szCs w:val="24"/>
        </w:rPr>
      </w:pPr>
      <w:proofErr w:type="spellStart"/>
      <w:r w:rsidRPr="00000672">
        <w:rPr>
          <w:rFonts w:ascii="Calibri" w:hAnsi="Calibri" w:cs="Calibri"/>
          <w:b/>
          <w:sz w:val="24"/>
          <w:szCs w:val="24"/>
        </w:rPr>
        <w:t>i</w:t>
      </w:r>
      <w:proofErr w:type="spellEnd"/>
      <w:r w:rsidRPr="00000672">
        <w:rPr>
          <w:rFonts w:ascii="Calibri" w:hAnsi="Calibri" w:cs="Calibri"/>
          <w:b/>
          <w:sz w:val="24"/>
          <w:szCs w:val="24"/>
        </w:rPr>
        <w:t>)</w:t>
      </w:r>
      <w:r w:rsidRPr="00000672">
        <w:rPr>
          <w:rFonts w:ascii="Calibri" w:hAnsi="Calibri" w:cs="Calibri"/>
          <w:b/>
          <w:sz w:val="24"/>
          <w:szCs w:val="24"/>
        </w:rPr>
        <w:tab/>
        <w:t xml:space="preserve">Knowledge Based Outcomes: </w:t>
      </w:r>
    </w:p>
    <w:p w14:paraId="6DF963FD" w14:textId="77777777" w:rsidR="0075576D" w:rsidRPr="00000672" w:rsidRDefault="0075576D" w:rsidP="0075576D">
      <w:pPr>
        <w:numPr>
          <w:ilvl w:val="12"/>
          <w:numId w:val="0"/>
        </w:numPr>
        <w:ind w:left="720"/>
        <w:jc w:val="both"/>
        <w:rPr>
          <w:rFonts w:ascii="Calibri" w:hAnsi="Calibri" w:cs="Calibri"/>
          <w:sz w:val="24"/>
          <w:szCs w:val="24"/>
        </w:rPr>
      </w:pPr>
    </w:p>
    <w:p w14:paraId="137DC671" w14:textId="77777777" w:rsidR="0075576D" w:rsidRPr="00000672" w:rsidRDefault="0075576D" w:rsidP="0075576D">
      <w:pPr>
        <w:numPr>
          <w:ilvl w:val="12"/>
          <w:numId w:val="0"/>
        </w:numPr>
        <w:ind w:left="720"/>
        <w:jc w:val="both"/>
        <w:rPr>
          <w:rFonts w:ascii="Calibri" w:hAnsi="Calibri" w:cs="Calibri"/>
          <w:sz w:val="24"/>
          <w:szCs w:val="24"/>
        </w:rPr>
      </w:pPr>
      <w:r w:rsidRPr="00000672">
        <w:rPr>
          <w:rFonts w:ascii="Calibri" w:hAnsi="Calibri" w:cs="Calibri"/>
          <w:sz w:val="24"/>
          <w:szCs w:val="24"/>
        </w:rPr>
        <w:t>On completion of the class students should be able to:</w:t>
      </w:r>
    </w:p>
    <w:p w14:paraId="3E975470" w14:textId="77777777" w:rsidR="0075576D" w:rsidRPr="00000672" w:rsidRDefault="0075576D" w:rsidP="0075576D">
      <w:pPr>
        <w:numPr>
          <w:ilvl w:val="0"/>
          <w:numId w:val="1"/>
        </w:numPr>
        <w:tabs>
          <w:tab w:val="left" w:pos="-720"/>
          <w:tab w:val="left" w:pos="0"/>
          <w:tab w:val="num" w:pos="720"/>
        </w:tabs>
        <w:suppressAutoHyphens/>
        <w:ind w:left="720"/>
        <w:jc w:val="both"/>
        <w:rPr>
          <w:rFonts w:ascii="Calibri" w:hAnsi="Calibri" w:cs="Calibri"/>
          <w:spacing w:val="-2"/>
          <w:sz w:val="24"/>
          <w:szCs w:val="24"/>
          <w:lang w:val="en-US"/>
        </w:rPr>
      </w:pPr>
      <w:r w:rsidRPr="00000672">
        <w:rPr>
          <w:rFonts w:ascii="Calibri" w:hAnsi="Calibri" w:cs="Calibri"/>
          <w:spacing w:val="-2"/>
          <w:sz w:val="24"/>
          <w:szCs w:val="24"/>
          <w:lang w:val="en-US"/>
        </w:rPr>
        <w:t>use compounding and discounting to evaluate financial proposals;</w:t>
      </w:r>
    </w:p>
    <w:p w14:paraId="4E8F2ADF" w14:textId="77777777" w:rsidR="0075576D" w:rsidRPr="00000672" w:rsidRDefault="0075576D" w:rsidP="0075576D">
      <w:pPr>
        <w:numPr>
          <w:ilvl w:val="0"/>
          <w:numId w:val="1"/>
        </w:numPr>
        <w:tabs>
          <w:tab w:val="left" w:pos="-720"/>
          <w:tab w:val="left" w:pos="0"/>
          <w:tab w:val="num" w:pos="720"/>
        </w:tabs>
        <w:suppressAutoHyphens/>
        <w:ind w:left="720"/>
        <w:jc w:val="both"/>
        <w:rPr>
          <w:rFonts w:ascii="Calibri" w:hAnsi="Calibri" w:cs="Calibri"/>
          <w:spacing w:val="-2"/>
          <w:sz w:val="24"/>
          <w:szCs w:val="24"/>
          <w:lang w:val="en-US"/>
        </w:rPr>
      </w:pPr>
      <w:r w:rsidRPr="00000672">
        <w:rPr>
          <w:rFonts w:ascii="Calibri" w:hAnsi="Calibri" w:cs="Calibri"/>
          <w:spacing w:val="-2"/>
          <w:sz w:val="24"/>
          <w:szCs w:val="24"/>
          <w:lang w:val="en-US"/>
        </w:rPr>
        <w:t xml:space="preserve">understand and employ the net present value and internal rate of return </w:t>
      </w:r>
      <w:r>
        <w:rPr>
          <w:rFonts w:ascii="Calibri" w:hAnsi="Calibri" w:cs="Calibri"/>
          <w:spacing w:val="-2"/>
          <w:sz w:val="24"/>
          <w:szCs w:val="24"/>
          <w:lang w:val="en-US"/>
        </w:rPr>
        <w:t xml:space="preserve">as decision criteria </w:t>
      </w:r>
      <w:r w:rsidRPr="00000672">
        <w:rPr>
          <w:rFonts w:ascii="Calibri" w:hAnsi="Calibri" w:cs="Calibri"/>
          <w:spacing w:val="-2"/>
          <w:sz w:val="24"/>
          <w:szCs w:val="24"/>
          <w:lang w:val="en-US"/>
        </w:rPr>
        <w:t>to evaluate investment proposals;</w:t>
      </w:r>
    </w:p>
    <w:p w14:paraId="656C9336" w14:textId="77777777" w:rsidR="0075576D" w:rsidRPr="00000672" w:rsidRDefault="0075576D" w:rsidP="0075576D">
      <w:pPr>
        <w:numPr>
          <w:ilvl w:val="0"/>
          <w:numId w:val="1"/>
        </w:numPr>
        <w:tabs>
          <w:tab w:val="left" w:pos="-720"/>
          <w:tab w:val="left" w:pos="0"/>
          <w:tab w:val="num" w:pos="720"/>
        </w:tabs>
        <w:suppressAutoHyphens/>
        <w:ind w:left="720"/>
        <w:jc w:val="both"/>
        <w:rPr>
          <w:rFonts w:ascii="Calibri" w:hAnsi="Calibri" w:cs="Calibri"/>
          <w:spacing w:val="-2"/>
          <w:sz w:val="24"/>
          <w:szCs w:val="24"/>
          <w:lang w:val="en-US"/>
        </w:rPr>
      </w:pPr>
      <w:r w:rsidRPr="00000672">
        <w:rPr>
          <w:rFonts w:ascii="Calibri" w:hAnsi="Calibri" w:cs="Calibri"/>
          <w:spacing w:val="-2"/>
          <w:sz w:val="24"/>
          <w:szCs w:val="24"/>
          <w:lang w:val="en-US"/>
        </w:rPr>
        <w:t>structure and evaluate capital budgeting proposals;</w:t>
      </w:r>
    </w:p>
    <w:p w14:paraId="11587588" w14:textId="77777777" w:rsidR="0075576D" w:rsidRPr="00000672" w:rsidRDefault="0075576D" w:rsidP="0075576D">
      <w:pPr>
        <w:numPr>
          <w:ilvl w:val="0"/>
          <w:numId w:val="1"/>
        </w:numPr>
        <w:tabs>
          <w:tab w:val="left" w:pos="-720"/>
          <w:tab w:val="left" w:pos="0"/>
          <w:tab w:val="num" w:pos="720"/>
        </w:tabs>
        <w:suppressAutoHyphens/>
        <w:ind w:left="720"/>
        <w:jc w:val="both"/>
        <w:rPr>
          <w:rFonts w:ascii="Calibri" w:hAnsi="Calibri" w:cs="Calibri"/>
          <w:spacing w:val="-2"/>
          <w:sz w:val="24"/>
          <w:szCs w:val="24"/>
          <w:lang w:val="en-US"/>
        </w:rPr>
      </w:pPr>
      <w:r w:rsidRPr="00000672">
        <w:rPr>
          <w:rFonts w:ascii="Calibri" w:hAnsi="Calibri" w:cs="Calibri"/>
          <w:spacing w:val="-2"/>
          <w:sz w:val="24"/>
          <w:szCs w:val="24"/>
          <w:lang w:val="en-US"/>
        </w:rPr>
        <w:t>incorporate the effects of inflation in the analysis of investment and financing proposals;</w:t>
      </w:r>
    </w:p>
    <w:p w14:paraId="09A1A000" w14:textId="77777777" w:rsidR="0075576D" w:rsidRPr="00000672" w:rsidRDefault="0075576D" w:rsidP="0075576D">
      <w:pPr>
        <w:numPr>
          <w:ilvl w:val="0"/>
          <w:numId w:val="1"/>
        </w:numPr>
        <w:tabs>
          <w:tab w:val="left" w:pos="-720"/>
          <w:tab w:val="left" w:pos="0"/>
          <w:tab w:val="num" w:pos="720"/>
        </w:tabs>
        <w:suppressAutoHyphens/>
        <w:ind w:left="720"/>
        <w:jc w:val="both"/>
        <w:rPr>
          <w:rFonts w:ascii="Calibri" w:hAnsi="Calibri" w:cs="Calibri"/>
          <w:spacing w:val="-2"/>
          <w:sz w:val="24"/>
          <w:szCs w:val="24"/>
          <w:lang w:val="en-US"/>
        </w:rPr>
      </w:pPr>
      <w:r w:rsidRPr="00000672">
        <w:rPr>
          <w:rFonts w:ascii="Calibri" w:hAnsi="Calibri" w:cs="Calibri"/>
          <w:spacing w:val="-2"/>
          <w:sz w:val="24"/>
          <w:szCs w:val="24"/>
          <w:lang w:val="en-US"/>
        </w:rPr>
        <w:t xml:space="preserve">determine the cost of borrowing and the evaluation of financing proposals; </w:t>
      </w:r>
    </w:p>
    <w:p w14:paraId="1883DF51" w14:textId="77777777" w:rsidR="0075576D" w:rsidRPr="00000672" w:rsidRDefault="0075576D" w:rsidP="0075576D">
      <w:pPr>
        <w:numPr>
          <w:ilvl w:val="0"/>
          <w:numId w:val="1"/>
        </w:numPr>
        <w:tabs>
          <w:tab w:val="left" w:pos="-720"/>
          <w:tab w:val="left" w:pos="0"/>
          <w:tab w:val="num" w:pos="720"/>
        </w:tabs>
        <w:suppressAutoHyphens/>
        <w:ind w:left="720"/>
        <w:jc w:val="both"/>
        <w:rPr>
          <w:rFonts w:ascii="Calibri" w:hAnsi="Calibri" w:cs="Calibri"/>
          <w:spacing w:val="-2"/>
          <w:sz w:val="24"/>
          <w:szCs w:val="24"/>
          <w:lang w:val="en-US"/>
        </w:rPr>
      </w:pPr>
      <w:r w:rsidRPr="00000672">
        <w:rPr>
          <w:rFonts w:ascii="Calibri" w:hAnsi="Calibri" w:cs="Calibri"/>
          <w:spacing w:val="-2"/>
          <w:sz w:val="24"/>
          <w:szCs w:val="24"/>
          <w:lang w:val="en-US"/>
        </w:rPr>
        <w:t>identify the primary determinants of the prices of bonds and shares;</w:t>
      </w:r>
    </w:p>
    <w:p w14:paraId="161AEC90" w14:textId="77777777" w:rsidR="0075576D" w:rsidRPr="00000672" w:rsidRDefault="0075576D" w:rsidP="0075576D">
      <w:pPr>
        <w:numPr>
          <w:ilvl w:val="0"/>
          <w:numId w:val="1"/>
        </w:numPr>
        <w:tabs>
          <w:tab w:val="left" w:pos="-720"/>
          <w:tab w:val="left" w:pos="0"/>
          <w:tab w:val="num" w:pos="720"/>
        </w:tabs>
        <w:suppressAutoHyphens/>
        <w:ind w:left="720"/>
        <w:jc w:val="both"/>
        <w:rPr>
          <w:rFonts w:ascii="Calibri" w:hAnsi="Calibri" w:cs="Calibri"/>
          <w:spacing w:val="-2"/>
          <w:sz w:val="24"/>
          <w:szCs w:val="24"/>
          <w:lang w:val="en-US"/>
        </w:rPr>
      </w:pPr>
      <w:r w:rsidRPr="00000672">
        <w:rPr>
          <w:rFonts w:ascii="Calibri" w:hAnsi="Calibri" w:cs="Calibri"/>
          <w:spacing w:val="-2"/>
          <w:sz w:val="24"/>
          <w:szCs w:val="24"/>
          <w:lang w:val="en-US"/>
        </w:rPr>
        <w:t>develop and utilize valuation models</w:t>
      </w:r>
    </w:p>
    <w:p w14:paraId="21F20464" w14:textId="77777777" w:rsidR="0075576D" w:rsidRPr="00000672" w:rsidRDefault="0075576D" w:rsidP="0075576D">
      <w:pPr>
        <w:numPr>
          <w:ilvl w:val="0"/>
          <w:numId w:val="1"/>
        </w:numPr>
        <w:tabs>
          <w:tab w:val="left" w:pos="-720"/>
          <w:tab w:val="left" w:pos="0"/>
          <w:tab w:val="num" w:pos="720"/>
        </w:tabs>
        <w:suppressAutoHyphens/>
        <w:ind w:left="720"/>
        <w:jc w:val="both"/>
        <w:rPr>
          <w:rFonts w:ascii="Calibri" w:hAnsi="Calibri" w:cs="Calibri"/>
          <w:spacing w:val="-2"/>
          <w:sz w:val="24"/>
          <w:szCs w:val="24"/>
          <w:lang w:val="en-US"/>
        </w:rPr>
      </w:pPr>
      <w:r w:rsidRPr="00000672">
        <w:rPr>
          <w:rFonts w:ascii="Calibri" w:hAnsi="Calibri" w:cs="Calibri"/>
          <w:spacing w:val="-2"/>
          <w:sz w:val="24"/>
          <w:szCs w:val="24"/>
          <w:lang w:val="en-US"/>
        </w:rPr>
        <w:t>define and measure risk;</w:t>
      </w:r>
    </w:p>
    <w:p w14:paraId="5C9F2D05" w14:textId="77777777" w:rsidR="0075576D" w:rsidRPr="00000672" w:rsidRDefault="0075576D" w:rsidP="0075576D">
      <w:pPr>
        <w:numPr>
          <w:ilvl w:val="0"/>
          <w:numId w:val="1"/>
        </w:numPr>
        <w:tabs>
          <w:tab w:val="left" w:pos="-720"/>
          <w:tab w:val="left" w:pos="0"/>
          <w:tab w:val="num" w:pos="720"/>
        </w:tabs>
        <w:suppressAutoHyphens/>
        <w:ind w:left="720"/>
        <w:jc w:val="both"/>
        <w:rPr>
          <w:rFonts w:ascii="Calibri" w:hAnsi="Calibri" w:cs="Calibri"/>
          <w:spacing w:val="-2"/>
          <w:sz w:val="24"/>
          <w:szCs w:val="24"/>
          <w:lang w:val="en-US"/>
        </w:rPr>
      </w:pPr>
      <w:r w:rsidRPr="00000672">
        <w:rPr>
          <w:rFonts w:ascii="Calibri" w:hAnsi="Calibri" w:cs="Calibri"/>
          <w:spacing w:val="-2"/>
          <w:sz w:val="24"/>
          <w:szCs w:val="24"/>
          <w:lang w:val="en-US"/>
        </w:rPr>
        <w:t>develop portfolios to manage risk exposure;</w:t>
      </w:r>
    </w:p>
    <w:p w14:paraId="618EF799" w14:textId="77777777" w:rsidR="0075576D" w:rsidRPr="00000672" w:rsidRDefault="0075576D" w:rsidP="0075576D">
      <w:pPr>
        <w:numPr>
          <w:ilvl w:val="0"/>
          <w:numId w:val="1"/>
        </w:numPr>
        <w:tabs>
          <w:tab w:val="left" w:pos="-720"/>
          <w:tab w:val="left" w:pos="0"/>
          <w:tab w:val="num" w:pos="720"/>
        </w:tabs>
        <w:suppressAutoHyphens/>
        <w:ind w:left="720"/>
        <w:jc w:val="both"/>
        <w:rPr>
          <w:rFonts w:ascii="Calibri" w:hAnsi="Calibri" w:cs="Calibri"/>
          <w:spacing w:val="-2"/>
          <w:sz w:val="24"/>
          <w:szCs w:val="24"/>
          <w:lang w:val="en-US"/>
        </w:rPr>
      </w:pPr>
      <w:r w:rsidRPr="00000672">
        <w:rPr>
          <w:rFonts w:ascii="Calibri" w:hAnsi="Calibri" w:cs="Calibri"/>
          <w:spacing w:val="-2"/>
          <w:sz w:val="24"/>
          <w:szCs w:val="24"/>
          <w:lang w:val="en-US"/>
        </w:rPr>
        <w:t>explain capital market theory, the capital asset pricing model and the risk return trade off;</w:t>
      </w:r>
    </w:p>
    <w:p w14:paraId="44BDA02B" w14:textId="77777777" w:rsidR="0075576D" w:rsidRPr="00000672" w:rsidRDefault="0075576D" w:rsidP="0075576D">
      <w:pPr>
        <w:numPr>
          <w:ilvl w:val="0"/>
          <w:numId w:val="1"/>
        </w:numPr>
        <w:tabs>
          <w:tab w:val="left" w:pos="-720"/>
          <w:tab w:val="left" w:pos="0"/>
          <w:tab w:val="num" w:pos="720"/>
        </w:tabs>
        <w:suppressAutoHyphens/>
        <w:ind w:left="720"/>
        <w:jc w:val="both"/>
        <w:rPr>
          <w:rFonts w:ascii="Calibri" w:hAnsi="Calibri" w:cs="Calibri"/>
          <w:spacing w:val="-2"/>
          <w:sz w:val="24"/>
          <w:szCs w:val="24"/>
          <w:lang w:val="en-US"/>
        </w:rPr>
      </w:pPr>
      <w:r w:rsidRPr="00000672">
        <w:rPr>
          <w:rFonts w:ascii="Calibri" w:hAnsi="Calibri" w:cs="Calibri"/>
          <w:spacing w:val="-2"/>
          <w:sz w:val="24"/>
          <w:szCs w:val="24"/>
          <w:lang w:val="en-US"/>
        </w:rPr>
        <w:t>identify and discuss the implications of the capital asset pricing model for security analysis and corporate financial management;</w:t>
      </w:r>
    </w:p>
    <w:p w14:paraId="39B66791" w14:textId="77777777" w:rsidR="0075576D" w:rsidRPr="00000672" w:rsidRDefault="0075576D" w:rsidP="0075576D">
      <w:pPr>
        <w:numPr>
          <w:ilvl w:val="0"/>
          <w:numId w:val="1"/>
        </w:numPr>
        <w:tabs>
          <w:tab w:val="left" w:pos="-720"/>
          <w:tab w:val="left" w:pos="0"/>
          <w:tab w:val="num" w:pos="720"/>
        </w:tabs>
        <w:suppressAutoHyphens/>
        <w:ind w:left="720"/>
        <w:jc w:val="both"/>
        <w:rPr>
          <w:rFonts w:ascii="Calibri" w:hAnsi="Calibri" w:cs="Calibri"/>
          <w:spacing w:val="-2"/>
          <w:sz w:val="24"/>
          <w:szCs w:val="24"/>
          <w:lang w:val="en-US"/>
        </w:rPr>
      </w:pPr>
      <w:r w:rsidRPr="00000672">
        <w:rPr>
          <w:rFonts w:ascii="Calibri" w:hAnsi="Calibri" w:cs="Calibri"/>
          <w:spacing w:val="-2"/>
          <w:sz w:val="24"/>
          <w:szCs w:val="24"/>
          <w:lang w:val="en-US"/>
        </w:rPr>
        <w:t>understand efficient market theory and its implications for the evaluation of securities and corporate financial management;</w:t>
      </w:r>
    </w:p>
    <w:p w14:paraId="68218835" w14:textId="77777777" w:rsidR="00F441A8" w:rsidRDefault="00F441A8" w:rsidP="00F441A8">
      <w:pPr>
        <w:tabs>
          <w:tab w:val="left" w:pos="-720"/>
          <w:tab w:val="left" w:pos="0"/>
        </w:tabs>
        <w:suppressAutoHyphens/>
        <w:ind w:left="720"/>
        <w:jc w:val="both"/>
        <w:rPr>
          <w:rFonts w:ascii="Calibri" w:hAnsi="Calibri" w:cs="Calibri"/>
          <w:spacing w:val="-2"/>
          <w:sz w:val="24"/>
          <w:szCs w:val="24"/>
          <w:lang w:val="en-US"/>
        </w:rPr>
      </w:pPr>
    </w:p>
    <w:p w14:paraId="69733A5C" w14:textId="77777777" w:rsidR="0075576D" w:rsidRPr="00000672" w:rsidRDefault="0075576D" w:rsidP="0075576D">
      <w:pPr>
        <w:numPr>
          <w:ilvl w:val="12"/>
          <w:numId w:val="0"/>
        </w:numPr>
        <w:rPr>
          <w:rFonts w:ascii="Calibri" w:hAnsi="Calibri" w:cs="Calibri"/>
          <w:b/>
          <w:sz w:val="24"/>
          <w:szCs w:val="24"/>
        </w:rPr>
      </w:pPr>
      <w:r w:rsidRPr="00000672">
        <w:rPr>
          <w:rFonts w:ascii="Calibri" w:hAnsi="Calibri" w:cs="Calibri"/>
          <w:b/>
          <w:sz w:val="24"/>
          <w:szCs w:val="24"/>
        </w:rPr>
        <w:t>ii)</w:t>
      </w:r>
      <w:r w:rsidRPr="00000672">
        <w:rPr>
          <w:rFonts w:ascii="Calibri" w:hAnsi="Calibri" w:cs="Calibri"/>
          <w:b/>
          <w:sz w:val="24"/>
          <w:szCs w:val="24"/>
        </w:rPr>
        <w:tab/>
        <w:t xml:space="preserve">Skills Outcomes: </w:t>
      </w:r>
    </w:p>
    <w:p w14:paraId="0492C4DA" w14:textId="77777777" w:rsidR="0075576D" w:rsidRPr="006E2D11" w:rsidRDefault="0075576D" w:rsidP="0075576D">
      <w:pPr>
        <w:numPr>
          <w:ilvl w:val="12"/>
          <w:numId w:val="0"/>
        </w:numPr>
        <w:tabs>
          <w:tab w:val="left" w:pos="720"/>
        </w:tabs>
        <w:rPr>
          <w:rFonts w:ascii="Calibri" w:hAnsi="Calibri" w:cs="Calibri"/>
          <w:sz w:val="10"/>
          <w:szCs w:val="10"/>
        </w:rPr>
      </w:pPr>
      <w:r w:rsidRPr="006E2D11">
        <w:rPr>
          <w:rFonts w:ascii="Calibri" w:hAnsi="Calibri" w:cs="Calibri"/>
          <w:sz w:val="10"/>
          <w:szCs w:val="10"/>
        </w:rPr>
        <w:tab/>
      </w:r>
    </w:p>
    <w:p w14:paraId="0D96821E" w14:textId="77777777" w:rsidR="0075576D" w:rsidRPr="00000672" w:rsidRDefault="0075576D" w:rsidP="0075576D">
      <w:pPr>
        <w:numPr>
          <w:ilvl w:val="12"/>
          <w:numId w:val="0"/>
        </w:numPr>
        <w:tabs>
          <w:tab w:val="left" w:pos="720"/>
        </w:tabs>
        <w:rPr>
          <w:rFonts w:ascii="Calibri" w:hAnsi="Calibri" w:cs="Calibri"/>
          <w:sz w:val="24"/>
          <w:szCs w:val="24"/>
        </w:rPr>
      </w:pPr>
      <w:r w:rsidRPr="00000672">
        <w:rPr>
          <w:rFonts w:ascii="Calibri" w:hAnsi="Calibri" w:cs="Calibri"/>
          <w:sz w:val="24"/>
          <w:szCs w:val="24"/>
        </w:rPr>
        <w:tab/>
        <w:t>On completion of this class students should be able to demonstrate:</w:t>
      </w:r>
    </w:p>
    <w:p w14:paraId="620A5EBC" w14:textId="77777777" w:rsidR="0075576D" w:rsidRPr="006E2D11" w:rsidRDefault="0075576D" w:rsidP="0075576D">
      <w:pPr>
        <w:numPr>
          <w:ilvl w:val="12"/>
          <w:numId w:val="0"/>
        </w:numPr>
        <w:tabs>
          <w:tab w:val="left" w:pos="720"/>
        </w:tabs>
        <w:rPr>
          <w:rFonts w:ascii="Calibri" w:hAnsi="Calibri" w:cs="Calibri"/>
          <w:sz w:val="10"/>
          <w:szCs w:val="10"/>
        </w:rPr>
      </w:pPr>
      <w:r w:rsidRPr="006E2D11">
        <w:rPr>
          <w:rFonts w:ascii="Calibri" w:hAnsi="Calibri" w:cs="Calibri"/>
          <w:sz w:val="10"/>
          <w:szCs w:val="10"/>
        </w:rPr>
        <w:tab/>
      </w:r>
    </w:p>
    <w:p w14:paraId="42E14816" w14:textId="77777777" w:rsidR="0075576D" w:rsidRPr="00000672" w:rsidRDefault="0075576D" w:rsidP="0075576D">
      <w:pPr>
        <w:numPr>
          <w:ilvl w:val="0"/>
          <w:numId w:val="12"/>
        </w:numPr>
        <w:tabs>
          <w:tab w:val="left" w:pos="-720"/>
          <w:tab w:val="left" w:pos="0"/>
        </w:tabs>
        <w:suppressAutoHyphens/>
        <w:jc w:val="both"/>
        <w:rPr>
          <w:rFonts w:ascii="Calibri" w:hAnsi="Calibri" w:cs="Calibri"/>
          <w:spacing w:val="-2"/>
          <w:sz w:val="24"/>
          <w:szCs w:val="24"/>
          <w:lang w:val="en-US"/>
        </w:rPr>
      </w:pPr>
      <w:r w:rsidRPr="00000672">
        <w:rPr>
          <w:rFonts w:ascii="Calibri" w:hAnsi="Calibri" w:cs="Calibri"/>
          <w:spacing w:val="-2"/>
          <w:sz w:val="24"/>
          <w:szCs w:val="24"/>
          <w:lang w:val="en-US"/>
        </w:rPr>
        <w:lastRenderedPageBreak/>
        <w:t xml:space="preserve">an ability to structure and take financial </w:t>
      </w:r>
      <w:proofErr w:type="gramStart"/>
      <w:r w:rsidRPr="00000672">
        <w:rPr>
          <w:rFonts w:ascii="Calibri" w:hAnsi="Calibri" w:cs="Calibri"/>
          <w:spacing w:val="-2"/>
          <w:sz w:val="24"/>
          <w:szCs w:val="24"/>
          <w:lang w:val="en-US"/>
        </w:rPr>
        <w:t>decisions ;</w:t>
      </w:r>
      <w:proofErr w:type="gramEnd"/>
    </w:p>
    <w:p w14:paraId="57973C26" w14:textId="77777777" w:rsidR="0075576D" w:rsidRPr="00000672" w:rsidRDefault="0075576D" w:rsidP="0075576D">
      <w:pPr>
        <w:numPr>
          <w:ilvl w:val="0"/>
          <w:numId w:val="12"/>
        </w:numPr>
        <w:tabs>
          <w:tab w:val="left" w:pos="-720"/>
          <w:tab w:val="left" w:pos="0"/>
        </w:tabs>
        <w:suppressAutoHyphens/>
        <w:jc w:val="both"/>
        <w:rPr>
          <w:rFonts w:ascii="Calibri" w:hAnsi="Calibri" w:cs="Calibri"/>
          <w:spacing w:val="-2"/>
          <w:sz w:val="24"/>
          <w:szCs w:val="24"/>
          <w:lang w:val="en-US"/>
        </w:rPr>
      </w:pPr>
      <w:r w:rsidRPr="00000672">
        <w:rPr>
          <w:rFonts w:ascii="Calibri" w:hAnsi="Calibri" w:cs="Calibri"/>
          <w:spacing w:val="-2"/>
          <w:sz w:val="24"/>
          <w:szCs w:val="24"/>
          <w:lang w:val="en-US"/>
        </w:rPr>
        <w:t xml:space="preserve">an understanding of the need to link decision criteria to objectives; </w:t>
      </w:r>
    </w:p>
    <w:p w14:paraId="5FEB5492" w14:textId="77777777" w:rsidR="0075576D" w:rsidRPr="00000672" w:rsidRDefault="0075576D" w:rsidP="0075576D">
      <w:pPr>
        <w:numPr>
          <w:ilvl w:val="0"/>
          <w:numId w:val="12"/>
        </w:numPr>
        <w:tabs>
          <w:tab w:val="left" w:pos="-720"/>
          <w:tab w:val="left" w:pos="0"/>
        </w:tabs>
        <w:suppressAutoHyphens/>
        <w:jc w:val="both"/>
        <w:rPr>
          <w:rFonts w:ascii="Calibri" w:hAnsi="Calibri" w:cs="Calibri"/>
          <w:spacing w:val="-2"/>
          <w:sz w:val="24"/>
          <w:szCs w:val="24"/>
          <w:lang w:val="en-US"/>
        </w:rPr>
      </w:pPr>
      <w:r w:rsidRPr="00000672">
        <w:rPr>
          <w:rFonts w:ascii="Calibri" w:hAnsi="Calibri" w:cs="Calibri"/>
          <w:spacing w:val="-2"/>
          <w:sz w:val="24"/>
          <w:szCs w:val="24"/>
          <w:lang w:val="en-US"/>
        </w:rPr>
        <w:t xml:space="preserve">an appreciation of the role of abstract analysis in the development of </w:t>
      </w:r>
      <w:r>
        <w:rPr>
          <w:rFonts w:ascii="Calibri" w:hAnsi="Calibri" w:cs="Calibri"/>
          <w:spacing w:val="-2"/>
          <w:sz w:val="24"/>
          <w:szCs w:val="24"/>
          <w:lang w:val="en-US"/>
        </w:rPr>
        <w:t xml:space="preserve">approaches to </w:t>
      </w:r>
      <w:r w:rsidRPr="00000672">
        <w:rPr>
          <w:rFonts w:ascii="Calibri" w:hAnsi="Calibri" w:cs="Calibri"/>
          <w:spacing w:val="-2"/>
          <w:sz w:val="24"/>
          <w:szCs w:val="24"/>
          <w:lang w:val="en-US"/>
        </w:rPr>
        <w:t>practical decision taking;</w:t>
      </w:r>
    </w:p>
    <w:p w14:paraId="62184BEA" w14:textId="77777777" w:rsidR="0075576D" w:rsidRPr="00000672" w:rsidRDefault="0075576D" w:rsidP="0075576D">
      <w:pPr>
        <w:numPr>
          <w:ilvl w:val="0"/>
          <w:numId w:val="12"/>
        </w:numPr>
        <w:tabs>
          <w:tab w:val="left" w:pos="-720"/>
          <w:tab w:val="left" w:pos="0"/>
        </w:tabs>
        <w:suppressAutoHyphens/>
        <w:jc w:val="both"/>
        <w:rPr>
          <w:rFonts w:ascii="Calibri" w:hAnsi="Calibri" w:cs="Calibri"/>
          <w:spacing w:val="-2"/>
          <w:sz w:val="24"/>
          <w:szCs w:val="24"/>
          <w:lang w:val="en-US"/>
        </w:rPr>
      </w:pPr>
      <w:r w:rsidRPr="00000672">
        <w:rPr>
          <w:rFonts w:ascii="Calibri" w:hAnsi="Calibri" w:cs="Calibri"/>
          <w:spacing w:val="-2"/>
          <w:sz w:val="24"/>
          <w:szCs w:val="24"/>
          <w:lang w:val="en-US"/>
        </w:rPr>
        <w:t>an ability to evaluate empirical evidence in the assessment of theory;</w:t>
      </w:r>
    </w:p>
    <w:p w14:paraId="592538E8" w14:textId="77777777" w:rsidR="0075576D" w:rsidRPr="00000672" w:rsidRDefault="0075576D" w:rsidP="0075576D">
      <w:pPr>
        <w:numPr>
          <w:ilvl w:val="0"/>
          <w:numId w:val="12"/>
        </w:numPr>
        <w:tabs>
          <w:tab w:val="left" w:pos="-720"/>
          <w:tab w:val="left" w:pos="0"/>
        </w:tabs>
        <w:suppressAutoHyphens/>
        <w:jc w:val="both"/>
        <w:rPr>
          <w:rFonts w:ascii="Calibri" w:hAnsi="Calibri" w:cs="Calibri"/>
          <w:spacing w:val="-2"/>
          <w:sz w:val="24"/>
          <w:szCs w:val="24"/>
          <w:lang w:val="en-US"/>
        </w:rPr>
      </w:pPr>
      <w:r w:rsidRPr="00000672">
        <w:rPr>
          <w:rFonts w:ascii="Calibri" w:hAnsi="Calibri" w:cs="Calibri"/>
          <w:spacing w:val="-2"/>
          <w:sz w:val="24"/>
          <w:szCs w:val="24"/>
          <w:lang w:val="en-US"/>
        </w:rPr>
        <w:t>an ability to use spreadsheet analysis in financial decision taking; and</w:t>
      </w:r>
    </w:p>
    <w:p w14:paraId="04050183" w14:textId="77777777" w:rsidR="0075576D" w:rsidRPr="00000672" w:rsidRDefault="0075576D" w:rsidP="0075576D">
      <w:pPr>
        <w:numPr>
          <w:ilvl w:val="0"/>
          <w:numId w:val="12"/>
        </w:numPr>
        <w:tabs>
          <w:tab w:val="left" w:pos="-720"/>
          <w:tab w:val="left" w:pos="0"/>
        </w:tabs>
        <w:suppressAutoHyphens/>
        <w:jc w:val="both"/>
        <w:rPr>
          <w:rFonts w:ascii="Calibri" w:hAnsi="Calibri" w:cs="Calibri"/>
          <w:spacing w:val="-2"/>
          <w:sz w:val="24"/>
          <w:szCs w:val="24"/>
          <w:lang w:val="en-US"/>
        </w:rPr>
      </w:pPr>
      <w:r>
        <w:rPr>
          <w:rFonts w:ascii="Calibri" w:hAnsi="Calibri" w:cs="Calibri"/>
          <w:spacing w:val="-2"/>
          <w:sz w:val="24"/>
          <w:szCs w:val="24"/>
          <w:lang w:val="en-US"/>
        </w:rPr>
        <w:t>an</w:t>
      </w:r>
      <w:r w:rsidRPr="00000672">
        <w:rPr>
          <w:rFonts w:ascii="Calibri" w:hAnsi="Calibri" w:cs="Calibri"/>
          <w:spacing w:val="-2"/>
          <w:sz w:val="24"/>
          <w:szCs w:val="24"/>
          <w:lang w:val="en-US"/>
        </w:rPr>
        <w:t xml:space="preserve"> awareness of the consequences </w:t>
      </w:r>
      <w:r>
        <w:rPr>
          <w:rFonts w:ascii="Calibri" w:hAnsi="Calibri" w:cs="Calibri"/>
          <w:spacing w:val="-2"/>
          <w:sz w:val="24"/>
          <w:szCs w:val="24"/>
          <w:lang w:val="en-US"/>
        </w:rPr>
        <w:t>o</w:t>
      </w:r>
      <w:r w:rsidRPr="00000672">
        <w:rPr>
          <w:rFonts w:ascii="Calibri" w:hAnsi="Calibri" w:cs="Calibri"/>
          <w:spacing w:val="-2"/>
          <w:sz w:val="24"/>
          <w:szCs w:val="24"/>
          <w:lang w:val="en-US"/>
        </w:rPr>
        <w:t xml:space="preserve">f our limited knowledge of future outcomes </w:t>
      </w:r>
      <w:r>
        <w:rPr>
          <w:rFonts w:ascii="Calibri" w:hAnsi="Calibri" w:cs="Calibri"/>
          <w:spacing w:val="-2"/>
          <w:sz w:val="24"/>
          <w:szCs w:val="24"/>
          <w:lang w:val="en-US"/>
        </w:rPr>
        <w:t xml:space="preserve">and developments </w:t>
      </w:r>
      <w:r w:rsidRPr="00000672">
        <w:rPr>
          <w:rFonts w:ascii="Calibri" w:hAnsi="Calibri" w:cs="Calibri"/>
          <w:spacing w:val="-2"/>
          <w:sz w:val="24"/>
          <w:szCs w:val="24"/>
          <w:lang w:val="en-US"/>
        </w:rPr>
        <w:t>for the design of financial policies.</w:t>
      </w:r>
    </w:p>
    <w:p w14:paraId="4F17C147" w14:textId="77777777" w:rsidR="0075576D" w:rsidRPr="00000672" w:rsidRDefault="0075576D" w:rsidP="0075576D">
      <w:pPr>
        <w:rPr>
          <w:rFonts w:ascii="Calibri" w:hAnsi="Calibri" w:cs="Calibri"/>
          <w:b/>
        </w:rPr>
      </w:pPr>
    </w:p>
    <w:p w14:paraId="5D5E8D98" w14:textId="77777777" w:rsidR="0075576D" w:rsidRPr="00000672" w:rsidRDefault="0075576D" w:rsidP="0075576D">
      <w:pPr>
        <w:rPr>
          <w:rFonts w:ascii="Calibri" w:hAnsi="Calibri" w:cs="Calibri"/>
          <w:b/>
        </w:rPr>
      </w:pPr>
    </w:p>
    <w:p w14:paraId="0F6AE108" w14:textId="77777777" w:rsidR="0075576D" w:rsidRPr="00000672" w:rsidRDefault="0075576D" w:rsidP="0075576D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Calibri" w:hAnsi="Calibri" w:cs="Calibri"/>
          <w:b/>
          <w:spacing w:val="-2"/>
          <w:sz w:val="24"/>
          <w:lang w:val="en-US"/>
        </w:rPr>
      </w:pPr>
      <w:r w:rsidRPr="00000672">
        <w:rPr>
          <w:rFonts w:ascii="Calibri" w:hAnsi="Calibri" w:cs="Calibri"/>
          <w:b/>
          <w:spacing w:val="-2"/>
          <w:sz w:val="24"/>
          <w:lang w:val="en-US"/>
        </w:rPr>
        <w:t>TEACHING AND LEARNING</w:t>
      </w:r>
    </w:p>
    <w:p w14:paraId="12479719" w14:textId="77777777" w:rsidR="0075576D" w:rsidRPr="00000672" w:rsidRDefault="0075576D" w:rsidP="0075576D">
      <w:pPr>
        <w:jc w:val="both"/>
        <w:rPr>
          <w:rFonts w:ascii="Calibri" w:hAnsi="Calibri" w:cs="Calibri"/>
          <w:sz w:val="24"/>
          <w:szCs w:val="24"/>
        </w:rPr>
      </w:pPr>
    </w:p>
    <w:p w14:paraId="5F7C4D7B" w14:textId="105C3BA0" w:rsidR="0075576D" w:rsidRPr="00000672" w:rsidRDefault="0075576D" w:rsidP="0075576D">
      <w:pPr>
        <w:jc w:val="both"/>
        <w:rPr>
          <w:rFonts w:ascii="Calibri" w:hAnsi="Calibri" w:cs="Calibri"/>
          <w:sz w:val="24"/>
          <w:szCs w:val="24"/>
        </w:rPr>
      </w:pPr>
      <w:r w:rsidRPr="00000672">
        <w:rPr>
          <w:rFonts w:ascii="Calibri" w:hAnsi="Calibri" w:cs="Calibri"/>
          <w:sz w:val="24"/>
          <w:szCs w:val="24"/>
        </w:rPr>
        <w:t xml:space="preserve">There are </w:t>
      </w:r>
      <w:r>
        <w:rPr>
          <w:rFonts w:ascii="Calibri" w:hAnsi="Calibri" w:cs="Calibri"/>
          <w:sz w:val="24"/>
          <w:szCs w:val="24"/>
        </w:rPr>
        <w:t>40</w:t>
      </w:r>
      <w:r w:rsidRPr="00000672">
        <w:rPr>
          <w:rFonts w:ascii="Calibri" w:hAnsi="Calibri" w:cs="Calibri"/>
          <w:sz w:val="24"/>
          <w:szCs w:val="24"/>
        </w:rPr>
        <w:t xml:space="preserve"> contact hours and the teaching will be on the basis of lectures and </w:t>
      </w:r>
      <w:r>
        <w:rPr>
          <w:rFonts w:ascii="Calibri" w:hAnsi="Calibri" w:cs="Calibri"/>
          <w:sz w:val="24"/>
          <w:szCs w:val="24"/>
        </w:rPr>
        <w:t>workshop</w:t>
      </w:r>
      <w:r w:rsidRPr="00000672">
        <w:rPr>
          <w:rFonts w:ascii="Calibri" w:hAnsi="Calibri" w:cs="Calibri"/>
          <w:sz w:val="24"/>
          <w:szCs w:val="24"/>
        </w:rPr>
        <w:t xml:space="preserve">s (the teaching will in the form of </w:t>
      </w:r>
      <w:r>
        <w:rPr>
          <w:rFonts w:ascii="Calibri" w:hAnsi="Calibri" w:cs="Calibri"/>
          <w:sz w:val="24"/>
          <w:szCs w:val="24"/>
        </w:rPr>
        <w:t>30</w:t>
      </w:r>
      <w:r w:rsidRPr="0000067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hours of lectures supplemented by 10</w:t>
      </w:r>
      <w:r w:rsidRPr="00000672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000672">
        <w:rPr>
          <w:rFonts w:ascii="Calibri" w:hAnsi="Calibri" w:cs="Calibri"/>
          <w:sz w:val="24"/>
          <w:szCs w:val="24"/>
        </w:rPr>
        <w:t>one hour</w:t>
      </w:r>
      <w:proofErr w:type="gramEnd"/>
      <w:r w:rsidRPr="0000067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workshop</w:t>
      </w:r>
      <w:r w:rsidRPr="00000672">
        <w:rPr>
          <w:rFonts w:ascii="Calibri" w:hAnsi="Calibri" w:cs="Calibri"/>
          <w:sz w:val="24"/>
          <w:szCs w:val="24"/>
        </w:rPr>
        <w:t>s that will emphasise the practical application of the analysis</w:t>
      </w:r>
      <w:r>
        <w:rPr>
          <w:rFonts w:ascii="Calibri" w:hAnsi="Calibri" w:cs="Calibri"/>
          <w:sz w:val="24"/>
          <w:szCs w:val="24"/>
        </w:rPr>
        <w:t xml:space="preserve"> developed in the lectures.</w:t>
      </w:r>
      <w:r w:rsidR="001F71E6">
        <w:rPr>
          <w:rFonts w:ascii="Calibri" w:hAnsi="Calibri" w:cs="Calibri"/>
          <w:sz w:val="24"/>
          <w:szCs w:val="24"/>
        </w:rPr>
        <w:t xml:space="preserve"> </w:t>
      </w:r>
      <w:r w:rsidRPr="00000672">
        <w:rPr>
          <w:rFonts w:ascii="Calibri" w:hAnsi="Calibri" w:cs="Calibri"/>
          <w:sz w:val="24"/>
          <w:szCs w:val="24"/>
        </w:rPr>
        <w:t xml:space="preserve">The lectures will cover all the major issues specified in the syllabus. Time will be allocated in the lectures to discuss the </w:t>
      </w:r>
      <w:r>
        <w:rPr>
          <w:rFonts w:ascii="Calibri" w:hAnsi="Calibri" w:cs="Calibri"/>
          <w:sz w:val="24"/>
          <w:szCs w:val="24"/>
        </w:rPr>
        <w:t xml:space="preserve">more </w:t>
      </w:r>
      <w:r w:rsidRPr="00000672">
        <w:rPr>
          <w:rFonts w:ascii="Calibri" w:hAnsi="Calibri" w:cs="Calibri"/>
          <w:sz w:val="24"/>
          <w:szCs w:val="24"/>
        </w:rPr>
        <w:t xml:space="preserve">controversial topics and </w:t>
      </w:r>
      <w:r>
        <w:rPr>
          <w:rFonts w:ascii="Calibri" w:hAnsi="Calibri" w:cs="Calibri"/>
          <w:sz w:val="24"/>
          <w:szCs w:val="24"/>
        </w:rPr>
        <w:t>d</w:t>
      </w:r>
      <w:r w:rsidRPr="00000672">
        <w:rPr>
          <w:rFonts w:ascii="Calibri" w:hAnsi="Calibri" w:cs="Calibri"/>
          <w:sz w:val="24"/>
          <w:szCs w:val="24"/>
        </w:rPr>
        <w:t xml:space="preserve">emanding aspects of the analysis. The </w:t>
      </w:r>
      <w:r>
        <w:rPr>
          <w:rFonts w:ascii="Calibri" w:hAnsi="Calibri" w:cs="Calibri"/>
          <w:sz w:val="24"/>
          <w:szCs w:val="24"/>
        </w:rPr>
        <w:t>workshop</w:t>
      </w:r>
      <w:r w:rsidRPr="00000672">
        <w:rPr>
          <w:rFonts w:ascii="Calibri" w:hAnsi="Calibri" w:cs="Calibri"/>
          <w:sz w:val="24"/>
          <w:szCs w:val="24"/>
        </w:rPr>
        <w:t>s will focus on the development of quant</w:t>
      </w:r>
      <w:r>
        <w:rPr>
          <w:rFonts w:ascii="Calibri" w:hAnsi="Calibri" w:cs="Calibri"/>
          <w:sz w:val="24"/>
          <w:szCs w:val="24"/>
        </w:rPr>
        <w:t>itative analysis</w:t>
      </w:r>
      <w:r w:rsidRPr="00000672">
        <w:rPr>
          <w:rFonts w:ascii="Calibri" w:hAnsi="Calibri" w:cs="Calibri"/>
          <w:sz w:val="24"/>
          <w:szCs w:val="24"/>
        </w:rPr>
        <w:t xml:space="preserve">, building on the material developed in the lectures, and course participants will be required to work through a series of problems prior to each </w:t>
      </w:r>
      <w:r>
        <w:rPr>
          <w:rFonts w:ascii="Calibri" w:hAnsi="Calibri" w:cs="Calibri"/>
          <w:sz w:val="24"/>
          <w:szCs w:val="24"/>
        </w:rPr>
        <w:t>workshop</w:t>
      </w:r>
      <w:r w:rsidRPr="00000672">
        <w:rPr>
          <w:rFonts w:ascii="Calibri" w:hAnsi="Calibri" w:cs="Calibri"/>
          <w:sz w:val="24"/>
          <w:szCs w:val="24"/>
        </w:rPr>
        <w:t>.</w:t>
      </w:r>
      <w:r w:rsidR="001F71E6">
        <w:rPr>
          <w:rFonts w:ascii="Calibri" w:hAnsi="Calibri" w:cs="Calibri"/>
          <w:sz w:val="24"/>
          <w:szCs w:val="24"/>
        </w:rPr>
        <w:t xml:space="preserve"> </w:t>
      </w:r>
      <w:r w:rsidRPr="00000672">
        <w:rPr>
          <w:rFonts w:ascii="Calibri" w:hAnsi="Calibri" w:cs="Calibri"/>
          <w:sz w:val="24"/>
          <w:szCs w:val="24"/>
        </w:rPr>
        <w:t>Workshop attendance is compulsory.</w:t>
      </w:r>
    </w:p>
    <w:p w14:paraId="3EB558C0" w14:textId="77777777" w:rsidR="0075576D" w:rsidRPr="00000672" w:rsidRDefault="0075576D" w:rsidP="0075576D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Calibri" w:hAnsi="Calibri" w:cs="Calibri"/>
          <w:b/>
          <w:spacing w:val="-2"/>
          <w:sz w:val="24"/>
          <w:lang w:val="en-US"/>
        </w:rPr>
      </w:pPr>
    </w:p>
    <w:p w14:paraId="4E1A9B43" w14:textId="77777777" w:rsidR="0075576D" w:rsidRPr="00000672" w:rsidRDefault="0075576D" w:rsidP="0075576D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Calibri" w:hAnsi="Calibri" w:cs="Calibri"/>
          <w:b/>
          <w:spacing w:val="-2"/>
          <w:sz w:val="24"/>
          <w:lang w:val="en-US"/>
        </w:rPr>
      </w:pPr>
    </w:p>
    <w:p w14:paraId="6DC32730" w14:textId="77777777" w:rsidR="0075576D" w:rsidRPr="00000672" w:rsidRDefault="0075576D" w:rsidP="0075576D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Calibri" w:hAnsi="Calibri" w:cs="Calibri"/>
          <w:b/>
          <w:spacing w:val="-2"/>
          <w:sz w:val="24"/>
          <w:lang w:val="en-US"/>
        </w:rPr>
      </w:pPr>
      <w:r w:rsidRPr="00000672">
        <w:rPr>
          <w:rFonts w:ascii="Calibri" w:hAnsi="Calibri" w:cs="Calibri"/>
          <w:b/>
          <w:spacing w:val="-2"/>
          <w:sz w:val="24"/>
          <w:lang w:val="en-US"/>
        </w:rPr>
        <w:t>ASSESSMENT</w:t>
      </w:r>
    </w:p>
    <w:p w14:paraId="72C35212" w14:textId="77777777" w:rsidR="0075576D" w:rsidRPr="00000672" w:rsidRDefault="0075576D" w:rsidP="0075576D">
      <w:pPr>
        <w:pStyle w:val="BodyText"/>
        <w:tabs>
          <w:tab w:val="left" w:pos="0"/>
          <w:tab w:val="left" w:pos="720"/>
        </w:tabs>
        <w:spacing w:line="240" w:lineRule="auto"/>
        <w:rPr>
          <w:rFonts w:ascii="Calibri" w:hAnsi="Calibri" w:cs="Calibri"/>
        </w:rPr>
      </w:pPr>
    </w:p>
    <w:p w14:paraId="4A3083A2" w14:textId="66074B3A" w:rsidR="0075576D" w:rsidRPr="00000672" w:rsidRDefault="0075576D" w:rsidP="0075576D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4"/>
          <w:szCs w:val="24"/>
        </w:rPr>
      </w:pPr>
      <w:r w:rsidRPr="00000672">
        <w:rPr>
          <w:rFonts w:ascii="Calibri" w:hAnsi="Calibri" w:cs="Calibri"/>
          <w:sz w:val="24"/>
          <w:szCs w:val="24"/>
        </w:rPr>
        <w:t>A class test will account for 30 percent and the final examination for 70 percent of the assessment.</w:t>
      </w:r>
      <w:r w:rsidR="001F71E6">
        <w:rPr>
          <w:rFonts w:ascii="Calibri" w:hAnsi="Calibri" w:cs="Calibri"/>
          <w:sz w:val="24"/>
          <w:szCs w:val="24"/>
        </w:rPr>
        <w:t xml:space="preserve"> </w:t>
      </w:r>
      <w:r w:rsidRPr="00000672">
        <w:rPr>
          <w:rFonts w:ascii="Calibri" w:hAnsi="Calibri" w:cs="Calibri"/>
          <w:sz w:val="24"/>
          <w:szCs w:val="24"/>
        </w:rPr>
        <w:t xml:space="preserve">The class test will </w:t>
      </w:r>
      <w:r>
        <w:rPr>
          <w:rFonts w:ascii="Calibri" w:hAnsi="Calibri" w:cs="Calibri"/>
          <w:sz w:val="24"/>
          <w:szCs w:val="24"/>
        </w:rPr>
        <w:t xml:space="preserve">be in the form of </w:t>
      </w:r>
      <w:proofErr w:type="gramStart"/>
      <w:r>
        <w:rPr>
          <w:rFonts w:ascii="Calibri" w:hAnsi="Calibri" w:cs="Calibri"/>
          <w:sz w:val="24"/>
          <w:szCs w:val="24"/>
        </w:rPr>
        <w:t>multiple choice</w:t>
      </w:r>
      <w:proofErr w:type="gramEnd"/>
      <w:r>
        <w:rPr>
          <w:rFonts w:ascii="Calibri" w:hAnsi="Calibri" w:cs="Calibri"/>
          <w:sz w:val="24"/>
          <w:szCs w:val="24"/>
        </w:rPr>
        <w:t xml:space="preserve"> questions</w:t>
      </w:r>
      <w:r w:rsidRPr="00000672">
        <w:rPr>
          <w:rFonts w:ascii="Calibri" w:hAnsi="Calibri" w:cs="Calibri"/>
          <w:sz w:val="24"/>
          <w:szCs w:val="24"/>
        </w:rPr>
        <w:t>. The test will provide a measure of students’ understanding of the theory and analysis, and the ability to apply the analysis in practice. The final examination will be made up of a series of compulsory short quantitative and conceptual questions, and an essay section to assess the understanding of the theoretical basis of the analysis.</w:t>
      </w:r>
      <w:r w:rsidR="001F71E6">
        <w:rPr>
          <w:rFonts w:ascii="Calibri" w:hAnsi="Calibri" w:cs="Calibri"/>
          <w:sz w:val="24"/>
          <w:szCs w:val="24"/>
        </w:rPr>
        <w:t xml:space="preserve"> </w:t>
      </w:r>
      <w:r w:rsidRPr="00000672">
        <w:rPr>
          <w:rFonts w:ascii="Calibri" w:hAnsi="Calibri" w:cs="Calibri"/>
          <w:sz w:val="24"/>
          <w:szCs w:val="24"/>
        </w:rPr>
        <w:t>The final examinatio</w:t>
      </w:r>
      <w:r>
        <w:rPr>
          <w:rFonts w:ascii="Calibri" w:hAnsi="Calibri" w:cs="Calibri"/>
          <w:sz w:val="24"/>
          <w:szCs w:val="24"/>
        </w:rPr>
        <w:t>n will take place in the December</w:t>
      </w:r>
      <w:r w:rsidRPr="00000672">
        <w:rPr>
          <w:rFonts w:ascii="Calibri" w:hAnsi="Calibri" w:cs="Calibri"/>
          <w:sz w:val="24"/>
          <w:szCs w:val="24"/>
        </w:rPr>
        <w:t xml:space="preserve"> diet of examinations and will last t</w:t>
      </w:r>
      <w:r w:rsidR="002D4D51">
        <w:rPr>
          <w:rFonts w:ascii="Calibri" w:hAnsi="Calibri" w:cs="Calibri"/>
          <w:sz w:val="24"/>
          <w:szCs w:val="24"/>
        </w:rPr>
        <w:t>wo</w:t>
      </w:r>
      <w:r w:rsidRPr="00000672">
        <w:rPr>
          <w:rFonts w:ascii="Calibri" w:hAnsi="Calibri" w:cs="Calibri"/>
          <w:sz w:val="24"/>
          <w:szCs w:val="24"/>
        </w:rPr>
        <w:t xml:space="preserve"> hours.</w:t>
      </w:r>
      <w:r w:rsidR="001F71E6">
        <w:rPr>
          <w:rFonts w:ascii="Calibri" w:hAnsi="Calibri" w:cs="Calibri"/>
          <w:sz w:val="24"/>
          <w:szCs w:val="24"/>
        </w:rPr>
        <w:t xml:space="preserve"> </w:t>
      </w:r>
      <w:r w:rsidRPr="00000672">
        <w:rPr>
          <w:rFonts w:ascii="Calibri" w:hAnsi="Calibri" w:cs="Calibri"/>
          <w:spacing w:val="-2"/>
          <w:sz w:val="24"/>
          <w:szCs w:val="24"/>
        </w:rPr>
        <w:t>Any reassessment will be via a re-sit exam of the same format as the main exam.</w:t>
      </w:r>
      <w:r w:rsidR="001F71E6">
        <w:rPr>
          <w:rFonts w:ascii="Calibri" w:hAnsi="Calibri" w:cs="Calibri"/>
          <w:sz w:val="24"/>
          <w:szCs w:val="24"/>
        </w:rPr>
        <w:t xml:space="preserve"> </w:t>
      </w:r>
    </w:p>
    <w:p w14:paraId="4236CADF" w14:textId="77777777" w:rsidR="0075576D" w:rsidRPr="00000672" w:rsidRDefault="0075576D" w:rsidP="0075576D">
      <w:pPr>
        <w:pStyle w:val="BodyText"/>
        <w:tabs>
          <w:tab w:val="left" w:pos="0"/>
          <w:tab w:val="left" w:pos="720"/>
        </w:tabs>
        <w:spacing w:line="240" w:lineRule="auto"/>
        <w:rPr>
          <w:rFonts w:ascii="Calibri" w:hAnsi="Calibri" w:cs="Calibri"/>
        </w:rPr>
      </w:pPr>
    </w:p>
    <w:p w14:paraId="4B11B1DD" w14:textId="77777777" w:rsidR="0075576D" w:rsidRPr="00000672" w:rsidRDefault="0075576D" w:rsidP="0075576D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Calibri" w:hAnsi="Calibri" w:cs="Calibri"/>
          <w:b/>
          <w:spacing w:val="-2"/>
          <w:sz w:val="24"/>
          <w:lang w:val="en-US"/>
        </w:rPr>
      </w:pPr>
      <w:r w:rsidRPr="00000672">
        <w:rPr>
          <w:rFonts w:ascii="Calibri" w:hAnsi="Calibri" w:cs="Calibri"/>
          <w:b/>
          <w:spacing w:val="-2"/>
          <w:sz w:val="24"/>
          <w:lang w:val="en-US"/>
        </w:rPr>
        <w:t>READING</w:t>
      </w:r>
    </w:p>
    <w:p w14:paraId="00E157DC" w14:textId="77777777" w:rsidR="0075576D" w:rsidRPr="006E2D11" w:rsidRDefault="0075576D" w:rsidP="0075576D">
      <w:pPr>
        <w:numPr>
          <w:ilvl w:val="12"/>
          <w:numId w:val="0"/>
        </w:numPr>
        <w:tabs>
          <w:tab w:val="left" w:pos="720"/>
        </w:tabs>
        <w:rPr>
          <w:rFonts w:ascii="Calibri" w:hAnsi="Calibri" w:cs="Calibri"/>
          <w:sz w:val="10"/>
          <w:szCs w:val="10"/>
        </w:rPr>
      </w:pPr>
      <w:r w:rsidRPr="006E2D11">
        <w:rPr>
          <w:rFonts w:ascii="Calibri" w:hAnsi="Calibri" w:cs="Calibri"/>
          <w:sz w:val="10"/>
          <w:szCs w:val="10"/>
        </w:rPr>
        <w:tab/>
      </w:r>
    </w:p>
    <w:p w14:paraId="5FF44DF7" w14:textId="77777777" w:rsidR="0075576D" w:rsidRPr="00000672" w:rsidRDefault="0075576D" w:rsidP="0075576D">
      <w:pPr>
        <w:tabs>
          <w:tab w:val="left" w:pos="-720"/>
          <w:tab w:val="left" w:pos="0"/>
        </w:tabs>
        <w:suppressAutoHyphens/>
        <w:jc w:val="both"/>
        <w:rPr>
          <w:rFonts w:ascii="Calibri" w:hAnsi="Calibri" w:cs="Calibri"/>
          <w:spacing w:val="-2"/>
          <w:sz w:val="24"/>
          <w:u w:val="single"/>
          <w:lang w:val="en-US"/>
        </w:rPr>
      </w:pPr>
      <w:r w:rsidRPr="00000672">
        <w:rPr>
          <w:rFonts w:ascii="Calibri" w:hAnsi="Calibri" w:cs="Calibri"/>
          <w:spacing w:val="-2"/>
          <w:sz w:val="24"/>
          <w:u w:val="single"/>
          <w:lang w:val="en-US"/>
        </w:rPr>
        <w:t>Recommended textbook:</w:t>
      </w:r>
    </w:p>
    <w:p w14:paraId="3A5FDBAB" w14:textId="5806426E" w:rsidR="0075576D" w:rsidRPr="00000672" w:rsidRDefault="0075576D" w:rsidP="0075576D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Calibri" w:hAnsi="Calibri" w:cs="Calibri"/>
          <w:b/>
          <w:spacing w:val="-2"/>
          <w:sz w:val="24"/>
          <w:lang w:val="en-US"/>
        </w:rPr>
      </w:pPr>
      <w:r w:rsidRPr="00000672">
        <w:rPr>
          <w:rFonts w:ascii="Calibri" w:hAnsi="Calibri" w:cs="Calibri"/>
          <w:b/>
          <w:spacing w:val="-2"/>
          <w:sz w:val="24"/>
          <w:lang w:val="en-US"/>
        </w:rPr>
        <w:t xml:space="preserve">Jonathan Berk and Peter de </w:t>
      </w:r>
      <w:proofErr w:type="spellStart"/>
      <w:r w:rsidRPr="00000672">
        <w:rPr>
          <w:rFonts w:ascii="Calibri" w:hAnsi="Calibri" w:cs="Calibri"/>
          <w:b/>
          <w:spacing w:val="-2"/>
          <w:sz w:val="24"/>
          <w:lang w:val="en-US"/>
        </w:rPr>
        <w:t>Marzo</w:t>
      </w:r>
      <w:proofErr w:type="spellEnd"/>
      <w:r w:rsidRPr="00000672">
        <w:rPr>
          <w:rFonts w:ascii="Calibri" w:hAnsi="Calibri" w:cs="Calibri"/>
          <w:b/>
          <w:spacing w:val="-2"/>
          <w:sz w:val="24"/>
          <w:lang w:val="en-US"/>
        </w:rPr>
        <w:t>. “Corporate Finance”.</w:t>
      </w:r>
      <w:r w:rsidR="001F71E6">
        <w:rPr>
          <w:rFonts w:ascii="Calibri" w:hAnsi="Calibri" w:cs="Calibri"/>
          <w:b/>
          <w:spacing w:val="-2"/>
          <w:sz w:val="24"/>
          <w:lang w:val="en-US"/>
        </w:rPr>
        <w:t xml:space="preserve"> </w:t>
      </w:r>
      <w:r w:rsidR="003B29DC">
        <w:rPr>
          <w:rFonts w:ascii="Calibri" w:hAnsi="Calibri" w:cs="Calibri"/>
          <w:b/>
          <w:spacing w:val="-2"/>
          <w:sz w:val="24"/>
          <w:lang w:val="en-US"/>
        </w:rPr>
        <w:t>5</w:t>
      </w:r>
      <w:r>
        <w:rPr>
          <w:rFonts w:ascii="Calibri" w:hAnsi="Calibri" w:cs="Calibri"/>
          <w:b/>
          <w:spacing w:val="-2"/>
          <w:sz w:val="24"/>
          <w:vertAlign w:val="superscript"/>
          <w:lang w:val="en-US"/>
        </w:rPr>
        <w:t xml:space="preserve">th </w:t>
      </w:r>
      <w:r>
        <w:rPr>
          <w:rFonts w:ascii="Calibri" w:hAnsi="Calibri" w:cs="Calibri"/>
          <w:b/>
          <w:spacing w:val="-2"/>
          <w:sz w:val="24"/>
          <w:lang w:val="en-US"/>
        </w:rPr>
        <w:t>Edition</w:t>
      </w:r>
      <w:r w:rsidRPr="00000672">
        <w:rPr>
          <w:rFonts w:ascii="Calibri" w:hAnsi="Calibri" w:cs="Calibri"/>
          <w:b/>
          <w:spacing w:val="-2"/>
          <w:sz w:val="24"/>
          <w:lang w:val="en-US"/>
        </w:rPr>
        <w:t xml:space="preserve"> Pearson, 201</w:t>
      </w:r>
      <w:r w:rsidR="00FB4B15">
        <w:rPr>
          <w:rFonts w:ascii="Calibri" w:hAnsi="Calibri" w:cs="Calibri"/>
          <w:b/>
          <w:spacing w:val="-2"/>
          <w:sz w:val="24"/>
          <w:lang w:val="en-US"/>
        </w:rPr>
        <w:t>9</w:t>
      </w:r>
    </w:p>
    <w:p w14:paraId="0A7AF362" w14:textId="77777777" w:rsidR="0075576D" w:rsidRPr="006E2D11" w:rsidRDefault="0075576D" w:rsidP="0075576D">
      <w:pPr>
        <w:numPr>
          <w:ilvl w:val="12"/>
          <w:numId w:val="0"/>
        </w:numPr>
        <w:tabs>
          <w:tab w:val="left" w:pos="720"/>
        </w:tabs>
        <w:rPr>
          <w:rFonts w:ascii="Calibri" w:hAnsi="Calibri" w:cs="Calibri"/>
          <w:sz w:val="10"/>
          <w:szCs w:val="10"/>
        </w:rPr>
      </w:pPr>
      <w:r w:rsidRPr="006E2D11">
        <w:rPr>
          <w:rFonts w:ascii="Calibri" w:hAnsi="Calibri" w:cs="Calibri"/>
          <w:sz w:val="10"/>
          <w:szCs w:val="10"/>
        </w:rPr>
        <w:tab/>
      </w:r>
    </w:p>
    <w:p w14:paraId="29D7BC49" w14:textId="4792E934" w:rsidR="0075576D" w:rsidRPr="00000672" w:rsidRDefault="0075576D" w:rsidP="0075576D">
      <w:pPr>
        <w:tabs>
          <w:tab w:val="left" w:pos="-720"/>
          <w:tab w:val="left" w:pos="0"/>
          <w:tab w:val="left" w:pos="720"/>
          <w:tab w:val="left" w:pos="1440"/>
        </w:tabs>
        <w:suppressAutoHyphens/>
        <w:jc w:val="both"/>
        <w:rPr>
          <w:rFonts w:ascii="Calibri" w:hAnsi="Calibri" w:cs="Calibri"/>
          <w:spacing w:val="-2"/>
          <w:u w:val="single"/>
        </w:rPr>
      </w:pPr>
      <w:r w:rsidRPr="00000672">
        <w:rPr>
          <w:rFonts w:ascii="Calibri" w:hAnsi="Calibri" w:cs="Calibri"/>
          <w:spacing w:val="-2"/>
          <w:sz w:val="24"/>
          <w:lang w:val="en-US"/>
        </w:rPr>
        <w:t xml:space="preserve">Most of the good introductory texts in finance focus on the requirements of MBA </w:t>
      </w:r>
      <w:r>
        <w:rPr>
          <w:rFonts w:ascii="Calibri" w:hAnsi="Calibri" w:cs="Calibri"/>
          <w:spacing w:val="-2"/>
          <w:sz w:val="24"/>
          <w:lang w:val="en-US"/>
        </w:rPr>
        <w:t>classes in finance</w:t>
      </w:r>
      <w:r w:rsidRPr="00000672">
        <w:rPr>
          <w:rFonts w:ascii="Calibri" w:hAnsi="Calibri" w:cs="Calibri"/>
          <w:spacing w:val="-2"/>
          <w:sz w:val="24"/>
          <w:lang w:val="en-US"/>
        </w:rPr>
        <w:t xml:space="preserve">. This is the case for the text by Berk and de </w:t>
      </w:r>
      <w:proofErr w:type="spellStart"/>
      <w:r w:rsidRPr="00000672">
        <w:rPr>
          <w:rFonts w:ascii="Calibri" w:hAnsi="Calibri" w:cs="Calibri"/>
          <w:spacing w:val="-2"/>
          <w:sz w:val="24"/>
          <w:lang w:val="en-US"/>
        </w:rPr>
        <w:t>Marzo</w:t>
      </w:r>
      <w:proofErr w:type="spellEnd"/>
      <w:r w:rsidRPr="00000672">
        <w:rPr>
          <w:rFonts w:ascii="Calibri" w:hAnsi="Calibri" w:cs="Calibri"/>
          <w:spacing w:val="-2"/>
          <w:sz w:val="24"/>
          <w:lang w:val="en-US"/>
        </w:rPr>
        <w:t>, but this is a little more theoretical and advanced than most other texts</w:t>
      </w:r>
      <w:r>
        <w:rPr>
          <w:rFonts w:ascii="Calibri" w:hAnsi="Calibri" w:cs="Calibri"/>
          <w:spacing w:val="-2"/>
          <w:sz w:val="24"/>
          <w:lang w:val="en-US"/>
        </w:rPr>
        <w:t>, m</w:t>
      </w:r>
      <w:r w:rsidRPr="00000672">
        <w:rPr>
          <w:rFonts w:ascii="Calibri" w:hAnsi="Calibri" w:cs="Calibri"/>
          <w:spacing w:val="-2"/>
          <w:sz w:val="24"/>
          <w:lang w:val="en-US"/>
        </w:rPr>
        <w:t>aking it more suitable for a specialist finance class.</w:t>
      </w:r>
      <w:r w:rsidR="001F71E6">
        <w:rPr>
          <w:rFonts w:ascii="Calibri" w:hAnsi="Calibri" w:cs="Calibri"/>
          <w:spacing w:val="-2"/>
          <w:sz w:val="24"/>
          <w:lang w:val="en-US"/>
        </w:rPr>
        <w:t xml:space="preserve"> </w:t>
      </w:r>
      <w:r>
        <w:rPr>
          <w:rFonts w:ascii="Calibri" w:hAnsi="Calibri" w:cs="Calibri"/>
          <w:spacing w:val="-2"/>
          <w:sz w:val="24"/>
          <w:lang w:val="en-US"/>
        </w:rPr>
        <w:t>(It will also be used in the Advanced Corporate Finance and Applications and Topics in Corporate Finance classes in the second semester.</w:t>
      </w:r>
      <w:r w:rsidR="001F71E6">
        <w:rPr>
          <w:rFonts w:ascii="Calibri" w:hAnsi="Calibri" w:cs="Calibri"/>
          <w:spacing w:val="-2"/>
          <w:sz w:val="24"/>
          <w:lang w:val="en-US"/>
        </w:rPr>
        <w:t xml:space="preserve"> </w:t>
      </w:r>
      <w:r>
        <w:rPr>
          <w:rFonts w:ascii="Calibri" w:hAnsi="Calibri" w:cs="Calibri"/>
          <w:spacing w:val="-2"/>
          <w:sz w:val="24"/>
          <w:lang w:val="en-US"/>
        </w:rPr>
        <w:t>The text can also be used to cover some aspects of the analysis developed in the optional class in Security Analysis.)</w:t>
      </w:r>
    </w:p>
    <w:p w14:paraId="545F1383" w14:textId="77777777" w:rsidR="0075576D" w:rsidRPr="006E2D11" w:rsidRDefault="0075576D" w:rsidP="0075576D">
      <w:pPr>
        <w:numPr>
          <w:ilvl w:val="12"/>
          <w:numId w:val="0"/>
        </w:numPr>
        <w:tabs>
          <w:tab w:val="left" w:pos="720"/>
        </w:tabs>
        <w:rPr>
          <w:rFonts w:ascii="Calibri" w:hAnsi="Calibri" w:cs="Calibri"/>
          <w:sz w:val="10"/>
          <w:szCs w:val="10"/>
        </w:rPr>
      </w:pPr>
      <w:r w:rsidRPr="006E2D11">
        <w:rPr>
          <w:rFonts w:ascii="Calibri" w:hAnsi="Calibri" w:cs="Calibri"/>
          <w:sz w:val="10"/>
          <w:szCs w:val="10"/>
        </w:rPr>
        <w:tab/>
      </w:r>
    </w:p>
    <w:p w14:paraId="5E7C5E02" w14:textId="77777777" w:rsidR="0075576D" w:rsidRDefault="0075576D" w:rsidP="0075576D">
      <w:pPr>
        <w:widowControl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br w:type="page"/>
      </w:r>
    </w:p>
    <w:p w14:paraId="642F4F43" w14:textId="77777777" w:rsidR="0075576D" w:rsidRPr="00000672" w:rsidRDefault="0075576D" w:rsidP="0075576D">
      <w:pPr>
        <w:ind w:left="360" w:right="26" w:hanging="360"/>
        <w:jc w:val="both"/>
        <w:rPr>
          <w:rFonts w:ascii="Calibri" w:hAnsi="Calibri" w:cs="Calibri"/>
          <w:sz w:val="24"/>
          <w:szCs w:val="24"/>
          <w:u w:val="single"/>
        </w:rPr>
      </w:pPr>
      <w:r w:rsidRPr="00000672">
        <w:rPr>
          <w:rFonts w:ascii="Calibri" w:hAnsi="Calibri" w:cs="Calibri"/>
          <w:sz w:val="24"/>
          <w:szCs w:val="24"/>
          <w:u w:val="single"/>
        </w:rPr>
        <w:lastRenderedPageBreak/>
        <w:t>Further Reading</w:t>
      </w:r>
    </w:p>
    <w:p w14:paraId="0600A3B2" w14:textId="77777777" w:rsidR="0075576D" w:rsidRPr="006E2D11" w:rsidRDefault="0075576D" w:rsidP="0075576D">
      <w:pPr>
        <w:numPr>
          <w:ilvl w:val="12"/>
          <w:numId w:val="0"/>
        </w:numPr>
        <w:tabs>
          <w:tab w:val="left" w:pos="720"/>
        </w:tabs>
        <w:rPr>
          <w:rFonts w:ascii="Calibri" w:hAnsi="Calibri" w:cs="Calibri"/>
          <w:sz w:val="10"/>
          <w:szCs w:val="10"/>
        </w:rPr>
      </w:pPr>
      <w:r w:rsidRPr="006E2D11">
        <w:rPr>
          <w:rFonts w:ascii="Calibri" w:hAnsi="Calibri" w:cs="Calibri"/>
          <w:sz w:val="10"/>
          <w:szCs w:val="10"/>
        </w:rPr>
        <w:tab/>
      </w:r>
    </w:p>
    <w:p w14:paraId="3A268588" w14:textId="08CDCEF8" w:rsidR="0075576D" w:rsidRPr="00000672" w:rsidRDefault="0075576D" w:rsidP="0075576D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Calibri" w:hAnsi="Calibri" w:cs="Calibri"/>
          <w:spacing w:val="-2"/>
          <w:sz w:val="24"/>
          <w:lang w:val="en-US"/>
        </w:rPr>
      </w:pPr>
      <w:r w:rsidRPr="00000672">
        <w:rPr>
          <w:rFonts w:ascii="Calibri" w:hAnsi="Calibri" w:cs="Calibri"/>
          <w:b/>
          <w:bCs/>
          <w:spacing w:val="-2"/>
          <w:sz w:val="24"/>
          <w:lang w:val="en-US"/>
        </w:rPr>
        <w:t xml:space="preserve">R Brealey, S Myers and F Allan. “Principles of Corporate Finance”. </w:t>
      </w:r>
      <w:r w:rsidRPr="00000672">
        <w:rPr>
          <w:rFonts w:ascii="Calibri" w:hAnsi="Calibri" w:cs="Calibri"/>
          <w:bCs/>
          <w:spacing w:val="-2"/>
          <w:sz w:val="24"/>
          <w:lang w:val="en-US"/>
        </w:rPr>
        <w:t>1</w:t>
      </w:r>
      <w:r w:rsidR="001625F3">
        <w:rPr>
          <w:rFonts w:ascii="Calibri" w:hAnsi="Calibri" w:cs="Calibri"/>
          <w:bCs/>
          <w:spacing w:val="-2"/>
          <w:sz w:val="24"/>
          <w:lang w:val="en-US"/>
        </w:rPr>
        <w:t>3</w:t>
      </w:r>
      <w:r w:rsidRPr="00000672">
        <w:rPr>
          <w:rFonts w:ascii="Calibri" w:hAnsi="Calibri" w:cs="Calibri"/>
          <w:spacing w:val="-2"/>
          <w:sz w:val="24"/>
          <w:vertAlign w:val="superscript"/>
          <w:lang w:val="en-US"/>
        </w:rPr>
        <w:t>th</w:t>
      </w:r>
      <w:r>
        <w:rPr>
          <w:rFonts w:ascii="Calibri" w:hAnsi="Calibri" w:cs="Calibri"/>
          <w:spacing w:val="-2"/>
          <w:sz w:val="24"/>
          <w:lang w:val="en-US"/>
        </w:rPr>
        <w:t xml:space="preserve"> Ed., McGraw Hill, 20</w:t>
      </w:r>
      <w:r w:rsidR="001625F3">
        <w:rPr>
          <w:rFonts w:ascii="Calibri" w:hAnsi="Calibri" w:cs="Calibri"/>
          <w:spacing w:val="-2"/>
          <w:sz w:val="24"/>
          <w:lang w:val="en-US"/>
        </w:rPr>
        <w:t>20</w:t>
      </w:r>
      <w:r w:rsidRPr="00000672">
        <w:rPr>
          <w:rFonts w:ascii="Calibri" w:hAnsi="Calibri" w:cs="Calibri"/>
          <w:spacing w:val="-2"/>
          <w:sz w:val="24"/>
          <w:lang w:val="en-US"/>
        </w:rPr>
        <w:t>.</w:t>
      </w:r>
    </w:p>
    <w:p w14:paraId="72DD9456" w14:textId="77777777" w:rsidR="0075576D" w:rsidRPr="006E2D11" w:rsidRDefault="0075576D" w:rsidP="0075576D">
      <w:pPr>
        <w:numPr>
          <w:ilvl w:val="12"/>
          <w:numId w:val="0"/>
        </w:numPr>
        <w:tabs>
          <w:tab w:val="left" w:pos="720"/>
        </w:tabs>
        <w:rPr>
          <w:rFonts w:ascii="Calibri" w:hAnsi="Calibri" w:cs="Calibri"/>
          <w:sz w:val="10"/>
          <w:szCs w:val="10"/>
        </w:rPr>
      </w:pPr>
      <w:r w:rsidRPr="006E2D11">
        <w:rPr>
          <w:rFonts w:ascii="Calibri" w:hAnsi="Calibri" w:cs="Calibri"/>
          <w:sz w:val="10"/>
          <w:szCs w:val="10"/>
        </w:rPr>
        <w:tab/>
      </w:r>
    </w:p>
    <w:p w14:paraId="39909098" w14:textId="01A079A3" w:rsidR="0075576D" w:rsidRPr="00000672" w:rsidRDefault="0075576D" w:rsidP="0075576D">
      <w:pPr>
        <w:tabs>
          <w:tab w:val="left" w:pos="-720"/>
          <w:tab w:val="left" w:pos="0"/>
        </w:tabs>
        <w:suppressAutoHyphens/>
        <w:jc w:val="both"/>
        <w:rPr>
          <w:rFonts w:ascii="Calibri" w:hAnsi="Calibri" w:cs="Calibri"/>
          <w:spacing w:val="-2"/>
          <w:sz w:val="24"/>
          <w:lang w:val="en-US"/>
        </w:rPr>
      </w:pPr>
      <w:r>
        <w:rPr>
          <w:rFonts w:ascii="Calibri" w:hAnsi="Calibri" w:cs="Calibri"/>
          <w:spacing w:val="-2"/>
          <w:sz w:val="24"/>
          <w:lang w:val="en-US"/>
        </w:rPr>
        <w:t xml:space="preserve">This </w:t>
      </w:r>
      <w:r w:rsidRPr="00000672">
        <w:rPr>
          <w:rFonts w:ascii="Calibri" w:hAnsi="Calibri" w:cs="Calibri"/>
          <w:spacing w:val="-2"/>
          <w:sz w:val="24"/>
          <w:lang w:val="en-US"/>
        </w:rPr>
        <w:t>was a highly innovative text when first published, and has exercised a major influence on the nature and coverage of nearly all subsequent text books.</w:t>
      </w:r>
      <w:r w:rsidR="001F71E6">
        <w:rPr>
          <w:rFonts w:ascii="Calibri" w:hAnsi="Calibri" w:cs="Calibri"/>
          <w:spacing w:val="-2"/>
          <w:sz w:val="24"/>
          <w:lang w:val="en-US"/>
        </w:rPr>
        <w:t xml:space="preserve"> </w:t>
      </w:r>
      <w:r w:rsidRPr="00000672">
        <w:rPr>
          <w:rFonts w:ascii="Calibri" w:hAnsi="Calibri" w:cs="Calibri"/>
          <w:spacing w:val="-2"/>
          <w:sz w:val="24"/>
          <w:lang w:val="en-US"/>
        </w:rPr>
        <w:t>It is well written and focuses on the most interesting a</w:t>
      </w:r>
      <w:r>
        <w:rPr>
          <w:rFonts w:ascii="Calibri" w:hAnsi="Calibri" w:cs="Calibri"/>
          <w:spacing w:val="-2"/>
          <w:sz w:val="24"/>
          <w:lang w:val="en-US"/>
        </w:rPr>
        <w:t>nd important theoretical issues. Despite now being in its 12</w:t>
      </w:r>
      <w:r w:rsidRPr="006E2D11">
        <w:rPr>
          <w:rFonts w:ascii="Calibri" w:hAnsi="Calibri" w:cs="Calibri"/>
          <w:spacing w:val="-2"/>
          <w:sz w:val="24"/>
          <w:vertAlign w:val="superscript"/>
          <w:lang w:val="en-US"/>
        </w:rPr>
        <w:t>th</w:t>
      </w:r>
      <w:r>
        <w:rPr>
          <w:rFonts w:ascii="Calibri" w:hAnsi="Calibri" w:cs="Calibri"/>
          <w:spacing w:val="-2"/>
          <w:sz w:val="24"/>
          <w:lang w:val="en-US"/>
        </w:rPr>
        <w:t xml:space="preserve"> edition it covers contemporary issues very well.</w:t>
      </w:r>
    </w:p>
    <w:p w14:paraId="7A07D9AD" w14:textId="77777777" w:rsidR="0075576D" w:rsidRPr="00000672" w:rsidRDefault="0075576D" w:rsidP="0075576D">
      <w:pPr>
        <w:tabs>
          <w:tab w:val="left" w:pos="-720"/>
          <w:tab w:val="left" w:pos="0"/>
          <w:tab w:val="left" w:pos="720"/>
          <w:tab w:val="left" w:pos="1440"/>
        </w:tabs>
        <w:suppressAutoHyphens/>
        <w:jc w:val="both"/>
        <w:rPr>
          <w:rFonts w:ascii="Calibri" w:hAnsi="Calibri" w:cs="Calibri"/>
          <w:spacing w:val="-2"/>
          <w:sz w:val="24"/>
          <w:lang w:val="en-US"/>
        </w:rPr>
      </w:pPr>
    </w:p>
    <w:p w14:paraId="1A36C679" w14:textId="77777777" w:rsidR="0075576D" w:rsidRDefault="0075576D" w:rsidP="0075576D">
      <w:pPr>
        <w:pStyle w:val="Heading2"/>
        <w:rPr>
          <w:rFonts w:ascii="Calibri" w:hAnsi="Calibri" w:cs="Calibri"/>
          <w:b w:val="0"/>
          <w:spacing w:val="-2"/>
          <w:u w:val="single"/>
        </w:rPr>
      </w:pPr>
      <w:r w:rsidRPr="00000672">
        <w:rPr>
          <w:rFonts w:ascii="Calibri" w:hAnsi="Calibri" w:cs="Calibri"/>
          <w:b w:val="0"/>
          <w:spacing w:val="-2"/>
          <w:u w:val="single"/>
        </w:rPr>
        <w:t>Additional Reading:</w:t>
      </w:r>
    </w:p>
    <w:p w14:paraId="4268D6EA" w14:textId="77777777" w:rsidR="0075576D" w:rsidRPr="00D31CAF" w:rsidRDefault="0075576D" w:rsidP="0075576D">
      <w:pPr>
        <w:rPr>
          <w:lang w:val="en-US"/>
        </w:rPr>
      </w:pPr>
    </w:p>
    <w:p w14:paraId="4B09A95F" w14:textId="77777777" w:rsidR="0075576D" w:rsidRPr="00000672" w:rsidRDefault="0075576D" w:rsidP="0075576D">
      <w:pPr>
        <w:pStyle w:val="Heading2"/>
        <w:tabs>
          <w:tab w:val="left" w:pos="0"/>
        </w:tabs>
        <w:rPr>
          <w:rFonts w:ascii="Calibri" w:hAnsi="Calibri" w:cs="Calibri"/>
          <w:b w:val="0"/>
          <w:bCs/>
        </w:rPr>
      </w:pPr>
      <w:r w:rsidRPr="00000672">
        <w:rPr>
          <w:rFonts w:ascii="Calibri" w:hAnsi="Calibri" w:cs="Calibri"/>
        </w:rPr>
        <w:t xml:space="preserve">T E Copeland, J F Weston and K Shastri. “Financial Theory and Corporate Policy”. </w:t>
      </w:r>
      <w:r w:rsidRPr="00000672">
        <w:rPr>
          <w:rFonts w:ascii="Calibri" w:hAnsi="Calibri" w:cs="Calibri"/>
          <w:b w:val="0"/>
          <w:bCs/>
        </w:rPr>
        <w:t>Addison-Wesley, 4</w:t>
      </w:r>
      <w:r w:rsidRPr="00000672">
        <w:rPr>
          <w:rFonts w:ascii="Calibri" w:hAnsi="Calibri" w:cs="Calibri"/>
          <w:b w:val="0"/>
          <w:bCs/>
          <w:vertAlign w:val="superscript"/>
        </w:rPr>
        <w:t>th</w:t>
      </w:r>
      <w:r w:rsidRPr="00000672">
        <w:rPr>
          <w:rFonts w:ascii="Calibri" w:hAnsi="Calibri" w:cs="Calibri"/>
          <w:b w:val="0"/>
          <w:bCs/>
        </w:rPr>
        <w:t xml:space="preserve"> Ed., 2005.</w:t>
      </w:r>
    </w:p>
    <w:p w14:paraId="4CB37D99" w14:textId="77777777" w:rsidR="0075576D" w:rsidRPr="006E2D11" w:rsidRDefault="0075576D" w:rsidP="0075576D">
      <w:pPr>
        <w:numPr>
          <w:ilvl w:val="12"/>
          <w:numId w:val="0"/>
        </w:numPr>
        <w:tabs>
          <w:tab w:val="left" w:pos="720"/>
        </w:tabs>
        <w:rPr>
          <w:rFonts w:ascii="Calibri" w:hAnsi="Calibri" w:cs="Calibri"/>
          <w:sz w:val="10"/>
          <w:szCs w:val="10"/>
        </w:rPr>
      </w:pPr>
      <w:r w:rsidRPr="006E2D11">
        <w:rPr>
          <w:rFonts w:ascii="Calibri" w:hAnsi="Calibri" w:cs="Calibri"/>
          <w:sz w:val="10"/>
          <w:szCs w:val="10"/>
        </w:rPr>
        <w:tab/>
      </w:r>
    </w:p>
    <w:p w14:paraId="1CE6397D" w14:textId="0B25AB8E" w:rsidR="0075576D" w:rsidRPr="00000672" w:rsidRDefault="0075576D" w:rsidP="0075576D">
      <w:pPr>
        <w:tabs>
          <w:tab w:val="left" w:pos="-720"/>
          <w:tab w:val="left" w:pos="0"/>
        </w:tabs>
        <w:suppressAutoHyphens/>
        <w:jc w:val="both"/>
        <w:rPr>
          <w:rFonts w:ascii="Calibri" w:hAnsi="Calibri" w:cs="Calibri"/>
          <w:spacing w:val="-2"/>
          <w:sz w:val="24"/>
          <w:lang w:val="en-US"/>
        </w:rPr>
      </w:pPr>
      <w:r w:rsidRPr="00000672">
        <w:rPr>
          <w:rFonts w:ascii="Calibri" w:hAnsi="Calibri" w:cs="Calibri"/>
          <w:spacing w:val="-2"/>
          <w:sz w:val="24"/>
          <w:lang w:val="en-US"/>
        </w:rPr>
        <w:t>An advanced</w:t>
      </w:r>
      <w:r w:rsidR="007D59D7">
        <w:rPr>
          <w:rFonts w:ascii="Calibri" w:hAnsi="Calibri" w:cs="Calibri"/>
          <w:spacing w:val="-2"/>
          <w:sz w:val="24"/>
          <w:lang w:val="en-US"/>
        </w:rPr>
        <w:t>, but still accessible,</w:t>
      </w:r>
      <w:r w:rsidRPr="00000672">
        <w:rPr>
          <w:rFonts w:ascii="Calibri" w:hAnsi="Calibri" w:cs="Calibri"/>
          <w:spacing w:val="-2"/>
          <w:sz w:val="24"/>
          <w:lang w:val="en-US"/>
        </w:rPr>
        <w:t xml:space="preserve"> text covering the same range of topics as the other textbooks, but i</w:t>
      </w:r>
      <w:r>
        <w:rPr>
          <w:rFonts w:ascii="Calibri" w:hAnsi="Calibri" w:cs="Calibri"/>
          <w:spacing w:val="-2"/>
          <w:sz w:val="24"/>
          <w:lang w:val="en-US"/>
        </w:rPr>
        <w:t>s more theoretical and rigorous</w:t>
      </w:r>
      <w:r w:rsidRPr="00000672">
        <w:rPr>
          <w:rFonts w:ascii="Calibri" w:hAnsi="Calibri" w:cs="Calibri"/>
          <w:spacing w:val="-2"/>
          <w:sz w:val="24"/>
          <w:lang w:val="en-US"/>
        </w:rPr>
        <w:t>.</w:t>
      </w:r>
      <w:r w:rsidR="001F71E6">
        <w:rPr>
          <w:rFonts w:ascii="Calibri" w:hAnsi="Calibri" w:cs="Calibri"/>
          <w:spacing w:val="-2"/>
          <w:sz w:val="24"/>
          <w:lang w:val="en-US"/>
        </w:rPr>
        <w:t xml:space="preserve"> </w:t>
      </w:r>
      <w:r w:rsidRPr="00000672">
        <w:rPr>
          <w:rFonts w:ascii="Calibri" w:hAnsi="Calibri" w:cs="Calibri"/>
          <w:spacing w:val="-2"/>
          <w:sz w:val="24"/>
          <w:lang w:val="en-US"/>
        </w:rPr>
        <w:t>It also provides a good discussion of the relevant empirical tests and evidence, but unfortun</w:t>
      </w:r>
      <w:r>
        <w:rPr>
          <w:rFonts w:ascii="Calibri" w:hAnsi="Calibri" w:cs="Calibri"/>
          <w:spacing w:val="-2"/>
          <w:sz w:val="24"/>
          <w:lang w:val="en-US"/>
        </w:rPr>
        <w:t>ately has not been recently updated</w:t>
      </w:r>
      <w:r w:rsidRPr="00000672">
        <w:rPr>
          <w:rFonts w:ascii="Calibri" w:hAnsi="Calibri" w:cs="Calibri"/>
          <w:spacing w:val="-2"/>
          <w:sz w:val="24"/>
          <w:lang w:val="en-US"/>
        </w:rPr>
        <w:t>.</w:t>
      </w:r>
    </w:p>
    <w:p w14:paraId="47384142" w14:textId="77777777" w:rsidR="0075576D" w:rsidRPr="00000672" w:rsidRDefault="0075576D" w:rsidP="0075576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 w:cs="Calibri"/>
          <w:spacing w:val="-2"/>
          <w:sz w:val="24"/>
          <w:lang w:val="en-US"/>
        </w:rPr>
      </w:pPr>
      <w:r w:rsidRPr="00000672">
        <w:rPr>
          <w:rFonts w:ascii="Calibri" w:hAnsi="Calibri" w:cs="Calibri"/>
          <w:spacing w:val="-2"/>
          <w:sz w:val="24"/>
          <w:lang w:val="en-US"/>
        </w:rPr>
        <w:tab/>
      </w:r>
    </w:p>
    <w:p w14:paraId="6A90557B" w14:textId="77777777" w:rsidR="0075576D" w:rsidRPr="00000672" w:rsidRDefault="0075576D" w:rsidP="0075576D">
      <w:pPr>
        <w:jc w:val="both"/>
        <w:rPr>
          <w:rFonts w:ascii="Calibri" w:hAnsi="Calibri" w:cs="Calibri"/>
          <w:b/>
          <w:sz w:val="24"/>
          <w:szCs w:val="24"/>
        </w:rPr>
      </w:pPr>
      <w:r w:rsidRPr="00000672">
        <w:rPr>
          <w:rFonts w:ascii="Calibri" w:hAnsi="Calibri" w:cs="Calibri"/>
          <w:b/>
          <w:sz w:val="24"/>
          <w:szCs w:val="24"/>
        </w:rPr>
        <w:t>Web Resources</w:t>
      </w:r>
    </w:p>
    <w:p w14:paraId="3E2C35F6" w14:textId="751D9C27" w:rsidR="0075576D" w:rsidRPr="00000672" w:rsidRDefault="0075576D" w:rsidP="0075576D">
      <w:pPr>
        <w:jc w:val="both"/>
        <w:rPr>
          <w:rFonts w:ascii="Calibri" w:hAnsi="Calibri" w:cs="Calibri"/>
          <w:sz w:val="24"/>
          <w:szCs w:val="24"/>
        </w:rPr>
      </w:pPr>
      <w:r w:rsidRPr="00000672">
        <w:rPr>
          <w:rFonts w:ascii="Calibri" w:hAnsi="Calibri" w:cs="Calibri"/>
          <w:sz w:val="24"/>
          <w:szCs w:val="24"/>
        </w:rPr>
        <w:t>To be identified in detail in class but will include among other things additional reading and links to the coverage in the media of current financial developments.</w:t>
      </w:r>
      <w:r w:rsidR="001F71E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Some research articles will also be recommended in class.</w:t>
      </w:r>
    </w:p>
    <w:p w14:paraId="411EF5E2" w14:textId="77777777" w:rsidR="0075576D" w:rsidRPr="00000672" w:rsidRDefault="0075576D" w:rsidP="0075576D">
      <w:pPr>
        <w:rPr>
          <w:rFonts w:ascii="Calibri" w:hAnsi="Calibri" w:cs="Calibri"/>
          <w:b/>
          <w:sz w:val="24"/>
          <w:szCs w:val="24"/>
        </w:rPr>
      </w:pPr>
    </w:p>
    <w:p w14:paraId="5BCBBEEF" w14:textId="77777777" w:rsidR="0075576D" w:rsidRPr="00000672" w:rsidRDefault="0075576D" w:rsidP="0075576D">
      <w:pPr>
        <w:jc w:val="both"/>
        <w:outlineLvl w:val="0"/>
        <w:rPr>
          <w:rFonts w:ascii="Calibri" w:hAnsi="Calibri" w:cs="Calibri"/>
          <w:b/>
          <w:sz w:val="24"/>
          <w:szCs w:val="24"/>
        </w:rPr>
      </w:pPr>
      <w:r w:rsidRPr="00000672">
        <w:rPr>
          <w:rFonts w:ascii="Calibri" w:hAnsi="Calibri" w:cs="Calibri"/>
          <w:b/>
          <w:sz w:val="24"/>
          <w:szCs w:val="24"/>
        </w:rPr>
        <w:t>Useful Websites</w:t>
      </w:r>
      <w:r w:rsidRPr="00000672">
        <w:rPr>
          <w:rFonts w:ascii="Calibri" w:hAnsi="Calibri" w:cs="Calibri"/>
          <w:b/>
          <w:caps/>
          <w:sz w:val="24"/>
          <w:szCs w:val="24"/>
        </w:rPr>
        <w:t>:</w:t>
      </w:r>
    </w:p>
    <w:p w14:paraId="3268BCE1" w14:textId="4217EE22" w:rsidR="0075576D" w:rsidRPr="00D31CAF" w:rsidRDefault="00C0412D" w:rsidP="0075576D">
      <w:pPr>
        <w:rPr>
          <w:rFonts w:ascii="Calibri" w:hAnsi="Calibri" w:cs="Calibri"/>
          <w:sz w:val="24"/>
          <w:szCs w:val="24"/>
        </w:rPr>
      </w:pPr>
      <w:hyperlink r:id="rId8" w:history="1">
        <w:r w:rsidR="0075576D" w:rsidRPr="00000672">
          <w:rPr>
            <w:rStyle w:val="Hyperlink"/>
            <w:rFonts w:ascii="Calibri" w:hAnsi="Calibri" w:cs="Calibri"/>
            <w:sz w:val="24"/>
            <w:szCs w:val="24"/>
          </w:rPr>
          <w:t>www.ft.com</w:t>
        </w:r>
      </w:hyperlink>
    </w:p>
    <w:p w14:paraId="7722C659" w14:textId="77777777" w:rsidR="0075576D" w:rsidRPr="00000672" w:rsidRDefault="0075576D" w:rsidP="0075576D">
      <w:pPr>
        <w:tabs>
          <w:tab w:val="left" w:pos="-720"/>
          <w:tab w:val="left" w:pos="0"/>
        </w:tabs>
        <w:suppressAutoHyphens/>
        <w:jc w:val="both"/>
        <w:rPr>
          <w:rFonts w:ascii="Calibri" w:hAnsi="Calibri" w:cs="Calibri"/>
          <w:spacing w:val="-2"/>
          <w:sz w:val="24"/>
          <w:lang w:val="en-US"/>
        </w:rPr>
      </w:pPr>
    </w:p>
    <w:p w14:paraId="0C203088" w14:textId="77777777" w:rsidR="0075576D" w:rsidRPr="006E2D11" w:rsidRDefault="0075576D" w:rsidP="0075576D">
      <w:pPr>
        <w:pStyle w:val="Heading2"/>
        <w:rPr>
          <w:rFonts w:ascii="Calibri" w:hAnsi="Calibri" w:cs="Calibri"/>
          <w:spacing w:val="-2"/>
        </w:rPr>
      </w:pPr>
      <w:r w:rsidRPr="00000672">
        <w:rPr>
          <w:rFonts w:ascii="Calibri" w:hAnsi="Calibri" w:cs="Calibri"/>
          <w:spacing w:val="-2"/>
        </w:rPr>
        <w:t>LECTURE PROGRAMME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47"/>
      </w:tblGrid>
      <w:tr w:rsidR="0075576D" w:rsidRPr="00000672" w14:paraId="40ACF423" w14:textId="77777777" w:rsidTr="00870282">
        <w:tc>
          <w:tcPr>
            <w:tcW w:w="959" w:type="dxa"/>
          </w:tcPr>
          <w:p w14:paraId="49F28FF9" w14:textId="3200ABE3" w:rsidR="0075576D" w:rsidRPr="00000672" w:rsidRDefault="002A2880" w:rsidP="0009131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Topic</w:t>
            </w:r>
          </w:p>
        </w:tc>
        <w:tc>
          <w:tcPr>
            <w:tcW w:w="8647" w:type="dxa"/>
          </w:tcPr>
          <w:p w14:paraId="798A10A1" w14:textId="4285914A" w:rsidR="0075576D" w:rsidRPr="00000672" w:rsidRDefault="0075576D" w:rsidP="0009131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00672">
              <w:rPr>
                <w:rFonts w:ascii="Calibri" w:hAnsi="Calibri" w:cs="Calibri"/>
                <w:b/>
                <w:sz w:val="24"/>
                <w:szCs w:val="24"/>
              </w:rPr>
              <w:t>Subject</w:t>
            </w:r>
          </w:p>
        </w:tc>
      </w:tr>
      <w:tr w:rsidR="002A2880" w:rsidRPr="00000672" w14:paraId="69780A46" w14:textId="77777777" w:rsidTr="00870282">
        <w:tc>
          <w:tcPr>
            <w:tcW w:w="959" w:type="dxa"/>
          </w:tcPr>
          <w:p w14:paraId="461EC219" w14:textId="77777777" w:rsidR="002A2880" w:rsidRPr="00000672" w:rsidRDefault="002A2880" w:rsidP="002A288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00672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  <w:vAlign w:val="center"/>
          </w:tcPr>
          <w:p w14:paraId="25091BB1" w14:textId="7CA2863B" w:rsidR="002A2880" w:rsidRPr="00000672" w:rsidRDefault="007414C6" w:rsidP="002A2880">
            <w:pPr>
              <w:rPr>
                <w:rFonts w:ascii="Calibri" w:hAnsi="Calibri" w:cs="Calibri"/>
                <w:sz w:val="24"/>
                <w:szCs w:val="24"/>
              </w:rPr>
            </w:pPr>
            <w:r w:rsidRPr="007414C6">
              <w:rPr>
                <w:rFonts w:ascii="Calibri" w:hAnsi="Calibri" w:cs="Calibri"/>
                <w:sz w:val="24"/>
                <w:szCs w:val="24"/>
              </w:rPr>
              <w:t xml:space="preserve">Time </w:t>
            </w:r>
            <w:r w:rsidR="00435413">
              <w:rPr>
                <w:rFonts w:ascii="Calibri" w:hAnsi="Calibri" w:cs="Calibri"/>
                <w:sz w:val="24"/>
                <w:szCs w:val="24"/>
              </w:rPr>
              <w:t>v</w:t>
            </w:r>
            <w:r w:rsidRPr="007414C6">
              <w:rPr>
                <w:rFonts w:ascii="Calibri" w:hAnsi="Calibri" w:cs="Calibri"/>
                <w:sz w:val="24"/>
                <w:szCs w:val="24"/>
              </w:rPr>
              <w:t xml:space="preserve">alue of </w:t>
            </w:r>
            <w:r w:rsidR="00435413">
              <w:rPr>
                <w:rFonts w:ascii="Calibri" w:hAnsi="Calibri" w:cs="Calibri"/>
                <w:sz w:val="24"/>
                <w:szCs w:val="24"/>
              </w:rPr>
              <w:t>m</w:t>
            </w:r>
            <w:r w:rsidRPr="007414C6">
              <w:rPr>
                <w:rFonts w:ascii="Calibri" w:hAnsi="Calibri" w:cs="Calibri"/>
                <w:sz w:val="24"/>
                <w:szCs w:val="24"/>
              </w:rPr>
              <w:t xml:space="preserve">oney - </w:t>
            </w:r>
            <w:r w:rsidR="00435413">
              <w:rPr>
                <w:rFonts w:ascii="Calibri" w:hAnsi="Calibri" w:cs="Calibri"/>
                <w:sz w:val="24"/>
                <w:szCs w:val="24"/>
              </w:rPr>
              <w:t>t</w:t>
            </w:r>
            <w:r w:rsidRPr="007414C6">
              <w:rPr>
                <w:rFonts w:ascii="Calibri" w:hAnsi="Calibri" w:cs="Calibri"/>
                <w:sz w:val="24"/>
                <w:szCs w:val="24"/>
              </w:rPr>
              <w:t xml:space="preserve">he </w:t>
            </w:r>
            <w:r w:rsidR="00435413">
              <w:rPr>
                <w:rFonts w:ascii="Calibri" w:hAnsi="Calibri" w:cs="Calibri"/>
                <w:sz w:val="24"/>
                <w:szCs w:val="24"/>
              </w:rPr>
              <w:t>r</w:t>
            </w:r>
            <w:r w:rsidRPr="007414C6">
              <w:rPr>
                <w:rFonts w:ascii="Calibri" w:hAnsi="Calibri" w:cs="Calibri"/>
                <w:sz w:val="24"/>
                <w:szCs w:val="24"/>
              </w:rPr>
              <w:t xml:space="preserve">ole of </w:t>
            </w:r>
            <w:r w:rsidR="00435413">
              <w:rPr>
                <w:rFonts w:ascii="Calibri" w:hAnsi="Calibri" w:cs="Calibri"/>
                <w:sz w:val="24"/>
                <w:szCs w:val="24"/>
              </w:rPr>
              <w:t>i</w:t>
            </w:r>
            <w:r w:rsidRPr="007414C6">
              <w:rPr>
                <w:rFonts w:ascii="Calibri" w:hAnsi="Calibri" w:cs="Calibri"/>
                <w:sz w:val="24"/>
                <w:szCs w:val="24"/>
              </w:rPr>
              <w:t xml:space="preserve">nterest </w:t>
            </w:r>
            <w:r w:rsidR="00435413">
              <w:rPr>
                <w:rFonts w:ascii="Calibri" w:hAnsi="Calibri" w:cs="Calibri"/>
                <w:sz w:val="24"/>
                <w:szCs w:val="24"/>
              </w:rPr>
              <w:t>r</w:t>
            </w:r>
            <w:r w:rsidRPr="007414C6">
              <w:rPr>
                <w:rFonts w:ascii="Calibri" w:hAnsi="Calibri" w:cs="Calibri"/>
                <w:sz w:val="24"/>
                <w:szCs w:val="24"/>
              </w:rPr>
              <w:t xml:space="preserve">ates in </w:t>
            </w:r>
            <w:r w:rsidR="00435413">
              <w:rPr>
                <w:rFonts w:ascii="Calibri" w:hAnsi="Calibri" w:cs="Calibri"/>
                <w:sz w:val="24"/>
                <w:szCs w:val="24"/>
              </w:rPr>
              <w:t>d</w:t>
            </w:r>
            <w:r w:rsidRPr="007414C6">
              <w:rPr>
                <w:rFonts w:ascii="Calibri" w:hAnsi="Calibri" w:cs="Calibri"/>
                <w:sz w:val="24"/>
                <w:szCs w:val="24"/>
              </w:rPr>
              <w:t xml:space="preserve">ecision </w:t>
            </w:r>
            <w:r w:rsidR="00435413">
              <w:rPr>
                <w:rFonts w:ascii="Calibri" w:hAnsi="Calibri" w:cs="Calibri"/>
                <w:sz w:val="24"/>
                <w:szCs w:val="24"/>
              </w:rPr>
              <w:t>t</w:t>
            </w:r>
            <w:r w:rsidRPr="007414C6">
              <w:rPr>
                <w:rFonts w:ascii="Calibri" w:hAnsi="Calibri" w:cs="Calibri"/>
                <w:sz w:val="24"/>
                <w:szCs w:val="24"/>
              </w:rPr>
              <w:t>aking</w:t>
            </w:r>
          </w:p>
        </w:tc>
      </w:tr>
      <w:tr w:rsidR="002A2880" w:rsidRPr="00000672" w14:paraId="7E5C238A" w14:textId="77777777" w:rsidTr="00870282">
        <w:tc>
          <w:tcPr>
            <w:tcW w:w="959" w:type="dxa"/>
          </w:tcPr>
          <w:p w14:paraId="3D2F0961" w14:textId="77777777" w:rsidR="002A2880" w:rsidRPr="00000672" w:rsidRDefault="002A2880" w:rsidP="002A288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00672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8647" w:type="dxa"/>
            <w:vAlign w:val="center"/>
          </w:tcPr>
          <w:p w14:paraId="5087A1EF" w14:textId="32DDAE96" w:rsidR="002A2880" w:rsidRPr="00000672" w:rsidRDefault="002A2880" w:rsidP="002A2880">
            <w:pPr>
              <w:rPr>
                <w:rFonts w:ascii="Calibri" w:hAnsi="Calibri" w:cs="Calibri"/>
                <w:sz w:val="24"/>
                <w:szCs w:val="24"/>
              </w:rPr>
            </w:pPr>
            <w:r w:rsidRPr="00000672">
              <w:rPr>
                <w:rFonts w:ascii="Calibri" w:hAnsi="Calibri" w:cs="Calibri"/>
                <w:sz w:val="24"/>
                <w:szCs w:val="24"/>
              </w:rPr>
              <w:t>Investment criteria and capital budgeting – theory and practice</w:t>
            </w:r>
          </w:p>
        </w:tc>
      </w:tr>
      <w:tr w:rsidR="002A2880" w:rsidRPr="00000672" w14:paraId="40B276A4" w14:textId="77777777" w:rsidTr="00870282">
        <w:tc>
          <w:tcPr>
            <w:tcW w:w="959" w:type="dxa"/>
          </w:tcPr>
          <w:p w14:paraId="2FCC5D8B" w14:textId="77777777" w:rsidR="002A2880" w:rsidRPr="00000672" w:rsidRDefault="002A2880" w:rsidP="002A288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00672">
              <w:rPr>
                <w:rFonts w:ascii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8647" w:type="dxa"/>
            <w:vAlign w:val="center"/>
          </w:tcPr>
          <w:p w14:paraId="4E2D7370" w14:textId="1FEADC10" w:rsidR="002A2880" w:rsidRPr="00000672" w:rsidRDefault="002A2880" w:rsidP="002A2880">
            <w:pPr>
              <w:rPr>
                <w:rFonts w:ascii="Calibri" w:hAnsi="Calibri" w:cs="Calibri"/>
                <w:sz w:val="24"/>
                <w:szCs w:val="24"/>
              </w:rPr>
            </w:pPr>
            <w:r w:rsidRPr="00000672">
              <w:rPr>
                <w:rFonts w:ascii="Calibri" w:hAnsi="Calibri" w:cs="Calibri"/>
                <w:sz w:val="24"/>
                <w:szCs w:val="24"/>
              </w:rPr>
              <w:t xml:space="preserve">Valuation of bonds and shares </w:t>
            </w:r>
          </w:p>
        </w:tc>
      </w:tr>
      <w:tr w:rsidR="002A2880" w:rsidRPr="00000672" w14:paraId="0B8A96B9" w14:textId="77777777" w:rsidTr="00870282">
        <w:tc>
          <w:tcPr>
            <w:tcW w:w="959" w:type="dxa"/>
          </w:tcPr>
          <w:p w14:paraId="197E3B16" w14:textId="77777777" w:rsidR="002A2880" w:rsidRPr="00000672" w:rsidRDefault="002A2880" w:rsidP="002A288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00672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8647" w:type="dxa"/>
            <w:vAlign w:val="center"/>
          </w:tcPr>
          <w:p w14:paraId="1AAD75BD" w14:textId="2EE08D1C" w:rsidR="002A2880" w:rsidRPr="00000672" w:rsidRDefault="002A2880" w:rsidP="002A2880">
            <w:pPr>
              <w:rPr>
                <w:rFonts w:ascii="Calibri" w:hAnsi="Calibri" w:cs="Calibri"/>
                <w:sz w:val="24"/>
                <w:szCs w:val="24"/>
              </w:rPr>
            </w:pPr>
            <w:r w:rsidRPr="00000672">
              <w:rPr>
                <w:rFonts w:ascii="Calibri" w:hAnsi="Calibri" w:cs="Calibri"/>
                <w:sz w:val="24"/>
                <w:szCs w:val="24"/>
              </w:rPr>
              <w:t>An introduction to risk and uncertainty</w:t>
            </w:r>
            <w:r w:rsidR="001F71E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2A2880" w:rsidRPr="00000672" w14:paraId="7D4F6175" w14:textId="77777777" w:rsidTr="00870282">
        <w:tc>
          <w:tcPr>
            <w:tcW w:w="959" w:type="dxa"/>
          </w:tcPr>
          <w:p w14:paraId="5EC5007C" w14:textId="77777777" w:rsidR="002A2880" w:rsidRPr="00000672" w:rsidRDefault="002A2880" w:rsidP="002A288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00672"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8647" w:type="dxa"/>
            <w:vAlign w:val="center"/>
          </w:tcPr>
          <w:p w14:paraId="46B0879D" w14:textId="288A7F3A" w:rsidR="002A2880" w:rsidRPr="00000672" w:rsidRDefault="002A2880" w:rsidP="002A2880">
            <w:pPr>
              <w:rPr>
                <w:rFonts w:ascii="Calibri" w:hAnsi="Calibri" w:cs="Calibri"/>
                <w:sz w:val="24"/>
                <w:szCs w:val="24"/>
              </w:rPr>
            </w:pPr>
            <w:r w:rsidRPr="00000672">
              <w:rPr>
                <w:rFonts w:ascii="Calibri" w:hAnsi="Calibri" w:cs="Calibri"/>
                <w:sz w:val="24"/>
                <w:szCs w:val="24"/>
              </w:rPr>
              <w:t xml:space="preserve">Portfolio theory and the management of risk </w:t>
            </w:r>
          </w:p>
        </w:tc>
      </w:tr>
      <w:tr w:rsidR="002A2880" w:rsidRPr="00000672" w14:paraId="7434AAA9" w14:textId="77777777" w:rsidTr="00870282">
        <w:tc>
          <w:tcPr>
            <w:tcW w:w="959" w:type="dxa"/>
          </w:tcPr>
          <w:p w14:paraId="695AB405" w14:textId="77777777" w:rsidR="002A2880" w:rsidRPr="00000672" w:rsidRDefault="002A2880" w:rsidP="002A288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00672">
              <w:rPr>
                <w:rFonts w:ascii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8647" w:type="dxa"/>
            <w:vAlign w:val="center"/>
          </w:tcPr>
          <w:p w14:paraId="57B92105" w14:textId="788FA5DE" w:rsidR="002A2880" w:rsidRPr="00000672" w:rsidRDefault="002A2880" w:rsidP="002A2880">
            <w:pPr>
              <w:rPr>
                <w:rFonts w:ascii="Calibri" w:hAnsi="Calibri" w:cs="Calibri"/>
                <w:sz w:val="24"/>
                <w:szCs w:val="24"/>
              </w:rPr>
            </w:pPr>
            <w:r w:rsidRPr="00000672">
              <w:rPr>
                <w:rFonts w:ascii="Calibri" w:hAnsi="Calibri" w:cs="Calibri"/>
                <w:sz w:val="24"/>
                <w:szCs w:val="24"/>
              </w:rPr>
              <w:t>Capital market theory</w:t>
            </w:r>
          </w:p>
        </w:tc>
      </w:tr>
      <w:tr w:rsidR="002A2880" w:rsidRPr="00000672" w14:paraId="2DF9F2E4" w14:textId="77777777" w:rsidTr="00870282">
        <w:tc>
          <w:tcPr>
            <w:tcW w:w="959" w:type="dxa"/>
          </w:tcPr>
          <w:p w14:paraId="2383FA2D" w14:textId="77777777" w:rsidR="002A2880" w:rsidRPr="00000672" w:rsidRDefault="002A2880" w:rsidP="002A288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00672">
              <w:rPr>
                <w:rFonts w:ascii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8647" w:type="dxa"/>
            <w:vAlign w:val="center"/>
          </w:tcPr>
          <w:p w14:paraId="19214FAA" w14:textId="282C8F46" w:rsidR="002A2880" w:rsidRPr="00000672" w:rsidRDefault="002A2880" w:rsidP="002A2880">
            <w:pPr>
              <w:rPr>
                <w:rFonts w:ascii="Calibri" w:hAnsi="Calibri" w:cs="Calibri"/>
                <w:sz w:val="24"/>
                <w:szCs w:val="24"/>
              </w:rPr>
            </w:pPr>
            <w:r w:rsidRPr="00000672">
              <w:rPr>
                <w:rFonts w:ascii="Calibri" w:hAnsi="Calibri" w:cs="Calibri"/>
                <w:sz w:val="24"/>
                <w:szCs w:val="24"/>
              </w:rPr>
              <w:t>Capital asset pricing model and beta and the determination of the cost of capital</w:t>
            </w:r>
          </w:p>
        </w:tc>
      </w:tr>
      <w:tr w:rsidR="002A2880" w:rsidRPr="00000672" w14:paraId="49EB7F43" w14:textId="77777777" w:rsidTr="00870282">
        <w:tc>
          <w:tcPr>
            <w:tcW w:w="959" w:type="dxa"/>
          </w:tcPr>
          <w:p w14:paraId="68E7EF44" w14:textId="77777777" w:rsidR="002A2880" w:rsidRPr="00000672" w:rsidRDefault="002A2880" w:rsidP="002A288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00672"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  <w:tc>
          <w:tcPr>
            <w:tcW w:w="8647" w:type="dxa"/>
            <w:vAlign w:val="center"/>
          </w:tcPr>
          <w:p w14:paraId="24D2E6C3" w14:textId="323B19C6" w:rsidR="002A2880" w:rsidRPr="00000672" w:rsidRDefault="00281BE7" w:rsidP="002A2880">
            <w:pPr>
              <w:rPr>
                <w:rFonts w:ascii="Calibri" w:hAnsi="Calibri" w:cs="Calibri"/>
                <w:sz w:val="24"/>
                <w:szCs w:val="24"/>
              </w:rPr>
            </w:pPr>
            <w:r w:rsidRPr="00000672">
              <w:rPr>
                <w:rFonts w:ascii="Calibri" w:hAnsi="Calibri" w:cs="Calibri"/>
                <w:sz w:val="24"/>
                <w:szCs w:val="24"/>
              </w:rPr>
              <w:t>Efficient market theory and its implications</w:t>
            </w:r>
          </w:p>
        </w:tc>
      </w:tr>
      <w:tr w:rsidR="002A2880" w:rsidRPr="00000672" w14:paraId="35C59491" w14:textId="77777777" w:rsidTr="00870282">
        <w:tc>
          <w:tcPr>
            <w:tcW w:w="959" w:type="dxa"/>
          </w:tcPr>
          <w:p w14:paraId="6A7DFE8F" w14:textId="77777777" w:rsidR="002A2880" w:rsidRPr="00000672" w:rsidRDefault="002A2880" w:rsidP="002A288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00672">
              <w:rPr>
                <w:rFonts w:ascii="Calibri" w:hAnsi="Calibri" w:cs="Calibri"/>
                <w:b/>
                <w:sz w:val="24"/>
                <w:szCs w:val="24"/>
              </w:rPr>
              <w:t>9</w:t>
            </w:r>
          </w:p>
        </w:tc>
        <w:tc>
          <w:tcPr>
            <w:tcW w:w="8647" w:type="dxa"/>
            <w:vAlign w:val="center"/>
          </w:tcPr>
          <w:p w14:paraId="7E9BB040" w14:textId="084BC6E1" w:rsidR="002A2880" w:rsidRPr="00000672" w:rsidRDefault="00281BE7" w:rsidP="00281BE7">
            <w:pPr>
              <w:rPr>
                <w:rFonts w:ascii="Calibri" w:hAnsi="Calibri" w:cs="Calibri"/>
                <w:sz w:val="24"/>
                <w:szCs w:val="24"/>
              </w:rPr>
            </w:pPr>
            <w:r w:rsidRPr="00000672">
              <w:rPr>
                <w:rFonts w:ascii="Calibri" w:hAnsi="Calibri" w:cs="Calibri"/>
                <w:sz w:val="24"/>
                <w:szCs w:val="24"/>
              </w:rPr>
              <w:t>Forms of financing – debt and equity</w:t>
            </w:r>
          </w:p>
        </w:tc>
      </w:tr>
    </w:tbl>
    <w:p w14:paraId="59137A83" w14:textId="77777777" w:rsidR="00870282" w:rsidRDefault="00870282"/>
    <w:sectPr w:rsidR="00870282" w:rsidSect="00756207">
      <w:footerReference w:type="even" r:id="rId9"/>
      <w:endnotePr>
        <w:numFmt w:val="decimal"/>
      </w:endnotePr>
      <w:pgSz w:w="11906" w:h="16838"/>
      <w:pgMar w:top="680" w:right="1134" w:bottom="567" w:left="1134" w:header="45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097C8" w14:textId="77777777" w:rsidR="00BF6651" w:rsidRDefault="00BF6651">
      <w:pPr>
        <w:spacing w:line="20" w:lineRule="exact"/>
        <w:rPr>
          <w:sz w:val="24"/>
        </w:rPr>
      </w:pPr>
    </w:p>
  </w:endnote>
  <w:endnote w:type="continuationSeparator" w:id="0">
    <w:p w14:paraId="1C7DCFD6" w14:textId="77777777" w:rsidR="00BF6651" w:rsidRDefault="00BF6651">
      <w:r>
        <w:rPr>
          <w:sz w:val="24"/>
        </w:rPr>
        <w:t xml:space="preserve"> </w:t>
      </w:r>
    </w:p>
  </w:endnote>
  <w:endnote w:type="continuationNotice" w:id="1">
    <w:p w14:paraId="542B0BBE" w14:textId="77777777" w:rsidR="00BF6651" w:rsidRDefault="00BF665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4F1C9" w14:textId="77777777" w:rsidR="00870282" w:rsidRDefault="008702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74</w:t>
    </w:r>
    <w:r>
      <w:rPr>
        <w:rStyle w:val="PageNumber"/>
      </w:rPr>
      <w:fldChar w:fldCharType="end"/>
    </w:r>
  </w:p>
  <w:p w14:paraId="570C9D33" w14:textId="77777777" w:rsidR="00870282" w:rsidRDefault="00870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BC84C" w14:textId="77777777" w:rsidR="00BF6651" w:rsidRDefault="00BF6651">
      <w:r>
        <w:rPr>
          <w:sz w:val="24"/>
        </w:rPr>
        <w:separator/>
      </w:r>
    </w:p>
  </w:footnote>
  <w:footnote w:type="continuationSeparator" w:id="0">
    <w:p w14:paraId="7EC381FF" w14:textId="77777777" w:rsidR="00BF6651" w:rsidRDefault="00BF6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3063"/>
    <w:multiLevelType w:val="hybridMultilevel"/>
    <w:tmpl w:val="E71E1DB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7531F"/>
    <w:multiLevelType w:val="hybridMultilevel"/>
    <w:tmpl w:val="133A1F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6218F"/>
    <w:multiLevelType w:val="hybridMultilevel"/>
    <w:tmpl w:val="65CCB3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C5A0F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09C86A86"/>
    <w:multiLevelType w:val="hybridMultilevel"/>
    <w:tmpl w:val="A78E67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45923"/>
    <w:multiLevelType w:val="hybridMultilevel"/>
    <w:tmpl w:val="DF7E7E3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CA0BF4"/>
    <w:multiLevelType w:val="hybridMultilevel"/>
    <w:tmpl w:val="F4EEF4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8475CA"/>
    <w:multiLevelType w:val="hybridMultilevel"/>
    <w:tmpl w:val="EA10E9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017B6"/>
    <w:multiLevelType w:val="hybridMultilevel"/>
    <w:tmpl w:val="9B86D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E0E5E"/>
    <w:multiLevelType w:val="hybridMultilevel"/>
    <w:tmpl w:val="D3F86A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7526B1"/>
    <w:multiLevelType w:val="hybridMultilevel"/>
    <w:tmpl w:val="2BDAD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871336"/>
    <w:multiLevelType w:val="hybridMultilevel"/>
    <w:tmpl w:val="32A690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B037AC"/>
    <w:multiLevelType w:val="hybridMultilevel"/>
    <w:tmpl w:val="5EAC6BC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0F186B"/>
    <w:multiLevelType w:val="hybridMultilevel"/>
    <w:tmpl w:val="CDA6D8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3E1AE6"/>
    <w:multiLevelType w:val="hybridMultilevel"/>
    <w:tmpl w:val="61182D4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212563"/>
    <w:multiLevelType w:val="hybridMultilevel"/>
    <w:tmpl w:val="E57E8D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514215"/>
    <w:multiLevelType w:val="hybridMultilevel"/>
    <w:tmpl w:val="163E888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C912D5B"/>
    <w:multiLevelType w:val="hybridMultilevel"/>
    <w:tmpl w:val="04767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C1D86"/>
    <w:multiLevelType w:val="hybridMultilevel"/>
    <w:tmpl w:val="3350CC1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DD05A4B"/>
    <w:multiLevelType w:val="hybridMultilevel"/>
    <w:tmpl w:val="946672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792D73"/>
    <w:multiLevelType w:val="hybridMultilevel"/>
    <w:tmpl w:val="AF5E27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13F26AA"/>
    <w:multiLevelType w:val="hybridMultilevel"/>
    <w:tmpl w:val="232C93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802B07"/>
    <w:multiLevelType w:val="hybridMultilevel"/>
    <w:tmpl w:val="ED9E608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4062BC4"/>
    <w:multiLevelType w:val="hybridMultilevel"/>
    <w:tmpl w:val="F4ACFF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1F7949"/>
    <w:multiLevelType w:val="hybridMultilevel"/>
    <w:tmpl w:val="79EA6CE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A263B76"/>
    <w:multiLevelType w:val="hybridMultilevel"/>
    <w:tmpl w:val="D26CFF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AEB467E"/>
    <w:multiLevelType w:val="hybridMultilevel"/>
    <w:tmpl w:val="895E61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522D23"/>
    <w:multiLevelType w:val="hybridMultilevel"/>
    <w:tmpl w:val="B6E043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E763BB"/>
    <w:multiLevelType w:val="hybridMultilevel"/>
    <w:tmpl w:val="9DA2E90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0642246"/>
    <w:multiLevelType w:val="hybridMultilevel"/>
    <w:tmpl w:val="1A7448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8C0304"/>
    <w:multiLevelType w:val="hybridMultilevel"/>
    <w:tmpl w:val="A7F04D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9903D1"/>
    <w:multiLevelType w:val="hybridMultilevel"/>
    <w:tmpl w:val="142EA3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9E3CAF"/>
    <w:multiLevelType w:val="hybridMultilevel"/>
    <w:tmpl w:val="A8B6FB0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59C50F8"/>
    <w:multiLevelType w:val="hybridMultilevel"/>
    <w:tmpl w:val="94BA2AD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86C3E4A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5" w15:restartNumberingAfterBreak="0">
    <w:nsid w:val="43875CAB"/>
    <w:multiLevelType w:val="hybridMultilevel"/>
    <w:tmpl w:val="E846461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6864819"/>
    <w:multiLevelType w:val="hybridMultilevel"/>
    <w:tmpl w:val="3FF409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746CB0"/>
    <w:multiLevelType w:val="hybridMultilevel"/>
    <w:tmpl w:val="1CBE25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DAF70B4"/>
    <w:multiLevelType w:val="singleLevel"/>
    <w:tmpl w:val="08090005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39" w15:restartNumberingAfterBreak="0">
    <w:nsid w:val="4E3B5FFF"/>
    <w:multiLevelType w:val="hybridMultilevel"/>
    <w:tmpl w:val="244840E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0E52CCA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1" w15:restartNumberingAfterBreak="0">
    <w:nsid w:val="531A438E"/>
    <w:multiLevelType w:val="hybridMultilevel"/>
    <w:tmpl w:val="BCE2DD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4034305"/>
    <w:multiLevelType w:val="hybridMultilevel"/>
    <w:tmpl w:val="D660DF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963393"/>
    <w:multiLevelType w:val="hybridMultilevel"/>
    <w:tmpl w:val="A3BABF7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E053AA7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5" w15:restartNumberingAfterBreak="0">
    <w:nsid w:val="5F1E4DF8"/>
    <w:multiLevelType w:val="hybridMultilevel"/>
    <w:tmpl w:val="986846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3D281B4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437286"/>
    <w:multiLevelType w:val="hybridMultilevel"/>
    <w:tmpl w:val="A18AB6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5A66AC2"/>
    <w:multiLevelType w:val="hybridMultilevel"/>
    <w:tmpl w:val="F47CC0E2"/>
    <w:lvl w:ilvl="0" w:tplc="903269B6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69703EBB"/>
    <w:multiLevelType w:val="hybridMultilevel"/>
    <w:tmpl w:val="80F485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D54720C"/>
    <w:multiLevelType w:val="hybridMultilevel"/>
    <w:tmpl w:val="155E1F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A80824"/>
    <w:multiLevelType w:val="hybridMultilevel"/>
    <w:tmpl w:val="E446F5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7372DA"/>
    <w:multiLevelType w:val="hybridMultilevel"/>
    <w:tmpl w:val="B9B854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7C3B84"/>
    <w:multiLevelType w:val="hybridMultilevel"/>
    <w:tmpl w:val="D2C2EB4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AB24066"/>
    <w:multiLevelType w:val="hybridMultilevel"/>
    <w:tmpl w:val="59EC449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BEC61CE"/>
    <w:multiLevelType w:val="hybridMultilevel"/>
    <w:tmpl w:val="F1AAD1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EF376B"/>
    <w:multiLevelType w:val="hybridMultilevel"/>
    <w:tmpl w:val="83282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05698F"/>
    <w:multiLevelType w:val="hybridMultilevel"/>
    <w:tmpl w:val="DA7C84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EE4F0F"/>
    <w:multiLevelType w:val="singleLevel"/>
    <w:tmpl w:val="0809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38"/>
  </w:num>
  <w:num w:numId="3">
    <w:abstractNumId w:val="44"/>
  </w:num>
  <w:num w:numId="4">
    <w:abstractNumId w:val="40"/>
  </w:num>
  <w:num w:numId="5">
    <w:abstractNumId w:val="3"/>
  </w:num>
  <w:num w:numId="6">
    <w:abstractNumId w:val="18"/>
  </w:num>
  <w:num w:numId="7">
    <w:abstractNumId w:val="42"/>
  </w:num>
  <w:num w:numId="8">
    <w:abstractNumId w:val="27"/>
  </w:num>
  <w:num w:numId="9">
    <w:abstractNumId w:val="1"/>
  </w:num>
  <w:num w:numId="10">
    <w:abstractNumId w:val="34"/>
  </w:num>
  <w:num w:numId="11">
    <w:abstractNumId w:val="16"/>
  </w:num>
  <w:num w:numId="12">
    <w:abstractNumId w:val="26"/>
  </w:num>
  <w:num w:numId="13">
    <w:abstractNumId w:val="23"/>
  </w:num>
  <w:num w:numId="14">
    <w:abstractNumId w:val="22"/>
  </w:num>
  <w:num w:numId="15">
    <w:abstractNumId w:val="53"/>
  </w:num>
  <w:num w:numId="16">
    <w:abstractNumId w:val="28"/>
  </w:num>
  <w:num w:numId="17">
    <w:abstractNumId w:val="0"/>
  </w:num>
  <w:num w:numId="18">
    <w:abstractNumId w:val="13"/>
  </w:num>
  <w:num w:numId="19">
    <w:abstractNumId w:val="50"/>
  </w:num>
  <w:num w:numId="20">
    <w:abstractNumId w:val="45"/>
  </w:num>
  <w:num w:numId="21">
    <w:abstractNumId w:val="29"/>
  </w:num>
  <w:num w:numId="22">
    <w:abstractNumId w:val="52"/>
  </w:num>
  <w:num w:numId="23">
    <w:abstractNumId w:val="21"/>
  </w:num>
  <w:num w:numId="24">
    <w:abstractNumId w:val="51"/>
  </w:num>
  <w:num w:numId="25">
    <w:abstractNumId w:val="31"/>
  </w:num>
  <w:num w:numId="26">
    <w:abstractNumId w:val="55"/>
  </w:num>
  <w:num w:numId="27">
    <w:abstractNumId w:val="36"/>
  </w:num>
  <w:num w:numId="28">
    <w:abstractNumId w:val="4"/>
  </w:num>
  <w:num w:numId="29">
    <w:abstractNumId w:val="19"/>
  </w:num>
  <w:num w:numId="30">
    <w:abstractNumId w:val="9"/>
  </w:num>
  <w:num w:numId="31">
    <w:abstractNumId w:val="49"/>
  </w:num>
  <w:num w:numId="32">
    <w:abstractNumId w:val="56"/>
  </w:num>
  <w:num w:numId="33">
    <w:abstractNumId w:val="54"/>
  </w:num>
  <w:num w:numId="34">
    <w:abstractNumId w:val="7"/>
  </w:num>
  <w:num w:numId="35">
    <w:abstractNumId w:val="47"/>
  </w:num>
  <w:num w:numId="36">
    <w:abstractNumId w:val="15"/>
  </w:num>
  <w:num w:numId="37">
    <w:abstractNumId w:val="11"/>
  </w:num>
  <w:num w:numId="38">
    <w:abstractNumId w:val="14"/>
  </w:num>
  <w:num w:numId="39">
    <w:abstractNumId w:val="37"/>
  </w:num>
  <w:num w:numId="40">
    <w:abstractNumId w:val="33"/>
  </w:num>
  <w:num w:numId="41">
    <w:abstractNumId w:val="2"/>
  </w:num>
  <w:num w:numId="42">
    <w:abstractNumId w:val="43"/>
  </w:num>
  <w:num w:numId="43">
    <w:abstractNumId w:val="24"/>
  </w:num>
  <w:num w:numId="44">
    <w:abstractNumId w:val="5"/>
  </w:num>
  <w:num w:numId="45">
    <w:abstractNumId w:val="35"/>
  </w:num>
  <w:num w:numId="46">
    <w:abstractNumId w:val="39"/>
  </w:num>
  <w:num w:numId="47">
    <w:abstractNumId w:val="20"/>
  </w:num>
  <w:num w:numId="48">
    <w:abstractNumId w:val="25"/>
  </w:num>
  <w:num w:numId="49">
    <w:abstractNumId w:val="41"/>
  </w:num>
  <w:num w:numId="50">
    <w:abstractNumId w:val="48"/>
  </w:num>
  <w:num w:numId="51">
    <w:abstractNumId w:val="6"/>
  </w:num>
  <w:num w:numId="52">
    <w:abstractNumId w:val="10"/>
  </w:num>
  <w:num w:numId="53">
    <w:abstractNumId w:val="8"/>
  </w:num>
  <w:num w:numId="54">
    <w:abstractNumId w:val="17"/>
  </w:num>
  <w:num w:numId="55">
    <w:abstractNumId w:val="12"/>
  </w:num>
  <w:num w:numId="56">
    <w:abstractNumId w:val="30"/>
  </w:num>
  <w:num w:numId="57">
    <w:abstractNumId w:val="46"/>
  </w:num>
  <w:num w:numId="58">
    <w:abstractNumId w:val="3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A6E"/>
    <w:rsid w:val="00000672"/>
    <w:rsid w:val="00001C15"/>
    <w:rsid w:val="00003802"/>
    <w:rsid w:val="00004289"/>
    <w:rsid w:val="00005131"/>
    <w:rsid w:val="0000697D"/>
    <w:rsid w:val="000114C4"/>
    <w:rsid w:val="000141C7"/>
    <w:rsid w:val="00015F97"/>
    <w:rsid w:val="00016105"/>
    <w:rsid w:val="000177B8"/>
    <w:rsid w:val="0002000C"/>
    <w:rsid w:val="00021AB6"/>
    <w:rsid w:val="0003052B"/>
    <w:rsid w:val="00032BF8"/>
    <w:rsid w:val="000351E0"/>
    <w:rsid w:val="000364B1"/>
    <w:rsid w:val="0004174F"/>
    <w:rsid w:val="000526E7"/>
    <w:rsid w:val="00053347"/>
    <w:rsid w:val="000617A2"/>
    <w:rsid w:val="00061E32"/>
    <w:rsid w:val="00064A80"/>
    <w:rsid w:val="00072397"/>
    <w:rsid w:val="00073B49"/>
    <w:rsid w:val="00074C35"/>
    <w:rsid w:val="00074D8E"/>
    <w:rsid w:val="00075AA0"/>
    <w:rsid w:val="00076CE0"/>
    <w:rsid w:val="00081E1C"/>
    <w:rsid w:val="00083CA5"/>
    <w:rsid w:val="00084229"/>
    <w:rsid w:val="00084AE6"/>
    <w:rsid w:val="00084E50"/>
    <w:rsid w:val="0008590D"/>
    <w:rsid w:val="000860C0"/>
    <w:rsid w:val="000909A0"/>
    <w:rsid w:val="00090A1E"/>
    <w:rsid w:val="00091317"/>
    <w:rsid w:val="00092FC9"/>
    <w:rsid w:val="000A61CF"/>
    <w:rsid w:val="000B2692"/>
    <w:rsid w:val="000B4CA1"/>
    <w:rsid w:val="000B782C"/>
    <w:rsid w:val="000C01C9"/>
    <w:rsid w:val="000C3A83"/>
    <w:rsid w:val="000D04D6"/>
    <w:rsid w:val="000D091B"/>
    <w:rsid w:val="000D0AAB"/>
    <w:rsid w:val="000D4238"/>
    <w:rsid w:val="000D5656"/>
    <w:rsid w:val="000E081C"/>
    <w:rsid w:val="000E271A"/>
    <w:rsid w:val="000E4903"/>
    <w:rsid w:val="000E578F"/>
    <w:rsid w:val="000E6FC4"/>
    <w:rsid w:val="000F03E3"/>
    <w:rsid w:val="000F2DBA"/>
    <w:rsid w:val="000F3803"/>
    <w:rsid w:val="000F4187"/>
    <w:rsid w:val="00101EB7"/>
    <w:rsid w:val="0010498B"/>
    <w:rsid w:val="001056EA"/>
    <w:rsid w:val="00106FEC"/>
    <w:rsid w:val="001110DD"/>
    <w:rsid w:val="00111291"/>
    <w:rsid w:val="001129B2"/>
    <w:rsid w:val="001211BC"/>
    <w:rsid w:val="001224F9"/>
    <w:rsid w:val="00122E84"/>
    <w:rsid w:val="00123399"/>
    <w:rsid w:val="001237A1"/>
    <w:rsid w:val="001242D3"/>
    <w:rsid w:val="001300E1"/>
    <w:rsid w:val="0013123B"/>
    <w:rsid w:val="00136BC7"/>
    <w:rsid w:val="00142F38"/>
    <w:rsid w:val="001431AC"/>
    <w:rsid w:val="0014365E"/>
    <w:rsid w:val="00147B58"/>
    <w:rsid w:val="00147F36"/>
    <w:rsid w:val="00153CE1"/>
    <w:rsid w:val="00153F63"/>
    <w:rsid w:val="00156193"/>
    <w:rsid w:val="001571BD"/>
    <w:rsid w:val="00157AAB"/>
    <w:rsid w:val="001625F3"/>
    <w:rsid w:val="00162607"/>
    <w:rsid w:val="001665A5"/>
    <w:rsid w:val="001668ED"/>
    <w:rsid w:val="0016723B"/>
    <w:rsid w:val="00171F72"/>
    <w:rsid w:val="0017547A"/>
    <w:rsid w:val="0017611E"/>
    <w:rsid w:val="0018168D"/>
    <w:rsid w:val="00183701"/>
    <w:rsid w:val="00190003"/>
    <w:rsid w:val="001903BF"/>
    <w:rsid w:val="0019090A"/>
    <w:rsid w:val="00192006"/>
    <w:rsid w:val="00192232"/>
    <w:rsid w:val="0019294F"/>
    <w:rsid w:val="00192D4D"/>
    <w:rsid w:val="001979E7"/>
    <w:rsid w:val="001A05AB"/>
    <w:rsid w:val="001A2966"/>
    <w:rsid w:val="001B085A"/>
    <w:rsid w:val="001B0EB3"/>
    <w:rsid w:val="001B146A"/>
    <w:rsid w:val="001B6F57"/>
    <w:rsid w:val="001C42AE"/>
    <w:rsid w:val="001C47E7"/>
    <w:rsid w:val="001C7E4E"/>
    <w:rsid w:val="001D14F5"/>
    <w:rsid w:val="001D4460"/>
    <w:rsid w:val="001D5C0F"/>
    <w:rsid w:val="001E1C67"/>
    <w:rsid w:val="001E3A8C"/>
    <w:rsid w:val="001F499C"/>
    <w:rsid w:val="001F5B50"/>
    <w:rsid w:val="001F60E2"/>
    <w:rsid w:val="001F615B"/>
    <w:rsid w:val="001F71E6"/>
    <w:rsid w:val="00205C07"/>
    <w:rsid w:val="00214681"/>
    <w:rsid w:val="002201DA"/>
    <w:rsid w:val="0022578D"/>
    <w:rsid w:val="00226633"/>
    <w:rsid w:val="0023468E"/>
    <w:rsid w:val="00236EB0"/>
    <w:rsid w:val="00237920"/>
    <w:rsid w:val="00242BEC"/>
    <w:rsid w:val="002447F8"/>
    <w:rsid w:val="00245E6A"/>
    <w:rsid w:val="00253598"/>
    <w:rsid w:val="002554FD"/>
    <w:rsid w:val="00256D51"/>
    <w:rsid w:val="00261744"/>
    <w:rsid w:val="00261A46"/>
    <w:rsid w:val="00262582"/>
    <w:rsid w:val="0026538D"/>
    <w:rsid w:val="0026550C"/>
    <w:rsid w:val="002661FF"/>
    <w:rsid w:val="00270E3B"/>
    <w:rsid w:val="00274D0B"/>
    <w:rsid w:val="00276080"/>
    <w:rsid w:val="00276689"/>
    <w:rsid w:val="0027688C"/>
    <w:rsid w:val="00276BB0"/>
    <w:rsid w:val="00277859"/>
    <w:rsid w:val="00281BE7"/>
    <w:rsid w:val="002821BB"/>
    <w:rsid w:val="002865CF"/>
    <w:rsid w:val="00286A3F"/>
    <w:rsid w:val="00291D86"/>
    <w:rsid w:val="00292FA3"/>
    <w:rsid w:val="002940FC"/>
    <w:rsid w:val="00297BBC"/>
    <w:rsid w:val="00297D40"/>
    <w:rsid w:val="002A167C"/>
    <w:rsid w:val="002A2550"/>
    <w:rsid w:val="002A2880"/>
    <w:rsid w:val="002A3D35"/>
    <w:rsid w:val="002A4957"/>
    <w:rsid w:val="002A6451"/>
    <w:rsid w:val="002B1B22"/>
    <w:rsid w:val="002B3A2D"/>
    <w:rsid w:val="002B47DE"/>
    <w:rsid w:val="002B56B6"/>
    <w:rsid w:val="002C2F8E"/>
    <w:rsid w:val="002C3EDA"/>
    <w:rsid w:val="002C71AF"/>
    <w:rsid w:val="002D334F"/>
    <w:rsid w:val="002D4D51"/>
    <w:rsid w:val="002D5255"/>
    <w:rsid w:val="002D7388"/>
    <w:rsid w:val="002E3045"/>
    <w:rsid w:val="002E3903"/>
    <w:rsid w:val="002E4F33"/>
    <w:rsid w:val="002E625E"/>
    <w:rsid w:val="002E7EF0"/>
    <w:rsid w:val="002F0D5F"/>
    <w:rsid w:val="002F73B4"/>
    <w:rsid w:val="002F79C7"/>
    <w:rsid w:val="0030214D"/>
    <w:rsid w:val="00302FBB"/>
    <w:rsid w:val="00303CD0"/>
    <w:rsid w:val="00304A05"/>
    <w:rsid w:val="003066A6"/>
    <w:rsid w:val="003066F2"/>
    <w:rsid w:val="003072AB"/>
    <w:rsid w:val="0031366B"/>
    <w:rsid w:val="00313EE5"/>
    <w:rsid w:val="00314E3C"/>
    <w:rsid w:val="00314EF2"/>
    <w:rsid w:val="00315275"/>
    <w:rsid w:val="00317580"/>
    <w:rsid w:val="00327B01"/>
    <w:rsid w:val="003309D9"/>
    <w:rsid w:val="003337F3"/>
    <w:rsid w:val="00334168"/>
    <w:rsid w:val="00334F5E"/>
    <w:rsid w:val="00335956"/>
    <w:rsid w:val="00336CB0"/>
    <w:rsid w:val="003408B7"/>
    <w:rsid w:val="0034163D"/>
    <w:rsid w:val="00341836"/>
    <w:rsid w:val="003440DF"/>
    <w:rsid w:val="003475D1"/>
    <w:rsid w:val="003512B9"/>
    <w:rsid w:val="003514B6"/>
    <w:rsid w:val="00353122"/>
    <w:rsid w:val="0035575C"/>
    <w:rsid w:val="0035609F"/>
    <w:rsid w:val="003572FD"/>
    <w:rsid w:val="00360781"/>
    <w:rsid w:val="00361300"/>
    <w:rsid w:val="003619B5"/>
    <w:rsid w:val="00371052"/>
    <w:rsid w:val="0037551B"/>
    <w:rsid w:val="003803FA"/>
    <w:rsid w:val="00382763"/>
    <w:rsid w:val="00382E3B"/>
    <w:rsid w:val="003841F4"/>
    <w:rsid w:val="003845B4"/>
    <w:rsid w:val="00385550"/>
    <w:rsid w:val="0038645B"/>
    <w:rsid w:val="00392C16"/>
    <w:rsid w:val="00392FEB"/>
    <w:rsid w:val="003A09B9"/>
    <w:rsid w:val="003A0BF1"/>
    <w:rsid w:val="003A234F"/>
    <w:rsid w:val="003A2AC0"/>
    <w:rsid w:val="003A2D8D"/>
    <w:rsid w:val="003A3775"/>
    <w:rsid w:val="003A59FD"/>
    <w:rsid w:val="003B1583"/>
    <w:rsid w:val="003B19BB"/>
    <w:rsid w:val="003B1AED"/>
    <w:rsid w:val="003B29DC"/>
    <w:rsid w:val="003B541C"/>
    <w:rsid w:val="003B5510"/>
    <w:rsid w:val="003C22FA"/>
    <w:rsid w:val="003C4C3D"/>
    <w:rsid w:val="003C63BB"/>
    <w:rsid w:val="003C76AE"/>
    <w:rsid w:val="003D28C9"/>
    <w:rsid w:val="003D306D"/>
    <w:rsid w:val="003D3DD0"/>
    <w:rsid w:val="003D519D"/>
    <w:rsid w:val="003D6AF4"/>
    <w:rsid w:val="003E3571"/>
    <w:rsid w:val="003E359A"/>
    <w:rsid w:val="003E395C"/>
    <w:rsid w:val="003E7CFF"/>
    <w:rsid w:val="003F1B88"/>
    <w:rsid w:val="003F27EA"/>
    <w:rsid w:val="003F2E00"/>
    <w:rsid w:val="003F4B5C"/>
    <w:rsid w:val="003F5802"/>
    <w:rsid w:val="003F7E67"/>
    <w:rsid w:val="004010B8"/>
    <w:rsid w:val="00402CCD"/>
    <w:rsid w:val="004034EF"/>
    <w:rsid w:val="00407B70"/>
    <w:rsid w:val="004163FF"/>
    <w:rsid w:val="0041652A"/>
    <w:rsid w:val="0042382B"/>
    <w:rsid w:val="0042706F"/>
    <w:rsid w:val="004303AF"/>
    <w:rsid w:val="004309BF"/>
    <w:rsid w:val="004312F9"/>
    <w:rsid w:val="00435413"/>
    <w:rsid w:val="00440BAB"/>
    <w:rsid w:val="00440D39"/>
    <w:rsid w:val="004424C0"/>
    <w:rsid w:val="00443CC3"/>
    <w:rsid w:val="00445809"/>
    <w:rsid w:val="004468B8"/>
    <w:rsid w:val="004512F0"/>
    <w:rsid w:val="00454983"/>
    <w:rsid w:val="00455A30"/>
    <w:rsid w:val="00457C9E"/>
    <w:rsid w:val="0046013E"/>
    <w:rsid w:val="004607DE"/>
    <w:rsid w:val="00462042"/>
    <w:rsid w:val="004635FE"/>
    <w:rsid w:val="00463854"/>
    <w:rsid w:val="00467A6F"/>
    <w:rsid w:val="004705C8"/>
    <w:rsid w:val="00474CC7"/>
    <w:rsid w:val="00475999"/>
    <w:rsid w:val="00481192"/>
    <w:rsid w:val="004814C0"/>
    <w:rsid w:val="00482471"/>
    <w:rsid w:val="00482CE3"/>
    <w:rsid w:val="00483905"/>
    <w:rsid w:val="004842EB"/>
    <w:rsid w:val="0048458E"/>
    <w:rsid w:val="00485D22"/>
    <w:rsid w:val="00486CF5"/>
    <w:rsid w:val="00491167"/>
    <w:rsid w:val="00492605"/>
    <w:rsid w:val="00492C09"/>
    <w:rsid w:val="00493692"/>
    <w:rsid w:val="00493715"/>
    <w:rsid w:val="00495F51"/>
    <w:rsid w:val="0049695D"/>
    <w:rsid w:val="004A1F0A"/>
    <w:rsid w:val="004A2A23"/>
    <w:rsid w:val="004A4148"/>
    <w:rsid w:val="004A7A35"/>
    <w:rsid w:val="004B01E2"/>
    <w:rsid w:val="004B26C9"/>
    <w:rsid w:val="004B7541"/>
    <w:rsid w:val="004B793A"/>
    <w:rsid w:val="004C3B1F"/>
    <w:rsid w:val="004C4D95"/>
    <w:rsid w:val="004D4072"/>
    <w:rsid w:val="004D607C"/>
    <w:rsid w:val="004D7A4B"/>
    <w:rsid w:val="004E0B63"/>
    <w:rsid w:val="004E1BCC"/>
    <w:rsid w:val="004F26D0"/>
    <w:rsid w:val="004F2DD8"/>
    <w:rsid w:val="004F32D9"/>
    <w:rsid w:val="004F3B55"/>
    <w:rsid w:val="004F501F"/>
    <w:rsid w:val="00501F1A"/>
    <w:rsid w:val="005057DF"/>
    <w:rsid w:val="0050662D"/>
    <w:rsid w:val="00506DEB"/>
    <w:rsid w:val="00510D89"/>
    <w:rsid w:val="00512F4E"/>
    <w:rsid w:val="005158C6"/>
    <w:rsid w:val="00520883"/>
    <w:rsid w:val="00520B9F"/>
    <w:rsid w:val="00521D5A"/>
    <w:rsid w:val="005262C6"/>
    <w:rsid w:val="00527258"/>
    <w:rsid w:val="00527A9C"/>
    <w:rsid w:val="00531543"/>
    <w:rsid w:val="00534261"/>
    <w:rsid w:val="005343C0"/>
    <w:rsid w:val="00534729"/>
    <w:rsid w:val="00537786"/>
    <w:rsid w:val="00537CF6"/>
    <w:rsid w:val="00537EE9"/>
    <w:rsid w:val="00543041"/>
    <w:rsid w:val="005435CE"/>
    <w:rsid w:val="00545FEE"/>
    <w:rsid w:val="0054772A"/>
    <w:rsid w:val="005529C9"/>
    <w:rsid w:val="0055444B"/>
    <w:rsid w:val="00557A45"/>
    <w:rsid w:val="00560B61"/>
    <w:rsid w:val="00563A45"/>
    <w:rsid w:val="0056443A"/>
    <w:rsid w:val="005647D6"/>
    <w:rsid w:val="00565E88"/>
    <w:rsid w:val="00567316"/>
    <w:rsid w:val="00567E43"/>
    <w:rsid w:val="005709AA"/>
    <w:rsid w:val="005711A8"/>
    <w:rsid w:val="00571E9E"/>
    <w:rsid w:val="00572D33"/>
    <w:rsid w:val="005739C7"/>
    <w:rsid w:val="00575E1F"/>
    <w:rsid w:val="00576780"/>
    <w:rsid w:val="00580870"/>
    <w:rsid w:val="00586348"/>
    <w:rsid w:val="00586B35"/>
    <w:rsid w:val="005875A1"/>
    <w:rsid w:val="00587C4B"/>
    <w:rsid w:val="00590C4B"/>
    <w:rsid w:val="005935FD"/>
    <w:rsid w:val="0059431E"/>
    <w:rsid w:val="00594E90"/>
    <w:rsid w:val="0059537E"/>
    <w:rsid w:val="00595D7D"/>
    <w:rsid w:val="00597A56"/>
    <w:rsid w:val="005A2F71"/>
    <w:rsid w:val="005A76C9"/>
    <w:rsid w:val="005B2879"/>
    <w:rsid w:val="005B4905"/>
    <w:rsid w:val="005B5B66"/>
    <w:rsid w:val="005B67A8"/>
    <w:rsid w:val="005B6D34"/>
    <w:rsid w:val="005B781D"/>
    <w:rsid w:val="005C3AA5"/>
    <w:rsid w:val="005C5928"/>
    <w:rsid w:val="005C7076"/>
    <w:rsid w:val="005C77D8"/>
    <w:rsid w:val="005D3990"/>
    <w:rsid w:val="005D4CF8"/>
    <w:rsid w:val="005D6B19"/>
    <w:rsid w:val="005D76E2"/>
    <w:rsid w:val="005E1158"/>
    <w:rsid w:val="005E14AF"/>
    <w:rsid w:val="005E22FE"/>
    <w:rsid w:val="005E2682"/>
    <w:rsid w:val="005E306E"/>
    <w:rsid w:val="005E3AF0"/>
    <w:rsid w:val="005E4171"/>
    <w:rsid w:val="005E57C1"/>
    <w:rsid w:val="005E66D9"/>
    <w:rsid w:val="005E6928"/>
    <w:rsid w:val="005F179F"/>
    <w:rsid w:val="005F3ECA"/>
    <w:rsid w:val="00600F22"/>
    <w:rsid w:val="00601529"/>
    <w:rsid w:val="00601DC1"/>
    <w:rsid w:val="00603844"/>
    <w:rsid w:val="00603CA8"/>
    <w:rsid w:val="00604D05"/>
    <w:rsid w:val="00606C89"/>
    <w:rsid w:val="0061296D"/>
    <w:rsid w:val="00622627"/>
    <w:rsid w:val="0063174F"/>
    <w:rsid w:val="00632B08"/>
    <w:rsid w:val="00633B74"/>
    <w:rsid w:val="0063585F"/>
    <w:rsid w:val="0063648E"/>
    <w:rsid w:val="006447AD"/>
    <w:rsid w:val="006471CE"/>
    <w:rsid w:val="00650906"/>
    <w:rsid w:val="00650DD0"/>
    <w:rsid w:val="00653FCF"/>
    <w:rsid w:val="006554E2"/>
    <w:rsid w:val="00656EEE"/>
    <w:rsid w:val="00662060"/>
    <w:rsid w:val="0066472E"/>
    <w:rsid w:val="00665426"/>
    <w:rsid w:val="006667C0"/>
    <w:rsid w:val="00666AC8"/>
    <w:rsid w:val="00666CFD"/>
    <w:rsid w:val="0066700C"/>
    <w:rsid w:val="0067026A"/>
    <w:rsid w:val="006716A3"/>
    <w:rsid w:val="00674F30"/>
    <w:rsid w:val="00676C80"/>
    <w:rsid w:val="00680596"/>
    <w:rsid w:val="00684392"/>
    <w:rsid w:val="00687D44"/>
    <w:rsid w:val="00690C5C"/>
    <w:rsid w:val="00694989"/>
    <w:rsid w:val="0069509B"/>
    <w:rsid w:val="00695BD0"/>
    <w:rsid w:val="00695D8E"/>
    <w:rsid w:val="006A4ACC"/>
    <w:rsid w:val="006A4FAE"/>
    <w:rsid w:val="006A78B5"/>
    <w:rsid w:val="006A7D1D"/>
    <w:rsid w:val="006B2EC0"/>
    <w:rsid w:val="006C1D54"/>
    <w:rsid w:val="006C4A4E"/>
    <w:rsid w:val="006D264A"/>
    <w:rsid w:val="006D3F4D"/>
    <w:rsid w:val="006D44E2"/>
    <w:rsid w:val="006D4F33"/>
    <w:rsid w:val="006E1A81"/>
    <w:rsid w:val="006E1F60"/>
    <w:rsid w:val="006E1F62"/>
    <w:rsid w:val="006E20CD"/>
    <w:rsid w:val="006E2D11"/>
    <w:rsid w:val="006E6DD7"/>
    <w:rsid w:val="006F10CE"/>
    <w:rsid w:val="006F31AD"/>
    <w:rsid w:val="006F5DF9"/>
    <w:rsid w:val="00701100"/>
    <w:rsid w:val="00705D91"/>
    <w:rsid w:val="00706293"/>
    <w:rsid w:val="007065B3"/>
    <w:rsid w:val="00707B06"/>
    <w:rsid w:val="00713468"/>
    <w:rsid w:val="0071347C"/>
    <w:rsid w:val="00713AD4"/>
    <w:rsid w:val="00713E15"/>
    <w:rsid w:val="007173C2"/>
    <w:rsid w:val="00721514"/>
    <w:rsid w:val="00722284"/>
    <w:rsid w:val="00726B4B"/>
    <w:rsid w:val="00730818"/>
    <w:rsid w:val="007316EC"/>
    <w:rsid w:val="00731ADF"/>
    <w:rsid w:val="00732DA9"/>
    <w:rsid w:val="00733C31"/>
    <w:rsid w:val="0073451C"/>
    <w:rsid w:val="007372B0"/>
    <w:rsid w:val="007414C6"/>
    <w:rsid w:val="00743693"/>
    <w:rsid w:val="0075306A"/>
    <w:rsid w:val="0075576D"/>
    <w:rsid w:val="00755C2A"/>
    <w:rsid w:val="00756207"/>
    <w:rsid w:val="007567E4"/>
    <w:rsid w:val="00760844"/>
    <w:rsid w:val="007609AF"/>
    <w:rsid w:val="007623AA"/>
    <w:rsid w:val="00763442"/>
    <w:rsid w:val="00771699"/>
    <w:rsid w:val="00772D39"/>
    <w:rsid w:val="007754F5"/>
    <w:rsid w:val="00781131"/>
    <w:rsid w:val="00784677"/>
    <w:rsid w:val="007936E7"/>
    <w:rsid w:val="00794963"/>
    <w:rsid w:val="00795523"/>
    <w:rsid w:val="007957BC"/>
    <w:rsid w:val="00797EC9"/>
    <w:rsid w:val="007A0066"/>
    <w:rsid w:val="007A1293"/>
    <w:rsid w:val="007A14F2"/>
    <w:rsid w:val="007A1E3E"/>
    <w:rsid w:val="007A555A"/>
    <w:rsid w:val="007A63DA"/>
    <w:rsid w:val="007A7D1E"/>
    <w:rsid w:val="007B1FB4"/>
    <w:rsid w:val="007B25C3"/>
    <w:rsid w:val="007B286D"/>
    <w:rsid w:val="007B5207"/>
    <w:rsid w:val="007B7A81"/>
    <w:rsid w:val="007C3F13"/>
    <w:rsid w:val="007C61B4"/>
    <w:rsid w:val="007D2C1D"/>
    <w:rsid w:val="007D59D7"/>
    <w:rsid w:val="007D5FBD"/>
    <w:rsid w:val="007E6660"/>
    <w:rsid w:val="007E7685"/>
    <w:rsid w:val="007F48F6"/>
    <w:rsid w:val="007F63FE"/>
    <w:rsid w:val="007F6E3C"/>
    <w:rsid w:val="007F71BB"/>
    <w:rsid w:val="00800871"/>
    <w:rsid w:val="00801067"/>
    <w:rsid w:val="008026CF"/>
    <w:rsid w:val="008042FC"/>
    <w:rsid w:val="008122CC"/>
    <w:rsid w:val="0081231C"/>
    <w:rsid w:val="00820B7B"/>
    <w:rsid w:val="00823F32"/>
    <w:rsid w:val="00824A89"/>
    <w:rsid w:val="00825C83"/>
    <w:rsid w:val="00826557"/>
    <w:rsid w:val="00826BA0"/>
    <w:rsid w:val="008279C2"/>
    <w:rsid w:val="0083015E"/>
    <w:rsid w:val="008318BD"/>
    <w:rsid w:val="00831A2A"/>
    <w:rsid w:val="00832E15"/>
    <w:rsid w:val="00834A4C"/>
    <w:rsid w:val="00835FCA"/>
    <w:rsid w:val="008368C1"/>
    <w:rsid w:val="0083752B"/>
    <w:rsid w:val="00837A54"/>
    <w:rsid w:val="00837FF5"/>
    <w:rsid w:val="00841E92"/>
    <w:rsid w:val="00843187"/>
    <w:rsid w:val="00843AC4"/>
    <w:rsid w:val="00844281"/>
    <w:rsid w:val="00844D44"/>
    <w:rsid w:val="00850BD8"/>
    <w:rsid w:val="00851FCA"/>
    <w:rsid w:val="00853D23"/>
    <w:rsid w:val="00854C3D"/>
    <w:rsid w:val="00856477"/>
    <w:rsid w:val="00860626"/>
    <w:rsid w:val="0086107A"/>
    <w:rsid w:val="00861CEF"/>
    <w:rsid w:val="00862377"/>
    <w:rsid w:val="00863001"/>
    <w:rsid w:val="00863A25"/>
    <w:rsid w:val="008656D2"/>
    <w:rsid w:val="00866BB9"/>
    <w:rsid w:val="00870282"/>
    <w:rsid w:val="00870AC3"/>
    <w:rsid w:val="008717A5"/>
    <w:rsid w:val="0087215E"/>
    <w:rsid w:val="00873BA4"/>
    <w:rsid w:val="00876610"/>
    <w:rsid w:val="00877053"/>
    <w:rsid w:val="00877FF4"/>
    <w:rsid w:val="0088006C"/>
    <w:rsid w:val="008844B9"/>
    <w:rsid w:val="008848A1"/>
    <w:rsid w:val="008910B7"/>
    <w:rsid w:val="0089147F"/>
    <w:rsid w:val="0089166E"/>
    <w:rsid w:val="00891E09"/>
    <w:rsid w:val="00894E61"/>
    <w:rsid w:val="008954AA"/>
    <w:rsid w:val="00897A07"/>
    <w:rsid w:val="008A203C"/>
    <w:rsid w:val="008A55CD"/>
    <w:rsid w:val="008A7EAF"/>
    <w:rsid w:val="008B2291"/>
    <w:rsid w:val="008B2516"/>
    <w:rsid w:val="008B673A"/>
    <w:rsid w:val="008B67AA"/>
    <w:rsid w:val="008C4E5E"/>
    <w:rsid w:val="008C55F9"/>
    <w:rsid w:val="008C5C91"/>
    <w:rsid w:val="008D2A33"/>
    <w:rsid w:val="008D540C"/>
    <w:rsid w:val="008D69B5"/>
    <w:rsid w:val="008E0D09"/>
    <w:rsid w:val="008E1112"/>
    <w:rsid w:val="008E1E13"/>
    <w:rsid w:val="008F250A"/>
    <w:rsid w:val="0090456B"/>
    <w:rsid w:val="00906254"/>
    <w:rsid w:val="00906CB5"/>
    <w:rsid w:val="00907925"/>
    <w:rsid w:val="009105CD"/>
    <w:rsid w:val="00910B94"/>
    <w:rsid w:val="00911521"/>
    <w:rsid w:val="0091210E"/>
    <w:rsid w:val="0091372F"/>
    <w:rsid w:val="0091467D"/>
    <w:rsid w:val="00915E25"/>
    <w:rsid w:val="0091665A"/>
    <w:rsid w:val="0091666C"/>
    <w:rsid w:val="00917532"/>
    <w:rsid w:val="00917F92"/>
    <w:rsid w:val="0092119B"/>
    <w:rsid w:val="00924243"/>
    <w:rsid w:val="00931738"/>
    <w:rsid w:val="00932CB6"/>
    <w:rsid w:val="0093459E"/>
    <w:rsid w:val="00934F37"/>
    <w:rsid w:val="009351E2"/>
    <w:rsid w:val="00936F53"/>
    <w:rsid w:val="00937BE0"/>
    <w:rsid w:val="00940A6E"/>
    <w:rsid w:val="00941150"/>
    <w:rsid w:val="00942F38"/>
    <w:rsid w:val="00946273"/>
    <w:rsid w:val="00946739"/>
    <w:rsid w:val="00947181"/>
    <w:rsid w:val="0095077D"/>
    <w:rsid w:val="00951F64"/>
    <w:rsid w:val="009523F5"/>
    <w:rsid w:val="00954193"/>
    <w:rsid w:val="00957F13"/>
    <w:rsid w:val="009603C7"/>
    <w:rsid w:val="00961D8F"/>
    <w:rsid w:val="00963CFA"/>
    <w:rsid w:val="00963FC0"/>
    <w:rsid w:val="009658AC"/>
    <w:rsid w:val="009661EF"/>
    <w:rsid w:val="00966708"/>
    <w:rsid w:val="009669D3"/>
    <w:rsid w:val="00967436"/>
    <w:rsid w:val="009707A5"/>
    <w:rsid w:val="0097275E"/>
    <w:rsid w:val="00973902"/>
    <w:rsid w:val="0097470B"/>
    <w:rsid w:val="009749D3"/>
    <w:rsid w:val="009752E2"/>
    <w:rsid w:val="009802EE"/>
    <w:rsid w:val="00982107"/>
    <w:rsid w:val="0098605C"/>
    <w:rsid w:val="00986093"/>
    <w:rsid w:val="00986287"/>
    <w:rsid w:val="00987103"/>
    <w:rsid w:val="009918D1"/>
    <w:rsid w:val="009928D4"/>
    <w:rsid w:val="00992AFF"/>
    <w:rsid w:val="00992CA8"/>
    <w:rsid w:val="009977B3"/>
    <w:rsid w:val="009A0642"/>
    <w:rsid w:val="009A3434"/>
    <w:rsid w:val="009A565E"/>
    <w:rsid w:val="009B1C70"/>
    <w:rsid w:val="009B2126"/>
    <w:rsid w:val="009B263D"/>
    <w:rsid w:val="009B5949"/>
    <w:rsid w:val="009B7293"/>
    <w:rsid w:val="009C2CDD"/>
    <w:rsid w:val="009C34CA"/>
    <w:rsid w:val="009C74C0"/>
    <w:rsid w:val="009C7958"/>
    <w:rsid w:val="009D0D02"/>
    <w:rsid w:val="009D3BC5"/>
    <w:rsid w:val="009D595A"/>
    <w:rsid w:val="009D75ED"/>
    <w:rsid w:val="009E112B"/>
    <w:rsid w:val="009E32A1"/>
    <w:rsid w:val="009E5D9F"/>
    <w:rsid w:val="009E67FC"/>
    <w:rsid w:val="009E7371"/>
    <w:rsid w:val="009F0DA6"/>
    <w:rsid w:val="009F2847"/>
    <w:rsid w:val="00A01803"/>
    <w:rsid w:val="00A01F50"/>
    <w:rsid w:val="00A10572"/>
    <w:rsid w:val="00A119DF"/>
    <w:rsid w:val="00A11A36"/>
    <w:rsid w:val="00A12368"/>
    <w:rsid w:val="00A124B3"/>
    <w:rsid w:val="00A16568"/>
    <w:rsid w:val="00A17BEE"/>
    <w:rsid w:val="00A20C72"/>
    <w:rsid w:val="00A21FCB"/>
    <w:rsid w:val="00A23EAA"/>
    <w:rsid w:val="00A269BF"/>
    <w:rsid w:val="00A26E39"/>
    <w:rsid w:val="00A3220A"/>
    <w:rsid w:val="00A360A4"/>
    <w:rsid w:val="00A36A51"/>
    <w:rsid w:val="00A421C1"/>
    <w:rsid w:val="00A42250"/>
    <w:rsid w:val="00A435C0"/>
    <w:rsid w:val="00A51049"/>
    <w:rsid w:val="00A525B3"/>
    <w:rsid w:val="00A54AA5"/>
    <w:rsid w:val="00A572EA"/>
    <w:rsid w:val="00A60196"/>
    <w:rsid w:val="00A61A1F"/>
    <w:rsid w:val="00A62D5A"/>
    <w:rsid w:val="00A63C6D"/>
    <w:rsid w:val="00A64F02"/>
    <w:rsid w:val="00A6708E"/>
    <w:rsid w:val="00A67874"/>
    <w:rsid w:val="00A67A7C"/>
    <w:rsid w:val="00A75C63"/>
    <w:rsid w:val="00A771EE"/>
    <w:rsid w:val="00A814B0"/>
    <w:rsid w:val="00A860CB"/>
    <w:rsid w:val="00A876CB"/>
    <w:rsid w:val="00A87BD0"/>
    <w:rsid w:val="00A91122"/>
    <w:rsid w:val="00A94FDB"/>
    <w:rsid w:val="00A96CF3"/>
    <w:rsid w:val="00A97930"/>
    <w:rsid w:val="00A97E1C"/>
    <w:rsid w:val="00AA0653"/>
    <w:rsid w:val="00AA22C6"/>
    <w:rsid w:val="00AA2DC1"/>
    <w:rsid w:val="00AA3B97"/>
    <w:rsid w:val="00AA6D66"/>
    <w:rsid w:val="00AB25BE"/>
    <w:rsid w:val="00AB3ADD"/>
    <w:rsid w:val="00AB6E53"/>
    <w:rsid w:val="00AC047C"/>
    <w:rsid w:val="00AC1F00"/>
    <w:rsid w:val="00AC2BC0"/>
    <w:rsid w:val="00AC3A8A"/>
    <w:rsid w:val="00AC4936"/>
    <w:rsid w:val="00AC4F64"/>
    <w:rsid w:val="00AC74EA"/>
    <w:rsid w:val="00AC7F63"/>
    <w:rsid w:val="00AD6082"/>
    <w:rsid w:val="00AD6CB2"/>
    <w:rsid w:val="00AE0473"/>
    <w:rsid w:val="00AE0565"/>
    <w:rsid w:val="00AE0F1A"/>
    <w:rsid w:val="00AE196E"/>
    <w:rsid w:val="00AF1611"/>
    <w:rsid w:val="00AF76DE"/>
    <w:rsid w:val="00B04795"/>
    <w:rsid w:val="00B127FA"/>
    <w:rsid w:val="00B161F6"/>
    <w:rsid w:val="00B202E3"/>
    <w:rsid w:val="00B226A5"/>
    <w:rsid w:val="00B24DB5"/>
    <w:rsid w:val="00B27077"/>
    <w:rsid w:val="00B279F3"/>
    <w:rsid w:val="00B31542"/>
    <w:rsid w:val="00B31F27"/>
    <w:rsid w:val="00B338D6"/>
    <w:rsid w:val="00B355F6"/>
    <w:rsid w:val="00B40AA9"/>
    <w:rsid w:val="00B414A3"/>
    <w:rsid w:val="00B41E16"/>
    <w:rsid w:val="00B41E65"/>
    <w:rsid w:val="00B43951"/>
    <w:rsid w:val="00B453E5"/>
    <w:rsid w:val="00B45DC5"/>
    <w:rsid w:val="00B506C3"/>
    <w:rsid w:val="00B50D34"/>
    <w:rsid w:val="00B617F6"/>
    <w:rsid w:val="00B64DA0"/>
    <w:rsid w:val="00B65618"/>
    <w:rsid w:val="00B660EB"/>
    <w:rsid w:val="00B66EEC"/>
    <w:rsid w:val="00B6747A"/>
    <w:rsid w:val="00B70FB5"/>
    <w:rsid w:val="00B712C2"/>
    <w:rsid w:val="00B73C4E"/>
    <w:rsid w:val="00B748E2"/>
    <w:rsid w:val="00B82731"/>
    <w:rsid w:val="00B84015"/>
    <w:rsid w:val="00B85D22"/>
    <w:rsid w:val="00B8613C"/>
    <w:rsid w:val="00B86CEE"/>
    <w:rsid w:val="00B91637"/>
    <w:rsid w:val="00B92112"/>
    <w:rsid w:val="00B92D2B"/>
    <w:rsid w:val="00BA086E"/>
    <w:rsid w:val="00BA2E32"/>
    <w:rsid w:val="00BA462E"/>
    <w:rsid w:val="00BA4662"/>
    <w:rsid w:val="00BA5884"/>
    <w:rsid w:val="00BB215E"/>
    <w:rsid w:val="00BB4997"/>
    <w:rsid w:val="00BB5863"/>
    <w:rsid w:val="00BB626C"/>
    <w:rsid w:val="00BB6D99"/>
    <w:rsid w:val="00BC420D"/>
    <w:rsid w:val="00BC52EF"/>
    <w:rsid w:val="00BC6DD1"/>
    <w:rsid w:val="00BD0FB1"/>
    <w:rsid w:val="00BD17BE"/>
    <w:rsid w:val="00BD2B26"/>
    <w:rsid w:val="00BD2BA1"/>
    <w:rsid w:val="00BD319F"/>
    <w:rsid w:val="00BD321C"/>
    <w:rsid w:val="00BD4A59"/>
    <w:rsid w:val="00BD5239"/>
    <w:rsid w:val="00BD536A"/>
    <w:rsid w:val="00BD59EE"/>
    <w:rsid w:val="00BD63FC"/>
    <w:rsid w:val="00BE01B3"/>
    <w:rsid w:val="00BE0FFD"/>
    <w:rsid w:val="00BE154B"/>
    <w:rsid w:val="00BE66F7"/>
    <w:rsid w:val="00BF0CD4"/>
    <w:rsid w:val="00BF220C"/>
    <w:rsid w:val="00BF604B"/>
    <w:rsid w:val="00BF6158"/>
    <w:rsid w:val="00BF6651"/>
    <w:rsid w:val="00BF69BB"/>
    <w:rsid w:val="00BF7CF8"/>
    <w:rsid w:val="00C011EB"/>
    <w:rsid w:val="00C0412D"/>
    <w:rsid w:val="00C062AF"/>
    <w:rsid w:val="00C12212"/>
    <w:rsid w:val="00C1415E"/>
    <w:rsid w:val="00C15F4B"/>
    <w:rsid w:val="00C17984"/>
    <w:rsid w:val="00C24148"/>
    <w:rsid w:val="00C3228A"/>
    <w:rsid w:val="00C32845"/>
    <w:rsid w:val="00C353F9"/>
    <w:rsid w:val="00C3603D"/>
    <w:rsid w:val="00C3678C"/>
    <w:rsid w:val="00C41005"/>
    <w:rsid w:val="00C422C8"/>
    <w:rsid w:val="00C4313A"/>
    <w:rsid w:val="00C4327D"/>
    <w:rsid w:val="00C45A93"/>
    <w:rsid w:val="00C47CBF"/>
    <w:rsid w:val="00C53AB3"/>
    <w:rsid w:val="00C53CB8"/>
    <w:rsid w:val="00C55723"/>
    <w:rsid w:val="00C55738"/>
    <w:rsid w:val="00C60D48"/>
    <w:rsid w:val="00C61F80"/>
    <w:rsid w:val="00C64666"/>
    <w:rsid w:val="00C70445"/>
    <w:rsid w:val="00C71867"/>
    <w:rsid w:val="00C735DC"/>
    <w:rsid w:val="00C74B7F"/>
    <w:rsid w:val="00C7637F"/>
    <w:rsid w:val="00C82A4D"/>
    <w:rsid w:val="00C8410B"/>
    <w:rsid w:val="00C868D6"/>
    <w:rsid w:val="00C90A22"/>
    <w:rsid w:val="00C92934"/>
    <w:rsid w:val="00C9343E"/>
    <w:rsid w:val="00C96380"/>
    <w:rsid w:val="00CA1019"/>
    <w:rsid w:val="00CA232B"/>
    <w:rsid w:val="00CA3736"/>
    <w:rsid w:val="00CB12D5"/>
    <w:rsid w:val="00CB1629"/>
    <w:rsid w:val="00CB24F1"/>
    <w:rsid w:val="00CB33A3"/>
    <w:rsid w:val="00CB677D"/>
    <w:rsid w:val="00CB705B"/>
    <w:rsid w:val="00CC0CCC"/>
    <w:rsid w:val="00CC12A5"/>
    <w:rsid w:val="00CC1C02"/>
    <w:rsid w:val="00CC31A9"/>
    <w:rsid w:val="00CC3442"/>
    <w:rsid w:val="00CC37FB"/>
    <w:rsid w:val="00CD2686"/>
    <w:rsid w:val="00CD277A"/>
    <w:rsid w:val="00CD45EE"/>
    <w:rsid w:val="00CD5C78"/>
    <w:rsid w:val="00CD5F28"/>
    <w:rsid w:val="00CD70F5"/>
    <w:rsid w:val="00CE18F9"/>
    <w:rsid w:val="00CE23BF"/>
    <w:rsid w:val="00CE6C2D"/>
    <w:rsid w:val="00CE73D7"/>
    <w:rsid w:val="00CF09A7"/>
    <w:rsid w:val="00CF1412"/>
    <w:rsid w:val="00CF36F8"/>
    <w:rsid w:val="00D03BCF"/>
    <w:rsid w:val="00D0737F"/>
    <w:rsid w:val="00D1108A"/>
    <w:rsid w:val="00D13928"/>
    <w:rsid w:val="00D15C9E"/>
    <w:rsid w:val="00D17051"/>
    <w:rsid w:val="00D25553"/>
    <w:rsid w:val="00D336B9"/>
    <w:rsid w:val="00D33712"/>
    <w:rsid w:val="00D43098"/>
    <w:rsid w:val="00D436A6"/>
    <w:rsid w:val="00D446A0"/>
    <w:rsid w:val="00D4553D"/>
    <w:rsid w:val="00D52E1F"/>
    <w:rsid w:val="00D538C4"/>
    <w:rsid w:val="00D54B99"/>
    <w:rsid w:val="00D54CED"/>
    <w:rsid w:val="00D62795"/>
    <w:rsid w:val="00D632E6"/>
    <w:rsid w:val="00D649E9"/>
    <w:rsid w:val="00D67296"/>
    <w:rsid w:val="00D67462"/>
    <w:rsid w:val="00D70D99"/>
    <w:rsid w:val="00D7192B"/>
    <w:rsid w:val="00D73806"/>
    <w:rsid w:val="00D74363"/>
    <w:rsid w:val="00D77302"/>
    <w:rsid w:val="00D8185D"/>
    <w:rsid w:val="00D82BE8"/>
    <w:rsid w:val="00D83AE0"/>
    <w:rsid w:val="00D87A8A"/>
    <w:rsid w:val="00D91B90"/>
    <w:rsid w:val="00D9545A"/>
    <w:rsid w:val="00DA12A4"/>
    <w:rsid w:val="00DA3202"/>
    <w:rsid w:val="00DA3BD3"/>
    <w:rsid w:val="00DA4731"/>
    <w:rsid w:val="00DB1B3C"/>
    <w:rsid w:val="00DB49B1"/>
    <w:rsid w:val="00DB6A75"/>
    <w:rsid w:val="00DB6F57"/>
    <w:rsid w:val="00DB7796"/>
    <w:rsid w:val="00DC0ED0"/>
    <w:rsid w:val="00DC2D06"/>
    <w:rsid w:val="00DD16AE"/>
    <w:rsid w:val="00DD2911"/>
    <w:rsid w:val="00DD294A"/>
    <w:rsid w:val="00DD2B01"/>
    <w:rsid w:val="00DD3615"/>
    <w:rsid w:val="00DD3704"/>
    <w:rsid w:val="00DD3759"/>
    <w:rsid w:val="00DD5116"/>
    <w:rsid w:val="00DD59CD"/>
    <w:rsid w:val="00DD6260"/>
    <w:rsid w:val="00DE35F2"/>
    <w:rsid w:val="00DE3BAD"/>
    <w:rsid w:val="00DF1985"/>
    <w:rsid w:val="00DF1B54"/>
    <w:rsid w:val="00DF2E60"/>
    <w:rsid w:val="00DF5205"/>
    <w:rsid w:val="00E002B5"/>
    <w:rsid w:val="00E11275"/>
    <w:rsid w:val="00E1362A"/>
    <w:rsid w:val="00E13BB7"/>
    <w:rsid w:val="00E15E9D"/>
    <w:rsid w:val="00E16E44"/>
    <w:rsid w:val="00E267B0"/>
    <w:rsid w:val="00E272C2"/>
    <w:rsid w:val="00E27B7E"/>
    <w:rsid w:val="00E31E1F"/>
    <w:rsid w:val="00E3709E"/>
    <w:rsid w:val="00E41827"/>
    <w:rsid w:val="00E43096"/>
    <w:rsid w:val="00E43992"/>
    <w:rsid w:val="00E50F84"/>
    <w:rsid w:val="00E558F3"/>
    <w:rsid w:val="00E57B57"/>
    <w:rsid w:val="00E60395"/>
    <w:rsid w:val="00E612A4"/>
    <w:rsid w:val="00E61344"/>
    <w:rsid w:val="00E6191D"/>
    <w:rsid w:val="00E72C3F"/>
    <w:rsid w:val="00E73BCF"/>
    <w:rsid w:val="00E77077"/>
    <w:rsid w:val="00E81420"/>
    <w:rsid w:val="00E81686"/>
    <w:rsid w:val="00E82057"/>
    <w:rsid w:val="00E82EF8"/>
    <w:rsid w:val="00E83F92"/>
    <w:rsid w:val="00E846A9"/>
    <w:rsid w:val="00E85D32"/>
    <w:rsid w:val="00E86055"/>
    <w:rsid w:val="00E87AB7"/>
    <w:rsid w:val="00E9202F"/>
    <w:rsid w:val="00E940F1"/>
    <w:rsid w:val="00E97459"/>
    <w:rsid w:val="00EB1301"/>
    <w:rsid w:val="00EB1AAA"/>
    <w:rsid w:val="00EB547B"/>
    <w:rsid w:val="00EB5D7D"/>
    <w:rsid w:val="00EC1D89"/>
    <w:rsid w:val="00EC20AE"/>
    <w:rsid w:val="00EC4CFD"/>
    <w:rsid w:val="00EC5C28"/>
    <w:rsid w:val="00ED08CF"/>
    <w:rsid w:val="00ED0BB8"/>
    <w:rsid w:val="00ED5CE0"/>
    <w:rsid w:val="00ED63D1"/>
    <w:rsid w:val="00ED6876"/>
    <w:rsid w:val="00EE0D37"/>
    <w:rsid w:val="00EE2490"/>
    <w:rsid w:val="00EE2E12"/>
    <w:rsid w:val="00EF0012"/>
    <w:rsid w:val="00EF4A20"/>
    <w:rsid w:val="00EF7036"/>
    <w:rsid w:val="00F0538A"/>
    <w:rsid w:val="00F06271"/>
    <w:rsid w:val="00F0697D"/>
    <w:rsid w:val="00F10C2A"/>
    <w:rsid w:val="00F124F5"/>
    <w:rsid w:val="00F15BE9"/>
    <w:rsid w:val="00F203CF"/>
    <w:rsid w:val="00F227ED"/>
    <w:rsid w:val="00F305E2"/>
    <w:rsid w:val="00F322B3"/>
    <w:rsid w:val="00F32659"/>
    <w:rsid w:val="00F328A7"/>
    <w:rsid w:val="00F32C3C"/>
    <w:rsid w:val="00F32EFB"/>
    <w:rsid w:val="00F35510"/>
    <w:rsid w:val="00F366AC"/>
    <w:rsid w:val="00F37121"/>
    <w:rsid w:val="00F379B2"/>
    <w:rsid w:val="00F4099E"/>
    <w:rsid w:val="00F421C7"/>
    <w:rsid w:val="00F426A9"/>
    <w:rsid w:val="00F42C92"/>
    <w:rsid w:val="00F441A8"/>
    <w:rsid w:val="00F50C85"/>
    <w:rsid w:val="00F511A6"/>
    <w:rsid w:val="00F514C9"/>
    <w:rsid w:val="00F5472D"/>
    <w:rsid w:val="00F5604B"/>
    <w:rsid w:val="00F61B44"/>
    <w:rsid w:val="00F67529"/>
    <w:rsid w:val="00F67543"/>
    <w:rsid w:val="00F711CE"/>
    <w:rsid w:val="00F7345D"/>
    <w:rsid w:val="00F752AA"/>
    <w:rsid w:val="00F76876"/>
    <w:rsid w:val="00F7785E"/>
    <w:rsid w:val="00F80259"/>
    <w:rsid w:val="00F86784"/>
    <w:rsid w:val="00F87BAF"/>
    <w:rsid w:val="00F91018"/>
    <w:rsid w:val="00F9178F"/>
    <w:rsid w:val="00F91D24"/>
    <w:rsid w:val="00F931BA"/>
    <w:rsid w:val="00FA0CEB"/>
    <w:rsid w:val="00FA3050"/>
    <w:rsid w:val="00FA3AC9"/>
    <w:rsid w:val="00FA43BB"/>
    <w:rsid w:val="00FA46B6"/>
    <w:rsid w:val="00FA4A9F"/>
    <w:rsid w:val="00FA5D4C"/>
    <w:rsid w:val="00FA724C"/>
    <w:rsid w:val="00FB14F1"/>
    <w:rsid w:val="00FB34A3"/>
    <w:rsid w:val="00FB3CD5"/>
    <w:rsid w:val="00FB4B15"/>
    <w:rsid w:val="00FC306F"/>
    <w:rsid w:val="00FC4355"/>
    <w:rsid w:val="00FC4409"/>
    <w:rsid w:val="00FC59EE"/>
    <w:rsid w:val="00FC5AB0"/>
    <w:rsid w:val="00FC649A"/>
    <w:rsid w:val="00FD1A1C"/>
    <w:rsid w:val="00FD1C8B"/>
    <w:rsid w:val="00FD2611"/>
    <w:rsid w:val="00FD6DB5"/>
    <w:rsid w:val="00FE6CBD"/>
    <w:rsid w:val="00FE6FD8"/>
    <w:rsid w:val="00FE7063"/>
    <w:rsid w:val="00FE7135"/>
    <w:rsid w:val="00FF0B03"/>
    <w:rsid w:val="00FF1C8A"/>
    <w:rsid w:val="00FF1CC0"/>
    <w:rsid w:val="00FF2FA5"/>
    <w:rsid w:val="00FF4607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91A30D"/>
  <w15:chartTrackingRefBased/>
  <w15:docId w15:val="{0366435C-6B5E-4679-8BA8-807B18F3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</w:tabs>
      <w:suppressAutoHyphens/>
      <w:spacing w:line="360" w:lineRule="auto"/>
      <w:jc w:val="both"/>
      <w:outlineLvl w:val="0"/>
    </w:pPr>
    <w:rPr>
      <w:rFonts w:ascii="Times New Roman" w:hAnsi="Times New Roman"/>
      <w:b/>
      <w:i/>
      <w:spacing w:val="-3"/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-720"/>
      </w:tabs>
      <w:suppressAutoHyphens/>
      <w:jc w:val="both"/>
      <w:outlineLvl w:val="1"/>
    </w:pPr>
    <w:rPr>
      <w:rFonts w:ascii="Times New Roman" w:hAnsi="Times New Roman"/>
      <w:b/>
      <w:spacing w:val="-4"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spacing w:line="360" w:lineRule="auto"/>
      <w:jc w:val="both"/>
      <w:outlineLvl w:val="2"/>
    </w:pPr>
    <w:rPr>
      <w:b/>
      <w:sz w:val="28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spacing w:val="-4"/>
      <w:sz w:val="32"/>
      <w:lang w:val="en-US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-720"/>
      </w:tabs>
      <w:suppressAutoHyphens/>
      <w:jc w:val="both"/>
      <w:outlineLvl w:val="4"/>
    </w:pPr>
    <w:rPr>
      <w:rFonts w:ascii="Times New Roman" w:hAnsi="Times New Roman"/>
      <w:b/>
      <w:spacing w:val="-2"/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i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u w:val="single"/>
      <w:lang w:val="x-none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Times New Roman" w:hAnsi="Times New Roman"/>
      <w:b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jc w:val="center"/>
      <w:outlineLvl w:val="8"/>
    </w:pPr>
    <w:rPr>
      <w:rFonts w:ascii="Times New Roman" w:hAnsi="Times New Roman"/>
      <w:b/>
      <w:spacing w:val="-6"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Pr>
      <w:sz w:val="24"/>
      <w:lang w:val="x-none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24"/>
      <w:lang w:val="x-none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link w:val="BodyTextChar"/>
    <w:pPr>
      <w:tabs>
        <w:tab w:val="left" w:pos="-720"/>
      </w:tabs>
      <w:suppressAutoHyphens/>
      <w:spacing w:line="360" w:lineRule="auto"/>
      <w:jc w:val="both"/>
    </w:pPr>
    <w:rPr>
      <w:rFonts w:ascii="Times New Roman" w:hAnsi="Times New Roman"/>
      <w:spacing w:val="-2"/>
      <w:sz w:val="24"/>
      <w:lang w:val="en-US"/>
    </w:rPr>
  </w:style>
  <w:style w:type="paragraph" w:styleId="BodyTextIndent">
    <w:name w:val="Body Text Indent"/>
    <w:basedOn w:val="Normal"/>
    <w:link w:val="BodyTextIndentChar"/>
    <w:pPr>
      <w:tabs>
        <w:tab w:val="left" w:pos="-720"/>
      </w:tabs>
      <w:suppressAutoHyphens/>
      <w:ind w:left="709" w:hanging="709"/>
      <w:jc w:val="both"/>
    </w:pPr>
    <w:rPr>
      <w:rFonts w:ascii="Times New Roman" w:hAnsi="Times New Roman"/>
      <w:spacing w:val="-2"/>
      <w:sz w:val="24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rPr>
      <w:rFonts w:ascii="Times New Roman" w:hAnsi="Times New Roman"/>
      <w:sz w:val="24"/>
      <w:lang w:val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pPr>
      <w:tabs>
        <w:tab w:val="left" w:pos="-720"/>
        <w:tab w:val="left" w:pos="0"/>
      </w:tabs>
      <w:suppressAutoHyphens/>
      <w:ind w:left="720" w:hanging="720"/>
      <w:jc w:val="center"/>
    </w:pPr>
    <w:rPr>
      <w:rFonts w:ascii="Times New Roman" w:hAnsi="Times New Roman"/>
      <w:spacing w:val="-2"/>
      <w:sz w:val="24"/>
      <w:lang w:val="en-US"/>
    </w:rPr>
  </w:style>
  <w:style w:type="paragraph" w:styleId="BodyText3">
    <w:name w:val="Body Text 3"/>
    <w:basedOn w:val="Normal"/>
    <w:pPr>
      <w:tabs>
        <w:tab w:val="left" w:pos="-720"/>
        <w:tab w:val="left" w:pos="0"/>
      </w:tabs>
      <w:suppressAutoHyphens/>
      <w:jc w:val="center"/>
    </w:pPr>
    <w:rPr>
      <w:rFonts w:ascii="Times New Roman" w:hAnsi="Times New Roman"/>
      <w:spacing w:val="-2"/>
      <w:sz w:val="24"/>
      <w:lang w:val="en-US"/>
    </w:rPr>
  </w:style>
  <w:style w:type="paragraph" w:styleId="BodyTextIndent3">
    <w:name w:val="Body Text Indent 3"/>
    <w:basedOn w:val="Normal"/>
    <w:link w:val="BodyTextIndent3Char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Times New Roman" w:hAnsi="Times New Roman"/>
      <w:spacing w:val="-2"/>
      <w:sz w:val="24"/>
      <w:lang w:val="en-US"/>
    </w:rPr>
  </w:style>
  <w:style w:type="paragraph" w:customStyle="1" w:styleId="TxBrp4">
    <w:name w:val="TxBr_p4"/>
    <w:basedOn w:val="Normal"/>
    <w:pPr>
      <w:spacing w:line="277" w:lineRule="atLeast"/>
      <w:ind w:left="645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pPr>
      <w:widowControl/>
      <w:jc w:val="center"/>
    </w:pPr>
    <w:rPr>
      <w:rFonts w:ascii="Times New Roman" w:hAnsi="Times New Roman"/>
      <w:snapToGrid/>
      <w:sz w:val="28"/>
      <w:u w:val="single"/>
      <w:lang w:val="en-US"/>
    </w:rPr>
  </w:style>
  <w:style w:type="character" w:customStyle="1" w:styleId="producttitlebold1">
    <w:name w:val="producttitlebold1"/>
    <w:rPr>
      <w:rFonts w:ascii="Arial" w:hAnsi="Arial" w:cs="Arial" w:hint="default"/>
      <w:b/>
      <w:bCs/>
      <w:color w:val="354551"/>
      <w:sz w:val="20"/>
      <w:szCs w:val="20"/>
    </w:rPr>
  </w:style>
  <w:style w:type="paragraph" w:customStyle="1" w:styleId="p3">
    <w:name w:val="p3"/>
    <w:basedOn w:val="Normal"/>
    <w:rsid w:val="00190003"/>
    <w:pPr>
      <w:tabs>
        <w:tab w:val="left" w:pos="204"/>
      </w:tabs>
      <w:spacing w:line="289" w:lineRule="atLeast"/>
      <w:jc w:val="both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rsid w:val="001F61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napToGrid/>
      <w:sz w:val="20"/>
    </w:rPr>
  </w:style>
  <w:style w:type="paragraph" w:styleId="NormalWeb">
    <w:name w:val="Normal (Web)"/>
    <w:basedOn w:val="Normal"/>
    <w:uiPriority w:val="99"/>
    <w:rsid w:val="00FA0CEB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81E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8318BD"/>
    <w:rPr>
      <w:b/>
      <w:snapToGrid w:val="0"/>
      <w:spacing w:val="-4"/>
      <w:sz w:val="24"/>
      <w:lang w:val="en-US" w:eastAsia="en-US"/>
    </w:rPr>
  </w:style>
  <w:style w:type="character" w:customStyle="1" w:styleId="BodyTextChar">
    <w:name w:val="Body Text Char"/>
    <w:link w:val="BodyText"/>
    <w:rsid w:val="008318BD"/>
    <w:rPr>
      <w:snapToGrid w:val="0"/>
      <w:spacing w:val="-2"/>
      <w:sz w:val="24"/>
      <w:lang w:val="en-US" w:eastAsia="en-US"/>
    </w:rPr>
  </w:style>
  <w:style w:type="character" w:customStyle="1" w:styleId="BodyTextIndentChar">
    <w:name w:val="Body Text Indent Char"/>
    <w:link w:val="BodyTextIndent"/>
    <w:rsid w:val="008318BD"/>
    <w:rPr>
      <w:snapToGrid w:val="0"/>
      <w:spacing w:val="-2"/>
      <w:sz w:val="24"/>
      <w:lang w:val="en-US" w:eastAsia="en-US"/>
    </w:rPr>
  </w:style>
  <w:style w:type="character" w:customStyle="1" w:styleId="BodyTextIndent3Char">
    <w:name w:val="Body Text Indent 3 Char"/>
    <w:link w:val="BodyTextIndent3"/>
    <w:rsid w:val="008318BD"/>
    <w:rPr>
      <w:snapToGrid w:val="0"/>
      <w:spacing w:val="-2"/>
      <w:sz w:val="24"/>
      <w:lang w:val="en-US" w:eastAsia="en-US"/>
    </w:rPr>
  </w:style>
  <w:style w:type="character" w:customStyle="1" w:styleId="Heading5Char">
    <w:name w:val="Heading 5 Char"/>
    <w:link w:val="Heading5"/>
    <w:rsid w:val="008B673A"/>
    <w:rPr>
      <w:b/>
      <w:snapToGrid w:val="0"/>
      <w:spacing w:val="-2"/>
      <w:sz w:val="24"/>
      <w:u w:val="single"/>
      <w:lang w:val="en-US" w:eastAsia="en-US"/>
    </w:rPr>
  </w:style>
  <w:style w:type="character" w:customStyle="1" w:styleId="Heading4Char">
    <w:name w:val="Heading 4 Char"/>
    <w:link w:val="Heading4"/>
    <w:rsid w:val="00676C80"/>
    <w:rPr>
      <w:b/>
      <w:snapToGrid w:val="0"/>
      <w:spacing w:val="-4"/>
      <w:sz w:val="32"/>
      <w:lang w:val="en-US" w:eastAsia="en-US"/>
    </w:rPr>
  </w:style>
  <w:style w:type="character" w:customStyle="1" w:styleId="EndnoteTextChar">
    <w:name w:val="Endnote Text Char"/>
    <w:link w:val="EndnoteText"/>
    <w:uiPriority w:val="99"/>
    <w:semiHidden/>
    <w:rsid w:val="00676C80"/>
    <w:rPr>
      <w:rFonts w:ascii="CG Times" w:hAnsi="CG Times"/>
      <w:snapToGrid w:val="0"/>
      <w:sz w:val="24"/>
      <w:lang w:eastAsia="en-US"/>
    </w:rPr>
  </w:style>
  <w:style w:type="character" w:customStyle="1" w:styleId="Heading1Char">
    <w:name w:val="Heading 1 Char"/>
    <w:link w:val="Heading1"/>
    <w:rsid w:val="00270E3B"/>
    <w:rPr>
      <w:b/>
      <w:i/>
      <w:snapToGrid w:val="0"/>
      <w:spacing w:val="-3"/>
      <w:sz w:val="24"/>
      <w:lang w:val="en-US" w:eastAsia="en-US"/>
    </w:rPr>
  </w:style>
  <w:style w:type="character" w:customStyle="1" w:styleId="Heading7Char">
    <w:name w:val="Heading 7 Char"/>
    <w:link w:val="Heading7"/>
    <w:rsid w:val="00270E3B"/>
    <w:rPr>
      <w:rFonts w:ascii="CG Times" w:hAnsi="CG Times"/>
      <w:snapToGrid w:val="0"/>
      <w:sz w:val="22"/>
      <w:u w:val="single"/>
      <w:lang w:eastAsia="en-US"/>
    </w:rPr>
  </w:style>
  <w:style w:type="character" w:customStyle="1" w:styleId="BodyText2Char">
    <w:name w:val="Body Text 2 Char"/>
    <w:link w:val="BodyText2"/>
    <w:rsid w:val="00270E3B"/>
    <w:rPr>
      <w:snapToGrid w:val="0"/>
      <w:sz w:val="24"/>
      <w:lang w:eastAsia="en-US"/>
    </w:rPr>
  </w:style>
  <w:style w:type="paragraph" w:customStyle="1" w:styleId="intro1">
    <w:name w:val="intro1"/>
    <w:basedOn w:val="Normal"/>
    <w:rsid w:val="00D83AE0"/>
    <w:pPr>
      <w:widowControl/>
      <w:spacing w:after="150" w:line="348" w:lineRule="atLeast"/>
    </w:pPr>
    <w:rPr>
      <w:rFonts w:ascii="Times New Roman" w:hAnsi="Times New Roman"/>
      <w:snapToGrid/>
      <w:color w:val="666666"/>
      <w:sz w:val="19"/>
      <w:szCs w:val="19"/>
      <w:lang w:eastAsia="en-GB"/>
    </w:rPr>
  </w:style>
  <w:style w:type="character" w:customStyle="1" w:styleId="BodyTextIndent2Char">
    <w:name w:val="Body Text Indent 2 Char"/>
    <w:link w:val="BodyTextIndent2"/>
    <w:rsid w:val="002C2F8E"/>
    <w:rPr>
      <w:snapToGrid w:val="0"/>
      <w:spacing w:val="-2"/>
      <w:sz w:val="24"/>
      <w:lang w:val="en-US" w:eastAsia="en-US"/>
    </w:rPr>
  </w:style>
  <w:style w:type="paragraph" w:customStyle="1" w:styleId="Normal1">
    <w:name w:val="Normal1"/>
    <w:basedOn w:val="Normal"/>
    <w:rsid w:val="008C4E5E"/>
    <w:pPr>
      <w:widowControl/>
      <w:spacing w:line="240" w:lineRule="atLeast"/>
    </w:pPr>
    <w:rPr>
      <w:rFonts w:ascii="Arial" w:hAnsi="Arial" w:cs="Arial"/>
      <w:snapToGrid/>
      <w:szCs w:val="22"/>
      <w:lang w:val="en-US"/>
    </w:rPr>
  </w:style>
  <w:style w:type="paragraph" w:customStyle="1" w:styleId="body0020text">
    <w:name w:val="body_0020text"/>
    <w:basedOn w:val="Normal"/>
    <w:rsid w:val="008C4E5E"/>
    <w:pPr>
      <w:widowControl/>
      <w:spacing w:line="360" w:lineRule="atLeast"/>
      <w:jc w:val="both"/>
    </w:pPr>
    <w:rPr>
      <w:rFonts w:ascii="Times New Roman" w:hAnsi="Times New Roman"/>
      <w:snapToGrid/>
      <w:sz w:val="24"/>
      <w:szCs w:val="24"/>
      <w:lang w:val="en-US"/>
    </w:rPr>
  </w:style>
  <w:style w:type="paragraph" w:customStyle="1" w:styleId="endnote0020text">
    <w:name w:val="endnote_0020text"/>
    <w:basedOn w:val="Normal"/>
    <w:rsid w:val="008C4E5E"/>
    <w:pPr>
      <w:widowControl/>
      <w:spacing w:line="240" w:lineRule="atLeast"/>
    </w:pPr>
    <w:rPr>
      <w:rFonts w:ascii="Arial" w:hAnsi="Arial" w:cs="Arial"/>
      <w:snapToGrid/>
      <w:sz w:val="24"/>
      <w:szCs w:val="24"/>
      <w:lang w:val="en-US"/>
    </w:rPr>
  </w:style>
  <w:style w:type="character" w:customStyle="1" w:styleId="heading00202char1">
    <w:name w:val="heading_00202__char1"/>
    <w:rsid w:val="008C4E5E"/>
    <w:rPr>
      <w:rFonts w:ascii="Times New Roman" w:hAnsi="Times New Roman" w:cs="Times New Roman" w:hint="default"/>
      <w:b/>
      <w:bCs/>
      <w:color w:val="000000"/>
      <w:spacing w:val="0"/>
      <w:sz w:val="24"/>
      <w:szCs w:val="24"/>
    </w:rPr>
  </w:style>
  <w:style w:type="character" w:customStyle="1" w:styleId="body0020textchar1">
    <w:name w:val="body_0020text__char1"/>
    <w:rsid w:val="008C4E5E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normalchar1">
    <w:name w:val="normal__char1"/>
    <w:rsid w:val="008C4E5E"/>
    <w:rPr>
      <w:rFonts w:ascii="Arial" w:hAnsi="Arial" w:cs="Arial" w:hint="default"/>
      <w:sz w:val="22"/>
      <w:szCs w:val="22"/>
    </w:rPr>
  </w:style>
  <w:style w:type="character" w:customStyle="1" w:styleId="endnote0020textchar1">
    <w:name w:val="endnote_0020text__char1"/>
    <w:rsid w:val="008C4E5E"/>
    <w:rPr>
      <w:rFonts w:ascii="Arial" w:hAnsi="Arial" w:cs="Arial" w:hint="default"/>
      <w:sz w:val="24"/>
      <w:szCs w:val="24"/>
    </w:rPr>
  </w:style>
  <w:style w:type="character" w:customStyle="1" w:styleId="normal0020tablechar">
    <w:name w:val="normal_0020table__char"/>
    <w:basedOn w:val="DefaultParagraphFont"/>
    <w:rsid w:val="008C4E5E"/>
  </w:style>
  <w:style w:type="character" w:styleId="Emphasis">
    <w:name w:val="Emphasis"/>
    <w:uiPriority w:val="20"/>
    <w:qFormat/>
    <w:rsid w:val="00946273"/>
    <w:rPr>
      <w:i/>
      <w:iCs/>
    </w:rPr>
  </w:style>
  <w:style w:type="character" w:customStyle="1" w:styleId="tiny1">
    <w:name w:val="tiny1"/>
    <w:rsid w:val="00136BC7"/>
    <w:rPr>
      <w:rFonts w:ascii="Verdana" w:hAnsi="Verdana" w:hint="default"/>
      <w:sz w:val="15"/>
      <w:szCs w:val="15"/>
    </w:rPr>
  </w:style>
  <w:style w:type="character" w:customStyle="1" w:styleId="swsprite1">
    <w:name w:val="swsprite1"/>
    <w:basedOn w:val="DefaultParagraphFont"/>
    <w:rsid w:val="00136BC7"/>
  </w:style>
  <w:style w:type="character" w:customStyle="1" w:styleId="TitleChar">
    <w:name w:val="Title Char"/>
    <w:link w:val="Title"/>
    <w:rsid w:val="003C63BB"/>
    <w:rPr>
      <w:sz w:val="28"/>
      <w:u w:val="single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62582"/>
    <w:pPr>
      <w:widowControl/>
    </w:pPr>
    <w:rPr>
      <w:rFonts w:ascii="Consolas" w:eastAsia="Calibri" w:hAnsi="Consolas"/>
      <w:snapToGrid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262582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FootnoteTextChar">
    <w:name w:val="Footnote Text Char"/>
    <w:link w:val="FootnoteText"/>
    <w:uiPriority w:val="99"/>
    <w:semiHidden/>
    <w:rsid w:val="00C735DC"/>
    <w:rPr>
      <w:rFonts w:ascii="CG Times" w:hAnsi="CG Times"/>
      <w:snapToGrid w:val="0"/>
      <w:sz w:val="24"/>
      <w:lang w:eastAsia="en-US"/>
    </w:rPr>
  </w:style>
  <w:style w:type="character" w:customStyle="1" w:styleId="bylinepipe1">
    <w:name w:val="bylinepipe1"/>
    <w:rsid w:val="00E27B7E"/>
    <w:rPr>
      <w:color w:val="666666"/>
    </w:rPr>
  </w:style>
  <w:style w:type="character" w:customStyle="1" w:styleId="contributornametrigger">
    <w:name w:val="contributornametrigger"/>
    <w:rsid w:val="00E27B7E"/>
  </w:style>
  <w:style w:type="paragraph" w:styleId="ListParagraph">
    <w:name w:val="List Paragraph"/>
    <w:basedOn w:val="Normal"/>
    <w:uiPriority w:val="34"/>
    <w:qFormat/>
    <w:rsid w:val="00032BF8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Cs w:val="22"/>
    </w:rPr>
  </w:style>
  <w:style w:type="character" w:customStyle="1" w:styleId="cmr-8">
    <w:name w:val="cmr-8"/>
    <w:basedOn w:val="DefaultParagraphFont"/>
    <w:rsid w:val="00760844"/>
  </w:style>
  <w:style w:type="paragraph" w:customStyle="1" w:styleId="Style1">
    <w:name w:val="Style1"/>
    <w:basedOn w:val="Normal"/>
    <w:uiPriority w:val="99"/>
    <w:rsid w:val="00D7192B"/>
    <w:pPr>
      <w:autoSpaceDE w:val="0"/>
      <w:autoSpaceDN w:val="0"/>
      <w:adjustRightInd w:val="0"/>
      <w:spacing w:line="406" w:lineRule="exact"/>
      <w:jc w:val="center"/>
    </w:pPr>
    <w:rPr>
      <w:rFonts w:ascii="Calibri" w:hAnsi="Calibri"/>
      <w:snapToGrid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8F250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F250A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Default">
    <w:name w:val="Default"/>
    <w:rsid w:val="00E940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AE0473"/>
    <w:rPr>
      <w:b/>
      <w:bCs/>
      <w:color w:val="333333"/>
    </w:rPr>
  </w:style>
  <w:style w:type="paragraph" w:customStyle="1" w:styleId="hide-element">
    <w:name w:val="hide-element"/>
    <w:basedOn w:val="Normal"/>
    <w:rsid w:val="00AE0473"/>
    <w:pPr>
      <w:widowControl/>
      <w:spacing w:before="150" w:after="150" w:line="312" w:lineRule="atLeast"/>
    </w:pPr>
    <w:rPr>
      <w:rFonts w:ascii="Times New Roman" w:hAnsi="Times New Roman"/>
      <w:snapToGrid/>
      <w:color w:val="333333"/>
      <w:sz w:val="24"/>
      <w:szCs w:val="24"/>
      <w:lang w:eastAsia="en-GB"/>
    </w:rPr>
  </w:style>
  <w:style w:type="paragraph" w:customStyle="1" w:styleId="feedbackblock">
    <w:name w:val="feedbackblock"/>
    <w:basedOn w:val="Normal"/>
    <w:rsid w:val="00694989"/>
    <w:pPr>
      <w:widowControl/>
      <w:pBdr>
        <w:top w:val="single" w:sz="6" w:space="4" w:color="auto"/>
        <w:bottom w:val="single" w:sz="6" w:space="4" w:color="auto"/>
      </w:pBdr>
      <w:spacing w:before="300" w:line="312" w:lineRule="atLeast"/>
    </w:pPr>
    <w:rPr>
      <w:rFonts w:ascii="Times New Roman" w:hAnsi="Times New Roman"/>
      <w:snapToGrid/>
      <w:color w:val="333333"/>
      <w:sz w:val="24"/>
      <w:szCs w:val="24"/>
      <w:lang w:eastAsia="en-GB"/>
    </w:rPr>
  </w:style>
  <w:style w:type="paragraph" w:styleId="NoSpacing">
    <w:name w:val="No Spacing"/>
    <w:uiPriority w:val="1"/>
    <w:qFormat/>
    <w:rsid w:val="00DD294A"/>
    <w:rPr>
      <w:rFonts w:eastAsia="Calibri"/>
      <w:sz w:val="24"/>
      <w:szCs w:val="24"/>
    </w:rPr>
  </w:style>
  <w:style w:type="character" w:customStyle="1" w:styleId="a-size-large">
    <w:name w:val="a-size-large"/>
    <w:rsid w:val="005F3ECA"/>
  </w:style>
  <w:style w:type="character" w:customStyle="1" w:styleId="author">
    <w:name w:val="author"/>
    <w:rsid w:val="005F3ECA"/>
  </w:style>
  <w:style w:type="character" w:customStyle="1" w:styleId="A11">
    <w:name w:val="A11"/>
    <w:uiPriority w:val="99"/>
    <w:rsid w:val="00455A30"/>
    <w:rPr>
      <w:rFonts w:cs="Gotham"/>
      <w:b/>
      <w:bCs/>
      <w:color w:val="000000"/>
      <w:sz w:val="17"/>
      <w:szCs w:val="17"/>
    </w:rPr>
  </w:style>
  <w:style w:type="character" w:customStyle="1" w:styleId="A6">
    <w:name w:val="A6"/>
    <w:uiPriority w:val="99"/>
    <w:rsid w:val="00455A30"/>
    <w:rPr>
      <w:rFonts w:cs="Gotham"/>
      <w:b/>
      <w:bCs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455A30"/>
    <w:pPr>
      <w:spacing w:line="221" w:lineRule="atLeast"/>
    </w:pPr>
    <w:rPr>
      <w:rFonts w:ascii="Gotham" w:hAnsi="Gotham" w:cs="Times New Roman"/>
      <w:color w:val="auto"/>
    </w:rPr>
  </w:style>
  <w:style w:type="paragraph" w:customStyle="1" w:styleId="headbar">
    <w:name w:val="headbar"/>
    <w:basedOn w:val="Normal"/>
    <w:rsid w:val="00C3678C"/>
    <w:pPr>
      <w:widowControl/>
      <w:pBdr>
        <w:top w:val="single" w:sz="6" w:space="2" w:color="auto"/>
        <w:bottom w:val="single" w:sz="6" w:space="2" w:color="auto"/>
      </w:pBdr>
      <w:spacing w:after="45" w:line="312" w:lineRule="atLeast"/>
      <w:ind w:firstLine="30"/>
    </w:pPr>
    <w:rPr>
      <w:rFonts w:ascii="Times New Roman" w:hAnsi="Times New Roman"/>
      <w:snapToGrid/>
      <w:color w:val="333333"/>
      <w:sz w:val="24"/>
      <w:szCs w:val="24"/>
      <w:lang w:eastAsia="en-GB"/>
    </w:rPr>
  </w:style>
  <w:style w:type="character" w:styleId="CommentReference">
    <w:name w:val="annotation reference"/>
    <w:rsid w:val="00BF61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6158"/>
    <w:rPr>
      <w:sz w:val="20"/>
    </w:rPr>
  </w:style>
  <w:style w:type="character" w:customStyle="1" w:styleId="CommentTextChar">
    <w:name w:val="Comment Text Char"/>
    <w:link w:val="CommentText"/>
    <w:rsid w:val="00BF6158"/>
    <w:rPr>
      <w:rFonts w:ascii="CG Times" w:hAnsi="CG Times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5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57DF"/>
    <w:rPr>
      <w:rFonts w:ascii="CG Times" w:hAnsi="CG Times"/>
      <w:b/>
      <w:bCs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96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592">
          <w:marLeft w:val="285"/>
          <w:marRight w:val="285"/>
          <w:marTop w:val="13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1392">
              <w:marLeft w:val="15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1035">
              <w:marLeft w:val="45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5973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61758">
                      <w:marLeft w:val="15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0C4C7"/>
                      </w:divBdr>
                      <w:divsChild>
                        <w:div w:id="47129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117">
              <w:marLeft w:val="45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3925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6412">
                      <w:marLeft w:val="15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0C4C7"/>
                      </w:divBdr>
                      <w:divsChild>
                        <w:div w:id="21555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3538">
              <w:marLeft w:val="45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8329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7788">
                      <w:marLeft w:val="15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0C4C7"/>
                      </w:divBdr>
                      <w:divsChild>
                        <w:div w:id="55693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3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0832">
              <w:marLeft w:val="45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8807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40013">
                      <w:marLeft w:val="15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0C4C7"/>
                      </w:divBdr>
                      <w:divsChild>
                        <w:div w:id="7996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939">
              <w:marLeft w:val="45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0099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8281">
                      <w:marLeft w:val="15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0C4C7"/>
                      </w:divBdr>
                      <w:divsChild>
                        <w:div w:id="9017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4000">
              <w:marLeft w:val="45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6488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2708">
                      <w:marLeft w:val="15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0C4C7"/>
                      </w:divBdr>
                    </w:div>
                  </w:divsChild>
                </w:div>
              </w:divsChild>
            </w:div>
          </w:divsChild>
        </w:div>
      </w:divsChild>
    </w:div>
    <w:div w:id="949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1148">
              <w:marLeft w:val="45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1382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4855">
                      <w:marLeft w:val="15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0C4C7"/>
                      </w:divBdr>
                    </w:div>
                  </w:divsChild>
                </w:div>
              </w:divsChild>
            </w:div>
          </w:divsChild>
        </w:div>
      </w:divsChild>
    </w:div>
    <w:div w:id="9941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4360">
              <w:marLeft w:val="45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80113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2485">
                      <w:marLeft w:val="15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0C4C7"/>
                      </w:divBdr>
                      <w:divsChild>
                        <w:div w:id="51997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31701">
                              <w:marLeft w:val="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09574">
              <w:marLeft w:val="45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70068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7995">
                      <w:marLeft w:val="15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0C4C7"/>
                      </w:divBdr>
                      <w:divsChild>
                        <w:div w:id="20275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DD551-23C9-43EA-8579-1266F022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1072</Words>
  <Characters>5671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Strathclyde University</Company>
  <LinksUpToDate>false</LinksUpToDate>
  <CharactersWithSpaces>6730</CharactersWithSpaces>
  <SharedDoc>false</SharedDoc>
  <HLinks>
    <vt:vector size="414" baseType="variant">
      <vt:variant>
        <vt:i4>720998</vt:i4>
      </vt:variant>
      <vt:variant>
        <vt:i4>213</vt:i4>
      </vt:variant>
      <vt:variant>
        <vt:i4>0</vt:i4>
      </vt:variant>
      <vt:variant>
        <vt:i4>5</vt:i4>
      </vt:variant>
      <vt:variant>
        <vt:lpwstr>mailto:physicalaccess@strath.ac.uk</vt:lpwstr>
      </vt:variant>
      <vt:variant>
        <vt:lpwstr/>
      </vt:variant>
      <vt:variant>
        <vt:i4>5177401</vt:i4>
      </vt:variant>
      <vt:variant>
        <vt:i4>210</vt:i4>
      </vt:variant>
      <vt:variant>
        <vt:i4>0</vt:i4>
      </vt:variant>
      <vt:variant>
        <vt:i4>5</vt:i4>
      </vt:variant>
      <vt:variant>
        <vt:lpwstr>mailto:disabilityservice@strath.ac.uk</vt:lpwstr>
      </vt:variant>
      <vt:variant>
        <vt:lpwstr/>
      </vt:variant>
      <vt:variant>
        <vt:i4>2883694</vt:i4>
      </vt:variant>
      <vt:variant>
        <vt:i4>207</vt:i4>
      </vt:variant>
      <vt:variant>
        <vt:i4>0</vt:i4>
      </vt:variant>
      <vt:variant>
        <vt:i4>5</vt:i4>
      </vt:variant>
      <vt:variant>
        <vt:lpwstr>http://www.strath.ac.uk/disabilityservice/ddc/</vt:lpwstr>
      </vt:variant>
      <vt:variant>
        <vt:lpwstr/>
      </vt:variant>
      <vt:variant>
        <vt:i4>6750313</vt:i4>
      </vt:variant>
      <vt:variant>
        <vt:i4>204</vt:i4>
      </vt:variant>
      <vt:variant>
        <vt:i4>0</vt:i4>
      </vt:variant>
      <vt:variant>
        <vt:i4>5</vt:i4>
      </vt:variant>
      <vt:variant>
        <vt:lpwstr>http://www.strath.ac.uk/disabilityservice/</vt:lpwstr>
      </vt:variant>
      <vt:variant>
        <vt:lpwstr/>
      </vt:variant>
      <vt:variant>
        <vt:i4>4718604</vt:i4>
      </vt:variant>
      <vt:variant>
        <vt:i4>201</vt:i4>
      </vt:variant>
      <vt:variant>
        <vt:i4>0</vt:i4>
      </vt:variant>
      <vt:variant>
        <vt:i4>5</vt:i4>
      </vt:variant>
      <vt:variant>
        <vt:lpwstr>http://www.strath.ac.uk/disabilityservice</vt:lpwstr>
      </vt:variant>
      <vt:variant>
        <vt:lpwstr/>
      </vt:variant>
      <vt:variant>
        <vt:i4>1245308</vt:i4>
      </vt:variant>
      <vt:variant>
        <vt:i4>198</vt:i4>
      </vt:variant>
      <vt:variant>
        <vt:i4>0</vt:i4>
      </vt:variant>
      <vt:variant>
        <vt:i4>5</vt:i4>
      </vt:variant>
      <vt:variant>
        <vt:lpwstr>mailto:equalopportunities@strath.ac.uk</vt:lpwstr>
      </vt:variant>
      <vt:variant>
        <vt:lpwstr/>
      </vt:variant>
      <vt:variant>
        <vt:i4>196634</vt:i4>
      </vt:variant>
      <vt:variant>
        <vt:i4>195</vt:i4>
      </vt:variant>
      <vt:variant>
        <vt:i4>0</vt:i4>
      </vt:variant>
      <vt:variant>
        <vt:i4>5</vt:i4>
      </vt:variant>
      <vt:variant>
        <vt:lpwstr>http://www.strath.ac.uk/equalitydiversity/equalityinformationforstudents/</vt:lpwstr>
      </vt:variant>
      <vt:variant>
        <vt:lpwstr/>
      </vt:variant>
      <vt:variant>
        <vt:i4>7143537</vt:i4>
      </vt:variant>
      <vt:variant>
        <vt:i4>192</vt:i4>
      </vt:variant>
      <vt:variant>
        <vt:i4>0</vt:i4>
      </vt:variant>
      <vt:variant>
        <vt:i4>5</vt:i4>
      </vt:variant>
      <vt:variant>
        <vt:lpwstr>http://www.strath.ac.uk/equalitydiversity/</vt:lpwstr>
      </vt:variant>
      <vt:variant>
        <vt:lpwstr/>
      </vt:variant>
      <vt:variant>
        <vt:i4>5767172</vt:i4>
      </vt:variant>
      <vt:variant>
        <vt:i4>189</vt:i4>
      </vt:variant>
      <vt:variant>
        <vt:i4>0</vt:i4>
      </vt:variant>
      <vt:variant>
        <vt:i4>5</vt:i4>
      </vt:variant>
      <vt:variant>
        <vt:lpwstr>http://www.strath.ac.uk/staff/policies/eqdiv/equalopportunities/</vt:lpwstr>
      </vt:variant>
      <vt:variant>
        <vt:lpwstr/>
      </vt:variant>
      <vt:variant>
        <vt:i4>2424890</vt:i4>
      </vt:variant>
      <vt:variant>
        <vt:i4>186</vt:i4>
      </vt:variant>
      <vt:variant>
        <vt:i4>0</vt:i4>
      </vt:variant>
      <vt:variant>
        <vt:i4>5</vt:i4>
      </vt:variant>
      <vt:variant>
        <vt:lpwstr>http://www.amazon.co.uk/s/ref=dp_byline_sr_book_1?ie=UTF8&amp;field-author=Damodar+N+Gujarati&amp;search-alias=books-uk&amp;text=Damodar+N+Gujarati&amp;sort=relevancerank</vt:lpwstr>
      </vt:variant>
      <vt:variant>
        <vt:lpwstr/>
      </vt:variant>
      <vt:variant>
        <vt:i4>5242973</vt:i4>
      </vt:variant>
      <vt:variant>
        <vt:i4>183</vt:i4>
      </vt:variant>
      <vt:variant>
        <vt:i4>0</vt:i4>
      </vt:variant>
      <vt:variant>
        <vt:i4>5</vt:i4>
      </vt:variant>
      <vt:variant>
        <vt:lpwstr>http://www.ifac.org/</vt:lpwstr>
      </vt:variant>
      <vt:variant>
        <vt:lpwstr/>
      </vt:variant>
      <vt:variant>
        <vt:i4>3538981</vt:i4>
      </vt:variant>
      <vt:variant>
        <vt:i4>180</vt:i4>
      </vt:variant>
      <vt:variant>
        <vt:i4>0</vt:i4>
      </vt:variant>
      <vt:variant>
        <vt:i4>5</vt:i4>
      </vt:variant>
      <vt:variant>
        <vt:lpwstr>https://www.cengage.co.uk/books/9781408093818/</vt:lpwstr>
      </vt:variant>
      <vt:variant>
        <vt:lpwstr/>
      </vt:variant>
      <vt:variant>
        <vt:i4>2293802</vt:i4>
      </vt:variant>
      <vt:variant>
        <vt:i4>177</vt:i4>
      </vt:variant>
      <vt:variant>
        <vt:i4>0</vt:i4>
      </vt:variant>
      <vt:variant>
        <vt:i4>5</vt:i4>
      </vt:variant>
      <vt:variant>
        <vt:lpwstr>http://www.ft.com/</vt:lpwstr>
      </vt:variant>
      <vt:variant>
        <vt:lpwstr/>
      </vt:variant>
      <vt:variant>
        <vt:i4>2293802</vt:i4>
      </vt:variant>
      <vt:variant>
        <vt:i4>174</vt:i4>
      </vt:variant>
      <vt:variant>
        <vt:i4>0</vt:i4>
      </vt:variant>
      <vt:variant>
        <vt:i4>5</vt:i4>
      </vt:variant>
      <vt:variant>
        <vt:lpwstr>http://www.ft.com/</vt:lpwstr>
      </vt:variant>
      <vt:variant>
        <vt:lpwstr/>
      </vt:variant>
      <vt:variant>
        <vt:i4>196649</vt:i4>
      </vt:variant>
      <vt:variant>
        <vt:i4>165</vt:i4>
      </vt:variant>
      <vt:variant>
        <vt:i4>0</vt:i4>
      </vt:variant>
      <vt:variant>
        <vt:i4>5</vt:i4>
      </vt:variant>
      <vt:variant>
        <vt:lpwstr>mailto:sbs.admissions@strath.ac.uk</vt:lpwstr>
      </vt:variant>
      <vt:variant>
        <vt:lpwstr/>
      </vt:variant>
      <vt:variant>
        <vt:i4>1572894</vt:i4>
      </vt:variant>
      <vt:variant>
        <vt:i4>162</vt:i4>
      </vt:variant>
      <vt:variant>
        <vt:i4>0</vt:i4>
      </vt:variant>
      <vt:variant>
        <vt:i4>5</vt:i4>
      </vt:variant>
      <vt:variant>
        <vt:lpwstr>http://www.strath.ac.uk/student/</vt:lpwstr>
      </vt:variant>
      <vt:variant>
        <vt:lpwstr/>
      </vt:variant>
      <vt:variant>
        <vt:i4>6225951</vt:i4>
      </vt:variant>
      <vt:variant>
        <vt:i4>159</vt:i4>
      </vt:variant>
      <vt:variant>
        <vt:i4>0</vt:i4>
      </vt:variant>
      <vt:variant>
        <vt:i4>5</vt:i4>
      </vt:variant>
      <vt:variant>
        <vt:lpwstr>http://www.strath.ac.uk/sees/</vt:lpwstr>
      </vt:variant>
      <vt:variant>
        <vt:lpwstr/>
      </vt:variant>
      <vt:variant>
        <vt:i4>3145848</vt:i4>
      </vt:variant>
      <vt:variant>
        <vt:i4>156</vt:i4>
      </vt:variant>
      <vt:variant>
        <vt:i4>0</vt:i4>
      </vt:variant>
      <vt:variant>
        <vt:i4>5</vt:i4>
      </vt:variant>
      <vt:variant>
        <vt:lpwstr>http://www.strath.ac.uk/studentcounselling/</vt:lpwstr>
      </vt:variant>
      <vt:variant>
        <vt:lpwstr/>
      </vt:variant>
      <vt:variant>
        <vt:i4>4128781</vt:i4>
      </vt:variant>
      <vt:variant>
        <vt:i4>153</vt:i4>
      </vt:variant>
      <vt:variant>
        <vt:i4>0</vt:i4>
      </vt:variant>
      <vt:variant>
        <vt:i4>5</vt:i4>
      </vt:variant>
      <vt:variant>
        <vt:lpwstr>mailto:student-counselling@strath.ac.uk</vt:lpwstr>
      </vt:variant>
      <vt:variant>
        <vt:lpwstr/>
      </vt:variant>
      <vt:variant>
        <vt:i4>2555950</vt:i4>
      </vt:variant>
      <vt:variant>
        <vt:i4>150</vt:i4>
      </vt:variant>
      <vt:variant>
        <vt:i4>0</vt:i4>
      </vt:variant>
      <vt:variant>
        <vt:i4>5</vt:i4>
      </vt:variant>
      <vt:variant>
        <vt:lpwstr>http://www.strathstudents.com/</vt:lpwstr>
      </vt:variant>
      <vt:variant>
        <vt:lpwstr/>
      </vt:variant>
      <vt:variant>
        <vt:i4>7864431</vt:i4>
      </vt:variant>
      <vt:variant>
        <vt:i4>147</vt:i4>
      </vt:variant>
      <vt:variant>
        <vt:i4>0</vt:i4>
      </vt:variant>
      <vt:variant>
        <vt:i4>5</vt:i4>
      </vt:variant>
      <vt:variant>
        <vt:lpwstr>http://www.strath.ac.uk/accommodation/</vt:lpwstr>
      </vt:variant>
      <vt:variant>
        <vt:lpwstr/>
      </vt:variant>
      <vt:variant>
        <vt:i4>6160502</vt:i4>
      </vt:variant>
      <vt:variant>
        <vt:i4>144</vt:i4>
      </vt:variant>
      <vt:variant>
        <vt:i4>0</vt:i4>
      </vt:variant>
      <vt:variant>
        <vt:i4>5</vt:i4>
      </vt:variant>
      <vt:variant>
        <vt:lpwstr>mailto:student.accommodation@strath.ac.uk</vt:lpwstr>
      </vt:variant>
      <vt:variant>
        <vt:lpwstr/>
      </vt:variant>
      <vt:variant>
        <vt:i4>983060</vt:i4>
      </vt:variant>
      <vt:variant>
        <vt:i4>141</vt:i4>
      </vt:variant>
      <vt:variant>
        <vt:i4>0</vt:i4>
      </vt:variant>
      <vt:variant>
        <vt:i4>5</vt:i4>
      </vt:variant>
      <vt:variant>
        <vt:lpwstr>http://www.strath.ac.uk/rio/</vt:lpwstr>
      </vt:variant>
      <vt:variant>
        <vt:lpwstr/>
      </vt:variant>
      <vt:variant>
        <vt:i4>4456460</vt:i4>
      </vt:variant>
      <vt:variant>
        <vt:i4>138</vt:i4>
      </vt:variant>
      <vt:variant>
        <vt:i4>0</vt:i4>
      </vt:variant>
      <vt:variant>
        <vt:i4>5</vt:i4>
      </vt:variant>
      <vt:variant>
        <vt:lpwstr>http://www.strath.ac.uk/postgrad/</vt:lpwstr>
      </vt:variant>
      <vt:variant>
        <vt:lpwstr/>
      </vt:variant>
      <vt:variant>
        <vt:i4>983071</vt:i4>
      </vt:variant>
      <vt:variant>
        <vt:i4>135</vt:i4>
      </vt:variant>
      <vt:variant>
        <vt:i4>0</vt:i4>
      </vt:variant>
      <vt:variant>
        <vt:i4>5</vt:i4>
      </vt:variant>
      <vt:variant>
        <vt:lpwstr>http://www.strath.ac.uk/library/</vt:lpwstr>
      </vt:variant>
      <vt:variant>
        <vt:lpwstr/>
      </vt:variant>
      <vt:variant>
        <vt:i4>6815847</vt:i4>
      </vt:variant>
      <vt:variant>
        <vt:i4>132</vt:i4>
      </vt:variant>
      <vt:variant>
        <vt:i4>0</vt:i4>
      </vt:variant>
      <vt:variant>
        <vt:i4>5</vt:i4>
      </vt:variant>
      <vt:variant>
        <vt:lpwstr>http://www.strath.ac.uk/staff/policies/</vt:lpwstr>
      </vt:variant>
      <vt:variant>
        <vt:lpwstr/>
      </vt:variant>
      <vt:variant>
        <vt:i4>7798824</vt:i4>
      </vt:variant>
      <vt:variant>
        <vt:i4>129</vt:i4>
      </vt:variant>
      <vt:variant>
        <vt:i4>0</vt:i4>
      </vt:variant>
      <vt:variant>
        <vt:i4>5</vt:i4>
      </vt:variant>
      <vt:variant>
        <vt:lpwstr>http://www.strath.ac.uk/learnteach/informationforstudents/resourcesonlinetools/</vt:lpwstr>
      </vt:variant>
      <vt:variant>
        <vt:lpwstr/>
      </vt:variant>
      <vt:variant>
        <vt:i4>786520</vt:i4>
      </vt:variant>
      <vt:variant>
        <vt:i4>126</vt:i4>
      </vt:variant>
      <vt:variant>
        <vt:i4>0</vt:i4>
      </vt:variant>
      <vt:variant>
        <vt:i4>5</vt:i4>
      </vt:variant>
      <vt:variant>
        <vt:lpwstr>http://www.strath.ac.uk/learnteach/informationforstudents/developmentjobscareers/</vt:lpwstr>
      </vt:variant>
      <vt:variant>
        <vt:lpwstr/>
      </vt:variant>
      <vt:variant>
        <vt:i4>6422564</vt:i4>
      </vt:variant>
      <vt:variant>
        <vt:i4>123</vt:i4>
      </vt:variant>
      <vt:variant>
        <vt:i4>0</vt:i4>
      </vt:variant>
      <vt:variant>
        <vt:i4>5</vt:i4>
      </vt:variant>
      <vt:variant>
        <vt:lpwstr>http://www.strath.ac.uk/learnteach/informationforstudents/academicwork/</vt:lpwstr>
      </vt:variant>
      <vt:variant>
        <vt:lpwstr/>
      </vt:variant>
      <vt:variant>
        <vt:i4>2293868</vt:i4>
      </vt:variant>
      <vt:variant>
        <vt:i4>120</vt:i4>
      </vt:variant>
      <vt:variant>
        <vt:i4>0</vt:i4>
      </vt:variant>
      <vt:variant>
        <vt:i4>5</vt:i4>
      </vt:variant>
      <vt:variant>
        <vt:lpwstr>http://www.strath.ac.uk/learnteach/</vt:lpwstr>
      </vt:variant>
      <vt:variant>
        <vt:lpwstr/>
      </vt:variant>
      <vt:variant>
        <vt:i4>6750313</vt:i4>
      </vt:variant>
      <vt:variant>
        <vt:i4>117</vt:i4>
      </vt:variant>
      <vt:variant>
        <vt:i4>0</vt:i4>
      </vt:variant>
      <vt:variant>
        <vt:i4>5</vt:i4>
      </vt:variant>
      <vt:variant>
        <vt:lpwstr>http://www.strath.ac.uk/disabilityservice/</vt:lpwstr>
      </vt:variant>
      <vt:variant>
        <vt:lpwstr/>
      </vt:variant>
      <vt:variant>
        <vt:i4>5177401</vt:i4>
      </vt:variant>
      <vt:variant>
        <vt:i4>114</vt:i4>
      </vt:variant>
      <vt:variant>
        <vt:i4>0</vt:i4>
      </vt:variant>
      <vt:variant>
        <vt:i4>5</vt:i4>
      </vt:variant>
      <vt:variant>
        <vt:lpwstr>mailto:disabilityservice@strath.ac.uk</vt:lpwstr>
      </vt:variant>
      <vt:variant>
        <vt:lpwstr/>
      </vt:variant>
      <vt:variant>
        <vt:i4>2556013</vt:i4>
      </vt:variant>
      <vt:variant>
        <vt:i4>111</vt:i4>
      </vt:variant>
      <vt:variant>
        <vt:i4>0</vt:i4>
      </vt:variant>
      <vt:variant>
        <vt:i4>5</vt:i4>
      </vt:variant>
      <vt:variant>
        <vt:lpwstr>http://www.strath.ac.uk/chaplaincy/</vt:lpwstr>
      </vt:variant>
      <vt:variant>
        <vt:lpwstr/>
      </vt:variant>
      <vt:variant>
        <vt:i4>6553697</vt:i4>
      </vt:variant>
      <vt:variant>
        <vt:i4>108</vt:i4>
      </vt:variant>
      <vt:variant>
        <vt:i4>0</vt:i4>
      </vt:variant>
      <vt:variant>
        <vt:i4>5</vt:i4>
      </vt:variant>
      <vt:variant>
        <vt:lpwstr>http://www.strath.ac.uk/sport/</vt:lpwstr>
      </vt:variant>
      <vt:variant>
        <vt:lpwstr/>
      </vt:variant>
      <vt:variant>
        <vt:i4>1048590</vt:i4>
      </vt:variant>
      <vt:variant>
        <vt:i4>105</vt:i4>
      </vt:variant>
      <vt:variant>
        <vt:i4>0</vt:i4>
      </vt:variant>
      <vt:variant>
        <vt:i4>5</vt:i4>
      </vt:variant>
      <vt:variant>
        <vt:lpwstr>http://www.strath.ac.uk/careers/</vt:lpwstr>
      </vt:variant>
      <vt:variant>
        <vt:lpwstr/>
      </vt:variant>
      <vt:variant>
        <vt:i4>4915265</vt:i4>
      </vt:variant>
      <vt:variant>
        <vt:i4>102</vt:i4>
      </vt:variant>
      <vt:variant>
        <vt:i4>0</vt:i4>
      </vt:variant>
      <vt:variant>
        <vt:i4>5</vt:i4>
      </vt:variant>
      <vt:variant>
        <vt:lpwstr>http://www.strath.ac.uk/staff/policies/academic/</vt:lpwstr>
      </vt:variant>
      <vt:variant>
        <vt:lpwstr/>
      </vt:variant>
      <vt:variant>
        <vt:i4>3145848</vt:i4>
      </vt:variant>
      <vt:variant>
        <vt:i4>99</vt:i4>
      </vt:variant>
      <vt:variant>
        <vt:i4>0</vt:i4>
      </vt:variant>
      <vt:variant>
        <vt:i4>5</vt:i4>
      </vt:variant>
      <vt:variant>
        <vt:lpwstr>http://www.strath.ac.uk/studentcounselling/</vt:lpwstr>
      </vt:variant>
      <vt:variant>
        <vt:lpwstr/>
      </vt:variant>
      <vt:variant>
        <vt:i4>4128781</vt:i4>
      </vt:variant>
      <vt:variant>
        <vt:i4>96</vt:i4>
      </vt:variant>
      <vt:variant>
        <vt:i4>0</vt:i4>
      </vt:variant>
      <vt:variant>
        <vt:i4>5</vt:i4>
      </vt:variant>
      <vt:variant>
        <vt:lpwstr>mailto:student-counselling@strath.ac.uk</vt:lpwstr>
      </vt:variant>
      <vt:variant>
        <vt:lpwstr/>
      </vt:variant>
      <vt:variant>
        <vt:i4>720998</vt:i4>
      </vt:variant>
      <vt:variant>
        <vt:i4>93</vt:i4>
      </vt:variant>
      <vt:variant>
        <vt:i4>0</vt:i4>
      </vt:variant>
      <vt:variant>
        <vt:i4>5</vt:i4>
      </vt:variant>
      <vt:variant>
        <vt:lpwstr>mailto:physicalaccess@strath.ac.uk</vt:lpwstr>
      </vt:variant>
      <vt:variant>
        <vt:lpwstr/>
      </vt:variant>
      <vt:variant>
        <vt:i4>5177401</vt:i4>
      </vt:variant>
      <vt:variant>
        <vt:i4>90</vt:i4>
      </vt:variant>
      <vt:variant>
        <vt:i4>0</vt:i4>
      </vt:variant>
      <vt:variant>
        <vt:i4>5</vt:i4>
      </vt:variant>
      <vt:variant>
        <vt:lpwstr>mailto:disabilityservice@strath.ac.uk</vt:lpwstr>
      </vt:variant>
      <vt:variant>
        <vt:lpwstr/>
      </vt:variant>
      <vt:variant>
        <vt:i4>6750313</vt:i4>
      </vt:variant>
      <vt:variant>
        <vt:i4>87</vt:i4>
      </vt:variant>
      <vt:variant>
        <vt:i4>0</vt:i4>
      </vt:variant>
      <vt:variant>
        <vt:i4>5</vt:i4>
      </vt:variant>
      <vt:variant>
        <vt:lpwstr>http://www.strath.ac.uk/disabilityservice/</vt:lpwstr>
      </vt:variant>
      <vt:variant>
        <vt:lpwstr/>
      </vt:variant>
      <vt:variant>
        <vt:i4>3014777</vt:i4>
      </vt:variant>
      <vt:variant>
        <vt:i4>84</vt:i4>
      </vt:variant>
      <vt:variant>
        <vt:i4>0</vt:i4>
      </vt:variant>
      <vt:variant>
        <vt:i4>5</vt:i4>
      </vt:variant>
      <vt:variant>
        <vt:lpwstr>http://www.strath.ac.uk/sees/studentpolicies/policies/appealscomplaintsdiscipline/academicappealsprocedure/</vt:lpwstr>
      </vt:variant>
      <vt:variant>
        <vt:lpwstr/>
      </vt:variant>
      <vt:variant>
        <vt:i4>5963857</vt:i4>
      </vt:variant>
      <vt:variant>
        <vt:i4>81</vt:i4>
      </vt:variant>
      <vt:variant>
        <vt:i4>0</vt:i4>
      </vt:variant>
      <vt:variant>
        <vt:i4>5</vt:i4>
      </vt:variant>
      <vt:variant>
        <vt:lpwstr>http://www.strath.ac.uk/studentlifecycle/appeals/</vt:lpwstr>
      </vt:variant>
      <vt:variant>
        <vt:lpwstr/>
      </vt:variant>
      <vt:variant>
        <vt:i4>1245193</vt:i4>
      </vt:variant>
      <vt:variant>
        <vt:i4>78</vt:i4>
      </vt:variant>
      <vt:variant>
        <vt:i4>0</vt:i4>
      </vt:variant>
      <vt:variant>
        <vt:i4>5</vt:i4>
      </vt:variant>
      <vt:variant>
        <vt:lpwstr>https://www.strath.ac.uk/learnteach/informationforstudents/academicwork/</vt:lpwstr>
      </vt:variant>
      <vt:variant>
        <vt:lpwstr/>
      </vt:variant>
      <vt:variant>
        <vt:i4>720969</vt:i4>
      </vt:variant>
      <vt:variant>
        <vt:i4>75</vt:i4>
      </vt:variant>
      <vt:variant>
        <vt:i4>0</vt:i4>
      </vt:variant>
      <vt:variant>
        <vt:i4>5</vt:i4>
      </vt:variant>
      <vt:variant>
        <vt:lpwstr>https://www.strath.ac.uk/media/ps/cs/gmap/academicaffairs/policies/20130801_AcademicDishonestyGuidance_v2.0.pdf</vt:lpwstr>
      </vt:variant>
      <vt:variant>
        <vt:lpwstr/>
      </vt:variant>
      <vt:variant>
        <vt:i4>720969</vt:i4>
      </vt:variant>
      <vt:variant>
        <vt:i4>72</vt:i4>
      </vt:variant>
      <vt:variant>
        <vt:i4>0</vt:i4>
      </vt:variant>
      <vt:variant>
        <vt:i4>5</vt:i4>
      </vt:variant>
      <vt:variant>
        <vt:lpwstr>https://www.strath.ac.uk/media/ps/cs/gmap/academicaffairs/policies/20130801_AcademicDishonestyGuidance_v2.0.pdf</vt:lpwstr>
      </vt:variant>
      <vt:variant>
        <vt:lpwstr/>
      </vt:variant>
      <vt:variant>
        <vt:i4>4325400</vt:i4>
      </vt:variant>
      <vt:variant>
        <vt:i4>69</vt:i4>
      </vt:variant>
      <vt:variant>
        <vt:i4>0</vt:i4>
      </vt:variant>
      <vt:variant>
        <vt:i4>5</vt:i4>
      </vt:variant>
      <vt:variant>
        <vt:lpwstr>http://www.strath.ac.uk/sees/studentpolicies/policies/appealscomplaintsdiscipline/academicdishonestyguidance/</vt:lpwstr>
      </vt:variant>
      <vt:variant>
        <vt:lpwstr/>
      </vt:variant>
      <vt:variant>
        <vt:i4>2556016</vt:i4>
      </vt:variant>
      <vt:variant>
        <vt:i4>66</vt:i4>
      </vt:variant>
      <vt:variant>
        <vt:i4>0</vt:i4>
      </vt:variant>
      <vt:variant>
        <vt:i4>5</vt:i4>
      </vt:variant>
      <vt:variant>
        <vt:lpwstr>http://www.strath.ac.uk/plagiarism/</vt:lpwstr>
      </vt:variant>
      <vt:variant>
        <vt:lpwstr/>
      </vt:variant>
      <vt:variant>
        <vt:i4>786507</vt:i4>
      </vt:variant>
      <vt:variant>
        <vt:i4>63</vt:i4>
      </vt:variant>
      <vt:variant>
        <vt:i4>0</vt:i4>
      </vt:variant>
      <vt:variant>
        <vt:i4>5</vt:i4>
      </vt:variant>
      <vt:variant>
        <vt:lpwstr>http://www.nhs24.com/</vt:lpwstr>
      </vt:variant>
      <vt:variant>
        <vt:lpwstr/>
      </vt:variant>
      <vt:variant>
        <vt:i4>6881369</vt:i4>
      </vt:variant>
      <vt:variant>
        <vt:i4>60</vt:i4>
      </vt:variant>
      <vt:variant>
        <vt:i4>0</vt:i4>
      </vt:variant>
      <vt:variant>
        <vt:i4>5</vt:i4>
      </vt:variant>
      <vt:variant>
        <vt:lpwstr>mailto:ryan.martin@strath.ac.uk</vt:lpwstr>
      </vt:variant>
      <vt:variant>
        <vt:lpwstr/>
      </vt:variant>
      <vt:variant>
        <vt:i4>7340058</vt:i4>
      </vt:variant>
      <vt:variant>
        <vt:i4>57</vt:i4>
      </vt:variant>
      <vt:variant>
        <vt:i4>0</vt:i4>
      </vt:variant>
      <vt:variant>
        <vt:i4>5</vt:i4>
      </vt:variant>
      <vt:variant>
        <vt:lpwstr>mailto:Natalie.l.wilson@strath.ac.uk</vt:lpwstr>
      </vt:variant>
      <vt:variant>
        <vt:lpwstr/>
      </vt:variant>
      <vt:variant>
        <vt:i4>3997699</vt:i4>
      </vt:variant>
      <vt:variant>
        <vt:i4>54</vt:i4>
      </vt:variant>
      <vt:variant>
        <vt:i4>0</vt:i4>
      </vt:variant>
      <vt:variant>
        <vt:i4>5</vt:i4>
      </vt:variant>
      <vt:variant>
        <vt:lpwstr>mailto:barbara.baillie@strath.ac.uk</vt:lpwstr>
      </vt:variant>
      <vt:variant>
        <vt:lpwstr/>
      </vt:variant>
      <vt:variant>
        <vt:i4>5570657</vt:i4>
      </vt:variant>
      <vt:variant>
        <vt:i4>51</vt:i4>
      </vt:variant>
      <vt:variant>
        <vt:i4>0</vt:i4>
      </vt:variant>
      <vt:variant>
        <vt:i4>5</vt:i4>
      </vt:variant>
      <vt:variant>
        <vt:lpwstr>mailto:Juliane.thamm@strath.ac.uk</vt:lpwstr>
      </vt:variant>
      <vt:variant>
        <vt:lpwstr/>
      </vt:variant>
      <vt:variant>
        <vt:i4>6750274</vt:i4>
      </vt:variant>
      <vt:variant>
        <vt:i4>48</vt:i4>
      </vt:variant>
      <vt:variant>
        <vt:i4>0</vt:i4>
      </vt:variant>
      <vt:variant>
        <vt:i4>5</vt:i4>
      </vt:variant>
      <vt:variant>
        <vt:lpwstr>mailto:Leilei.tang@strath.ac.uk</vt:lpwstr>
      </vt:variant>
      <vt:variant>
        <vt:lpwstr/>
      </vt:variant>
      <vt:variant>
        <vt:i4>3801107</vt:i4>
      </vt:variant>
      <vt:variant>
        <vt:i4>45</vt:i4>
      </vt:variant>
      <vt:variant>
        <vt:i4>0</vt:i4>
      </vt:variant>
      <vt:variant>
        <vt:i4>5</vt:i4>
      </vt:variant>
      <vt:variant>
        <vt:lpwstr>mailto:julia.smith@strath.ac.uk</vt:lpwstr>
      </vt:variant>
      <vt:variant>
        <vt:lpwstr/>
      </vt:variant>
      <vt:variant>
        <vt:i4>1769591</vt:i4>
      </vt:variant>
      <vt:variant>
        <vt:i4>42</vt:i4>
      </vt:variant>
      <vt:variant>
        <vt:i4>0</vt:i4>
      </vt:variant>
      <vt:variant>
        <vt:i4>5</vt:i4>
      </vt:variant>
      <vt:variant>
        <vt:lpwstr>mailto:tiago.rodrigues-loncan@strath.ac.uk</vt:lpwstr>
      </vt:variant>
      <vt:variant>
        <vt:lpwstr/>
      </vt:variant>
      <vt:variant>
        <vt:i4>5308512</vt:i4>
      </vt:variant>
      <vt:variant>
        <vt:i4>39</vt:i4>
      </vt:variant>
      <vt:variant>
        <vt:i4>0</vt:i4>
      </vt:variant>
      <vt:variant>
        <vt:i4>5</vt:i4>
      </vt:variant>
      <vt:variant>
        <vt:lpwstr>mailto:livia.pancott@strath.ac.uk</vt:lpwstr>
      </vt:variant>
      <vt:variant>
        <vt:lpwstr/>
      </vt:variant>
      <vt:variant>
        <vt:i4>4325486</vt:i4>
      </vt:variant>
      <vt:variant>
        <vt:i4>36</vt:i4>
      </vt:variant>
      <vt:variant>
        <vt:i4>0</vt:i4>
      </vt:variant>
      <vt:variant>
        <vt:i4>5</vt:i4>
      </vt:variant>
      <vt:variant>
        <vt:lpwstr>mailto:iain.peers@strath.ac.uk</vt:lpwstr>
      </vt:variant>
      <vt:variant>
        <vt:lpwstr/>
      </vt:variant>
      <vt:variant>
        <vt:i4>393255</vt:i4>
      </vt:variant>
      <vt:variant>
        <vt:i4>33</vt:i4>
      </vt:variant>
      <vt:variant>
        <vt:i4>0</vt:i4>
      </vt:variant>
      <vt:variant>
        <vt:i4>5</vt:i4>
      </vt:variant>
      <vt:variant>
        <vt:lpwstr>mailto:kyung.kwon@strath.ac.uk</vt:lpwstr>
      </vt:variant>
      <vt:variant>
        <vt:lpwstr/>
      </vt:variant>
      <vt:variant>
        <vt:i4>4456559</vt:i4>
      </vt:variant>
      <vt:variant>
        <vt:i4>30</vt:i4>
      </vt:variant>
      <vt:variant>
        <vt:i4>0</vt:i4>
      </vt:variant>
      <vt:variant>
        <vt:i4>5</vt:i4>
      </vt:variant>
      <vt:variant>
        <vt:lpwstr>mailto:panagiotis.loukopoulos@strath.ac.uk</vt:lpwstr>
      </vt:variant>
      <vt:variant>
        <vt:lpwstr/>
      </vt:variant>
      <vt:variant>
        <vt:i4>3801105</vt:i4>
      </vt:variant>
      <vt:variant>
        <vt:i4>27</vt:i4>
      </vt:variant>
      <vt:variant>
        <vt:i4>0</vt:i4>
      </vt:variant>
      <vt:variant>
        <vt:i4>5</vt:i4>
      </vt:variant>
      <vt:variant>
        <vt:lpwstr>mailto:d.mcdougall@strath.ac.uk</vt:lpwstr>
      </vt:variant>
      <vt:variant>
        <vt:lpwstr/>
      </vt:variant>
      <vt:variant>
        <vt:i4>65569</vt:i4>
      </vt:variant>
      <vt:variant>
        <vt:i4>24</vt:i4>
      </vt:variant>
      <vt:variant>
        <vt:i4>0</vt:i4>
      </vt:variant>
      <vt:variant>
        <vt:i4>5</vt:i4>
      </vt:variant>
      <vt:variant>
        <vt:lpwstr>mailto:matthew.gorrie@strath.ac.uk</vt:lpwstr>
      </vt:variant>
      <vt:variant>
        <vt:lpwstr/>
      </vt:variant>
      <vt:variant>
        <vt:i4>1048637</vt:i4>
      </vt:variant>
      <vt:variant>
        <vt:i4>21</vt:i4>
      </vt:variant>
      <vt:variant>
        <vt:i4>0</vt:i4>
      </vt:variant>
      <vt:variant>
        <vt:i4>5</vt:i4>
      </vt:variant>
      <vt:variant>
        <vt:lpwstr>mailto:jr.davies@strath.ac.uk</vt:lpwstr>
      </vt:variant>
      <vt:variant>
        <vt:lpwstr/>
      </vt:variant>
      <vt:variant>
        <vt:i4>2752535</vt:i4>
      </vt:variant>
      <vt:variant>
        <vt:i4>18</vt:i4>
      </vt:variant>
      <vt:variant>
        <vt:i4>0</vt:i4>
      </vt:variant>
      <vt:variant>
        <vt:i4>5</vt:i4>
      </vt:variant>
      <vt:variant>
        <vt:lpwstr>mailto:daniel.broby@strath.ac.uk</vt:lpwstr>
      </vt:variant>
      <vt:variant>
        <vt:lpwstr/>
      </vt:variant>
      <vt:variant>
        <vt:i4>6946885</vt:i4>
      </vt:variant>
      <vt:variant>
        <vt:i4>15</vt:i4>
      </vt:variant>
      <vt:variant>
        <vt:i4>0</vt:i4>
      </vt:variant>
      <vt:variant>
        <vt:i4>5</vt:i4>
      </vt:variant>
      <vt:variant>
        <vt:lpwstr>mailto:d.andriosopoulos@strath.ac.uk</vt:lpwstr>
      </vt:variant>
      <vt:variant>
        <vt:lpwstr/>
      </vt:variant>
      <vt:variant>
        <vt:i4>3997699</vt:i4>
      </vt:variant>
      <vt:variant>
        <vt:i4>12</vt:i4>
      </vt:variant>
      <vt:variant>
        <vt:i4>0</vt:i4>
      </vt:variant>
      <vt:variant>
        <vt:i4>5</vt:i4>
      </vt:variant>
      <vt:variant>
        <vt:lpwstr>mailto:barbara.baillie@strath.ac.uk</vt:lpwstr>
      </vt:variant>
      <vt:variant>
        <vt:lpwstr/>
      </vt:variant>
      <vt:variant>
        <vt:i4>3407901</vt:i4>
      </vt:variant>
      <vt:variant>
        <vt:i4>9</vt:i4>
      </vt:variant>
      <vt:variant>
        <vt:i4>0</vt:i4>
      </vt:variant>
      <vt:variant>
        <vt:i4>5</vt:i4>
      </vt:variant>
      <vt:variant>
        <vt:lpwstr>mailto:krishna.paudyal@strath.ac.uk</vt:lpwstr>
      </vt:variant>
      <vt:variant>
        <vt:lpwstr/>
      </vt:variant>
      <vt:variant>
        <vt:i4>65590</vt:i4>
      </vt:variant>
      <vt:variant>
        <vt:i4>6</vt:i4>
      </vt:variant>
      <vt:variant>
        <vt:i4>0</vt:i4>
      </vt:variant>
      <vt:variant>
        <vt:i4>5</vt:i4>
      </vt:variant>
      <vt:variant>
        <vt:lpwstr>mailto:a.marshall@strath.ac.uk</vt:lpwstr>
      </vt:variant>
      <vt:variant>
        <vt:lpwstr/>
      </vt:variant>
      <vt:variant>
        <vt:i4>131079</vt:i4>
      </vt:variant>
      <vt:variant>
        <vt:i4>0</vt:i4>
      </vt:variant>
      <vt:variant>
        <vt:i4>0</vt:i4>
      </vt:variant>
      <vt:variant>
        <vt:i4>5</vt:i4>
      </vt:variant>
      <vt:variant>
        <vt:lpwstr>javascript:ClickThumbnail(17)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Baillie</dc:creator>
  <cp:keywords/>
  <cp:lastModifiedBy>Barbara Baillie</cp:lastModifiedBy>
  <cp:revision>2</cp:revision>
  <cp:lastPrinted>2019-08-29T09:27:00Z</cp:lastPrinted>
  <dcterms:created xsi:type="dcterms:W3CDTF">2021-08-02T09:56:00Z</dcterms:created>
  <dcterms:modified xsi:type="dcterms:W3CDTF">2021-08-02T09:56:00Z</dcterms:modified>
</cp:coreProperties>
</file>