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9"/>
        <w:gridCol w:w="980"/>
        <w:gridCol w:w="8"/>
        <w:gridCol w:w="644"/>
        <w:gridCol w:w="236"/>
        <w:gridCol w:w="113"/>
        <w:gridCol w:w="1416"/>
        <w:gridCol w:w="713"/>
        <w:gridCol w:w="270"/>
        <w:gridCol w:w="151"/>
        <w:gridCol w:w="290"/>
        <w:gridCol w:w="552"/>
        <w:gridCol w:w="12"/>
        <w:gridCol w:w="995"/>
        <w:gridCol w:w="415"/>
        <w:gridCol w:w="435"/>
        <w:gridCol w:w="284"/>
        <w:gridCol w:w="415"/>
        <w:gridCol w:w="251"/>
        <w:gridCol w:w="882"/>
        <w:gridCol w:w="155"/>
        <w:gridCol w:w="427"/>
      </w:tblGrid>
      <w:tr w:rsidR="00A01F50" w:rsidRPr="00000672" w:rsidTr="005B2879">
        <w:tc>
          <w:tcPr>
            <w:tcW w:w="9889" w:type="dxa"/>
            <w:gridSpan w:val="23"/>
            <w:tcBorders>
              <w:top w:val="single" w:sz="24" w:space="0" w:color="000000"/>
              <w:left w:val="single" w:sz="24" w:space="0" w:color="000000"/>
              <w:bottom w:val="nil"/>
              <w:right w:val="single" w:sz="24" w:space="0" w:color="000000"/>
            </w:tcBorders>
          </w:tcPr>
          <w:p w:rsidR="00A01F50" w:rsidRPr="00000672" w:rsidRDefault="00A01F50" w:rsidP="00DF1985">
            <w:pPr>
              <w:tabs>
                <w:tab w:val="left" w:pos="-720"/>
              </w:tabs>
              <w:suppressAutoHyphens/>
              <w:jc w:val="both"/>
              <w:rPr>
                <w:rFonts w:ascii="Calibri" w:hAnsi="Calibri" w:cs="Calibri"/>
                <w:spacing w:val="-2"/>
                <w:sz w:val="16"/>
                <w:szCs w:val="16"/>
                <w:lang w:val="en-US"/>
              </w:rPr>
            </w:pPr>
          </w:p>
        </w:tc>
      </w:tr>
      <w:tr w:rsidR="00A01F50" w:rsidRPr="00000672" w:rsidTr="005B2879">
        <w:tc>
          <w:tcPr>
            <w:tcW w:w="1225" w:type="dxa"/>
            <w:gridSpan w:val="3"/>
            <w:tcBorders>
              <w:top w:val="nil"/>
              <w:left w:val="single" w:sz="24" w:space="0" w:color="000000"/>
              <w:bottom w:val="nil"/>
              <w:right w:val="nil"/>
            </w:tcBorders>
          </w:tcPr>
          <w:p w:rsidR="00A01F50" w:rsidRPr="00000672" w:rsidRDefault="00A01F50" w:rsidP="00DF1985">
            <w:pPr>
              <w:tabs>
                <w:tab w:val="left" w:pos="-720"/>
              </w:tabs>
              <w:suppressAutoHyphens/>
              <w:jc w:val="both"/>
              <w:rPr>
                <w:rFonts w:ascii="Calibri" w:hAnsi="Calibri" w:cs="Calibri"/>
                <w:b/>
                <w:spacing w:val="-2"/>
                <w:sz w:val="28"/>
                <w:szCs w:val="28"/>
                <w:lang w:val="en-US"/>
              </w:rPr>
            </w:pPr>
            <w:r w:rsidRPr="00000672">
              <w:rPr>
                <w:rFonts w:ascii="Calibri" w:hAnsi="Calibri" w:cs="Calibri"/>
                <w:b/>
                <w:spacing w:val="-2"/>
                <w:sz w:val="28"/>
                <w:szCs w:val="28"/>
                <w:lang w:val="en-US"/>
              </w:rPr>
              <w:t>Title</w:t>
            </w:r>
          </w:p>
        </w:tc>
        <w:tc>
          <w:tcPr>
            <w:tcW w:w="8664" w:type="dxa"/>
            <w:gridSpan w:val="20"/>
            <w:tcBorders>
              <w:top w:val="nil"/>
              <w:left w:val="nil"/>
              <w:bottom w:val="nil"/>
              <w:right w:val="single" w:sz="24" w:space="0" w:color="000000"/>
            </w:tcBorders>
          </w:tcPr>
          <w:p w:rsidR="00A01F50" w:rsidRPr="00000672" w:rsidRDefault="00A01F50" w:rsidP="00DF1985">
            <w:pPr>
              <w:tabs>
                <w:tab w:val="left" w:pos="-720"/>
              </w:tabs>
              <w:suppressAutoHyphens/>
              <w:jc w:val="both"/>
              <w:rPr>
                <w:rFonts w:ascii="Calibri" w:hAnsi="Calibri" w:cs="Calibri"/>
                <w:b/>
                <w:spacing w:val="-2"/>
                <w:sz w:val="28"/>
                <w:szCs w:val="28"/>
                <w:lang w:val="en-US"/>
              </w:rPr>
            </w:pPr>
            <w:r w:rsidRPr="00000672">
              <w:rPr>
                <w:rFonts w:ascii="Calibri" w:hAnsi="Calibri" w:cs="Calibri"/>
                <w:b/>
                <w:spacing w:val="-2"/>
                <w:sz w:val="28"/>
                <w:szCs w:val="28"/>
                <w:lang w:val="en-US"/>
              </w:rPr>
              <w:t>Topics in Corporate Finance</w:t>
            </w:r>
          </w:p>
        </w:tc>
      </w:tr>
      <w:tr w:rsidR="00A01F50" w:rsidRPr="00000672" w:rsidTr="005B2879">
        <w:tc>
          <w:tcPr>
            <w:tcW w:w="9889" w:type="dxa"/>
            <w:gridSpan w:val="23"/>
            <w:tcBorders>
              <w:top w:val="nil"/>
              <w:left w:val="single" w:sz="24" w:space="0" w:color="000000"/>
              <w:bottom w:val="nil"/>
              <w:right w:val="single" w:sz="24" w:space="0" w:color="000000"/>
            </w:tcBorders>
          </w:tcPr>
          <w:p w:rsidR="00A01F50" w:rsidRPr="00000672" w:rsidRDefault="00A01F50" w:rsidP="00DF1985">
            <w:pPr>
              <w:tabs>
                <w:tab w:val="left" w:pos="-720"/>
              </w:tabs>
              <w:suppressAutoHyphens/>
              <w:jc w:val="both"/>
              <w:rPr>
                <w:rFonts w:ascii="Calibri" w:hAnsi="Calibri" w:cs="Calibri"/>
                <w:spacing w:val="-2"/>
                <w:sz w:val="16"/>
                <w:szCs w:val="16"/>
                <w:lang w:val="en-US"/>
              </w:rPr>
            </w:pPr>
          </w:p>
        </w:tc>
      </w:tr>
      <w:tr w:rsidR="00C9343E" w:rsidRPr="00000672" w:rsidTr="005B2879">
        <w:tc>
          <w:tcPr>
            <w:tcW w:w="1225" w:type="dxa"/>
            <w:gridSpan w:val="3"/>
            <w:tcBorders>
              <w:top w:val="nil"/>
              <w:left w:val="single" w:sz="24" w:space="0" w:color="000000"/>
              <w:bottom w:val="nil"/>
              <w:right w:val="nil"/>
            </w:tcBorders>
          </w:tcPr>
          <w:p w:rsidR="00C9343E" w:rsidRPr="00000672" w:rsidRDefault="00C9343E" w:rsidP="00C9343E">
            <w:pPr>
              <w:tabs>
                <w:tab w:val="left" w:pos="-720"/>
              </w:tabs>
              <w:suppressAutoHyphens/>
              <w:rPr>
                <w:rFonts w:ascii="Calibri" w:hAnsi="Calibri" w:cs="Calibri"/>
                <w:b/>
                <w:spacing w:val="-2"/>
                <w:sz w:val="24"/>
                <w:lang w:val="en-US"/>
              </w:rPr>
            </w:pPr>
            <w:r w:rsidRPr="00000672">
              <w:rPr>
                <w:rFonts w:ascii="Calibri" w:hAnsi="Calibri" w:cs="Calibri"/>
                <w:b/>
                <w:spacing w:val="-2"/>
                <w:sz w:val="24"/>
                <w:lang w:val="en-US"/>
              </w:rPr>
              <w:t>Lecturer</w:t>
            </w:r>
          </w:p>
        </w:tc>
        <w:tc>
          <w:tcPr>
            <w:tcW w:w="3400" w:type="dxa"/>
            <w:gridSpan w:val="7"/>
            <w:tcBorders>
              <w:top w:val="nil"/>
              <w:left w:val="nil"/>
              <w:bottom w:val="nil"/>
              <w:right w:val="nil"/>
            </w:tcBorders>
          </w:tcPr>
          <w:p w:rsidR="00C9343E" w:rsidRPr="00000672" w:rsidRDefault="00D632E6" w:rsidP="00C9343E">
            <w:pPr>
              <w:tabs>
                <w:tab w:val="left" w:pos="-720"/>
              </w:tabs>
              <w:suppressAutoHyphens/>
              <w:rPr>
                <w:rFonts w:ascii="Calibri" w:hAnsi="Calibri" w:cs="Calibri"/>
                <w:spacing w:val="-2"/>
                <w:sz w:val="24"/>
                <w:lang w:val="en-US"/>
              </w:rPr>
            </w:pPr>
            <w:r>
              <w:rPr>
                <w:rFonts w:ascii="Calibri" w:hAnsi="Calibri" w:cs="Calibri"/>
                <w:b/>
                <w:spacing w:val="-2"/>
                <w:sz w:val="24"/>
                <w:lang w:val="en-US"/>
              </w:rPr>
              <w:t>Patrick McColgan</w:t>
            </w:r>
          </w:p>
        </w:tc>
        <w:tc>
          <w:tcPr>
            <w:tcW w:w="993" w:type="dxa"/>
            <w:gridSpan w:val="3"/>
            <w:tcBorders>
              <w:top w:val="nil"/>
              <w:left w:val="nil"/>
              <w:bottom w:val="nil"/>
              <w:right w:val="nil"/>
            </w:tcBorders>
          </w:tcPr>
          <w:p w:rsidR="00C9343E" w:rsidRPr="00000672" w:rsidRDefault="00C9343E" w:rsidP="00C9343E">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Tutor</w:t>
            </w:r>
          </w:p>
        </w:tc>
        <w:tc>
          <w:tcPr>
            <w:tcW w:w="4271" w:type="dxa"/>
            <w:gridSpan w:val="10"/>
            <w:tcBorders>
              <w:top w:val="nil"/>
              <w:left w:val="nil"/>
              <w:bottom w:val="nil"/>
              <w:right w:val="single" w:sz="24" w:space="0" w:color="000000"/>
            </w:tcBorders>
          </w:tcPr>
          <w:p w:rsidR="00C9343E" w:rsidRPr="003B5510" w:rsidRDefault="00DC0ED0" w:rsidP="00DC0ED0">
            <w:pPr>
              <w:tabs>
                <w:tab w:val="left" w:pos="720"/>
                <w:tab w:val="right" w:pos="9026"/>
              </w:tabs>
              <w:suppressAutoHyphens/>
              <w:rPr>
                <w:rFonts w:ascii="Calibri" w:hAnsi="Calibri" w:cs="Calibri"/>
                <w:color w:val="000000"/>
                <w:spacing w:val="-2"/>
                <w:sz w:val="24"/>
                <w:lang w:val="en-US"/>
              </w:rPr>
            </w:pPr>
            <w:r>
              <w:rPr>
                <w:rFonts w:ascii="Calibri" w:hAnsi="Calibri" w:cs="Calibri"/>
                <w:color w:val="000000"/>
                <w:spacing w:val="-2"/>
                <w:sz w:val="24"/>
                <w:lang w:val="en-US"/>
              </w:rPr>
              <w:t>TBC</w:t>
            </w:r>
          </w:p>
        </w:tc>
      </w:tr>
      <w:tr w:rsidR="00C9343E" w:rsidRPr="00000672" w:rsidTr="005B2879">
        <w:tc>
          <w:tcPr>
            <w:tcW w:w="9889" w:type="dxa"/>
            <w:gridSpan w:val="23"/>
            <w:tcBorders>
              <w:top w:val="nil"/>
              <w:left w:val="single" w:sz="24" w:space="0" w:color="000000"/>
              <w:bottom w:val="nil"/>
              <w:right w:val="single" w:sz="24" w:space="0" w:color="000000"/>
            </w:tcBorders>
          </w:tcPr>
          <w:p w:rsidR="00C9343E" w:rsidRPr="00000672" w:rsidRDefault="00C9343E" w:rsidP="00C9343E">
            <w:pPr>
              <w:tabs>
                <w:tab w:val="left" w:pos="-720"/>
              </w:tabs>
              <w:suppressAutoHyphens/>
              <w:jc w:val="both"/>
              <w:rPr>
                <w:rFonts w:ascii="Calibri" w:hAnsi="Calibri" w:cs="Calibri"/>
                <w:spacing w:val="-2"/>
                <w:sz w:val="16"/>
                <w:szCs w:val="16"/>
                <w:lang w:val="en-US"/>
              </w:rPr>
            </w:pPr>
          </w:p>
        </w:tc>
      </w:tr>
      <w:tr w:rsidR="00C9343E" w:rsidRPr="00000672" w:rsidTr="005B2879">
        <w:tc>
          <w:tcPr>
            <w:tcW w:w="245" w:type="dxa"/>
            <w:gridSpan w:val="2"/>
            <w:tcBorders>
              <w:top w:val="nil"/>
              <w:left w:val="single" w:sz="24" w:space="0" w:color="000000"/>
              <w:bottom w:val="nil"/>
              <w:right w:val="nil"/>
            </w:tcBorders>
          </w:tcPr>
          <w:p w:rsidR="00C9343E" w:rsidRPr="00000672" w:rsidRDefault="00C9343E" w:rsidP="00C9343E">
            <w:pPr>
              <w:tabs>
                <w:tab w:val="left" w:pos="-720"/>
              </w:tabs>
              <w:suppressAutoHyphens/>
              <w:jc w:val="right"/>
              <w:rPr>
                <w:rFonts w:ascii="Calibri" w:hAnsi="Calibri" w:cs="Calibri"/>
                <w:spacing w:val="-2"/>
                <w:sz w:val="24"/>
                <w:lang w:val="en-US"/>
              </w:rPr>
            </w:pPr>
          </w:p>
        </w:tc>
        <w:tc>
          <w:tcPr>
            <w:tcW w:w="988" w:type="dxa"/>
            <w:gridSpan w:val="2"/>
            <w:tcBorders>
              <w:top w:val="nil"/>
              <w:left w:val="nil"/>
              <w:bottom w:val="nil"/>
              <w:right w:val="single" w:sz="4" w:space="0" w:color="000000"/>
            </w:tcBorders>
          </w:tcPr>
          <w:p w:rsidR="00C9343E" w:rsidRPr="00000672" w:rsidRDefault="00C9343E" w:rsidP="00C9343E">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Code</w:t>
            </w:r>
          </w:p>
        </w:tc>
        <w:tc>
          <w:tcPr>
            <w:tcW w:w="993" w:type="dxa"/>
            <w:gridSpan w:val="3"/>
            <w:tcBorders>
              <w:top w:val="single" w:sz="4" w:space="0" w:color="000000"/>
              <w:left w:val="single" w:sz="4" w:space="0" w:color="000000"/>
              <w:bottom w:val="single" w:sz="4" w:space="0" w:color="000000"/>
              <w:right w:val="single" w:sz="4" w:space="0" w:color="000000"/>
            </w:tcBorders>
          </w:tcPr>
          <w:p w:rsidR="00C9343E" w:rsidRPr="00000672" w:rsidRDefault="00C9343E" w:rsidP="00C9343E">
            <w:pPr>
              <w:tabs>
                <w:tab w:val="left" w:pos="-720"/>
              </w:tabs>
              <w:suppressAutoHyphens/>
              <w:jc w:val="both"/>
              <w:rPr>
                <w:rFonts w:ascii="Calibri" w:hAnsi="Calibri" w:cs="Calibri"/>
                <w:spacing w:val="-2"/>
                <w:sz w:val="24"/>
                <w:lang w:val="en-US"/>
              </w:rPr>
            </w:pPr>
            <w:r w:rsidRPr="00000672">
              <w:rPr>
                <w:rFonts w:ascii="Calibri" w:hAnsi="Calibri" w:cs="Calibri"/>
                <w:spacing w:val="-2"/>
                <w:sz w:val="24"/>
                <w:lang w:val="en-US"/>
              </w:rPr>
              <w:t>AG917</w:t>
            </w:r>
          </w:p>
        </w:tc>
        <w:tc>
          <w:tcPr>
            <w:tcW w:w="1416" w:type="dxa"/>
            <w:tcBorders>
              <w:top w:val="nil"/>
              <w:left w:val="single" w:sz="4" w:space="0" w:color="000000"/>
              <w:bottom w:val="nil"/>
              <w:right w:val="single" w:sz="4" w:space="0" w:color="000000"/>
            </w:tcBorders>
          </w:tcPr>
          <w:p w:rsidR="00C9343E" w:rsidRPr="00000672" w:rsidRDefault="00C9343E" w:rsidP="00C9343E">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Semester</w:t>
            </w:r>
          </w:p>
        </w:tc>
        <w:tc>
          <w:tcPr>
            <w:tcW w:w="713" w:type="dxa"/>
            <w:tcBorders>
              <w:top w:val="single" w:sz="4" w:space="0" w:color="000000"/>
              <w:left w:val="single" w:sz="4" w:space="0" w:color="000000"/>
              <w:bottom w:val="single" w:sz="4" w:space="0" w:color="000000"/>
              <w:right w:val="single" w:sz="4" w:space="0" w:color="000000"/>
            </w:tcBorders>
          </w:tcPr>
          <w:p w:rsidR="00C9343E" w:rsidRPr="00000672" w:rsidRDefault="00C9343E" w:rsidP="00C9343E">
            <w:pPr>
              <w:tabs>
                <w:tab w:val="left" w:pos="-720"/>
              </w:tabs>
              <w:suppressAutoHyphens/>
              <w:jc w:val="center"/>
              <w:rPr>
                <w:rFonts w:ascii="Calibri" w:hAnsi="Calibri" w:cs="Calibri"/>
                <w:spacing w:val="-2"/>
                <w:sz w:val="24"/>
                <w:lang w:val="en-US"/>
              </w:rPr>
            </w:pPr>
            <w:r w:rsidRPr="00000672">
              <w:rPr>
                <w:rFonts w:ascii="Calibri" w:hAnsi="Calibri" w:cs="Calibri"/>
                <w:spacing w:val="-2"/>
                <w:sz w:val="24"/>
                <w:lang w:val="en-US"/>
              </w:rPr>
              <w:t>2</w:t>
            </w:r>
          </w:p>
        </w:tc>
        <w:tc>
          <w:tcPr>
            <w:tcW w:w="1275" w:type="dxa"/>
            <w:gridSpan w:val="5"/>
            <w:tcBorders>
              <w:top w:val="nil"/>
              <w:left w:val="single" w:sz="4" w:space="0" w:color="000000"/>
              <w:bottom w:val="nil"/>
              <w:right w:val="single" w:sz="4" w:space="0" w:color="auto"/>
            </w:tcBorders>
          </w:tcPr>
          <w:p w:rsidR="00C9343E" w:rsidRPr="00000672" w:rsidRDefault="00C9343E" w:rsidP="00C9343E">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Weeks</w:t>
            </w:r>
          </w:p>
        </w:tc>
        <w:tc>
          <w:tcPr>
            <w:tcW w:w="1410" w:type="dxa"/>
            <w:gridSpan w:val="2"/>
            <w:tcBorders>
              <w:top w:val="single" w:sz="4" w:space="0" w:color="auto"/>
              <w:left w:val="single" w:sz="4" w:space="0" w:color="auto"/>
              <w:bottom w:val="single" w:sz="4" w:space="0" w:color="auto"/>
              <w:right w:val="single" w:sz="4" w:space="0" w:color="auto"/>
            </w:tcBorders>
          </w:tcPr>
          <w:p w:rsidR="00C9343E" w:rsidRPr="00000672" w:rsidRDefault="00C9343E" w:rsidP="00C9343E">
            <w:pPr>
              <w:tabs>
                <w:tab w:val="left" w:pos="-720"/>
              </w:tabs>
              <w:suppressAutoHyphens/>
              <w:jc w:val="center"/>
              <w:rPr>
                <w:rFonts w:ascii="Calibri" w:hAnsi="Calibri" w:cs="Calibri"/>
                <w:spacing w:val="-2"/>
                <w:sz w:val="24"/>
                <w:lang w:val="en-US"/>
              </w:rPr>
            </w:pPr>
            <w:r>
              <w:rPr>
                <w:rFonts w:ascii="Calibri" w:hAnsi="Calibri" w:cs="Calibri"/>
                <w:spacing w:val="-2"/>
                <w:sz w:val="24"/>
                <w:lang w:val="en-US"/>
              </w:rPr>
              <w:t>1 – 6</w:t>
            </w:r>
          </w:p>
        </w:tc>
        <w:tc>
          <w:tcPr>
            <w:tcW w:w="1134" w:type="dxa"/>
            <w:gridSpan w:val="3"/>
            <w:tcBorders>
              <w:top w:val="nil"/>
              <w:left w:val="single" w:sz="4" w:space="0" w:color="auto"/>
              <w:bottom w:val="nil"/>
              <w:right w:val="single" w:sz="4" w:space="0" w:color="000000"/>
            </w:tcBorders>
          </w:tcPr>
          <w:p w:rsidR="00C9343E" w:rsidRPr="00000672" w:rsidRDefault="00C9343E" w:rsidP="00C9343E">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Credits</w:t>
            </w:r>
          </w:p>
        </w:tc>
        <w:tc>
          <w:tcPr>
            <w:tcW w:w="1133" w:type="dxa"/>
            <w:gridSpan w:val="2"/>
            <w:tcBorders>
              <w:top w:val="single" w:sz="4" w:space="0" w:color="000000"/>
              <w:left w:val="single" w:sz="4" w:space="0" w:color="000000"/>
              <w:bottom w:val="single" w:sz="4" w:space="0" w:color="000000"/>
            </w:tcBorders>
          </w:tcPr>
          <w:p w:rsidR="00C9343E" w:rsidRPr="00000672" w:rsidRDefault="00C9343E" w:rsidP="00C9343E">
            <w:pPr>
              <w:tabs>
                <w:tab w:val="left" w:pos="-720"/>
              </w:tabs>
              <w:suppressAutoHyphens/>
              <w:jc w:val="center"/>
              <w:rPr>
                <w:rFonts w:ascii="Calibri" w:hAnsi="Calibri" w:cs="Calibri"/>
                <w:spacing w:val="-2"/>
                <w:sz w:val="24"/>
                <w:lang w:val="en-US"/>
              </w:rPr>
            </w:pPr>
            <w:r w:rsidRPr="00000672">
              <w:rPr>
                <w:rFonts w:ascii="Calibri" w:hAnsi="Calibri" w:cs="Calibri"/>
                <w:spacing w:val="-2"/>
                <w:sz w:val="24"/>
                <w:lang w:val="en-US"/>
              </w:rPr>
              <w:t>10</w:t>
            </w:r>
          </w:p>
        </w:tc>
        <w:tc>
          <w:tcPr>
            <w:tcW w:w="582" w:type="dxa"/>
            <w:gridSpan w:val="2"/>
            <w:tcBorders>
              <w:top w:val="nil"/>
              <w:bottom w:val="nil"/>
              <w:right w:val="single" w:sz="24" w:space="0" w:color="000000"/>
            </w:tcBorders>
          </w:tcPr>
          <w:p w:rsidR="00C9343E" w:rsidRPr="00000672" w:rsidRDefault="00C9343E" w:rsidP="00C9343E">
            <w:pPr>
              <w:tabs>
                <w:tab w:val="left" w:pos="-720"/>
              </w:tabs>
              <w:suppressAutoHyphens/>
              <w:jc w:val="both"/>
              <w:rPr>
                <w:rFonts w:ascii="Calibri" w:hAnsi="Calibri" w:cs="Calibri"/>
                <w:spacing w:val="-2"/>
                <w:sz w:val="24"/>
                <w:lang w:val="en-US"/>
              </w:rPr>
            </w:pPr>
          </w:p>
        </w:tc>
      </w:tr>
      <w:tr w:rsidR="00C9343E" w:rsidRPr="00000672" w:rsidTr="005B2879">
        <w:tc>
          <w:tcPr>
            <w:tcW w:w="236" w:type="dxa"/>
            <w:tcBorders>
              <w:top w:val="nil"/>
              <w:left w:val="single" w:sz="24" w:space="0" w:color="000000"/>
              <w:bottom w:val="nil"/>
              <w:right w:val="nil"/>
            </w:tcBorders>
          </w:tcPr>
          <w:p w:rsidR="00C9343E" w:rsidRPr="00000672" w:rsidRDefault="00C9343E" w:rsidP="00C9343E">
            <w:pPr>
              <w:tabs>
                <w:tab w:val="left" w:pos="-720"/>
              </w:tabs>
              <w:suppressAutoHyphens/>
              <w:jc w:val="right"/>
              <w:rPr>
                <w:rFonts w:ascii="Calibri" w:hAnsi="Calibri" w:cs="Calibri"/>
                <w:spacing w:val="-2"/>
                <w:sz w:val="24"/>
                <w:lang w:val="en-US"/>
              </w:rPr>
            </w:pPr>
          </w:p>
        </w:tc>
        <w:tc>
          <w:tcPr>
            <w:tcW w:w="9653" w:type="dxa"/>
            <w:gridSpan w:val="22"/>
            <w:tcBorders>
              <w:top w:val="nil"/>
              <w:left w:val="nil"/>
              <w:bottom w:val="nil"/>
              <w:right w:val="single" w:sz="24" w:space="0" w:color="000000"/>
            </w:tcBorders>
          </w:tcPr>
          <w:p w:rsidR="00C9343E" w:rsidRPr="00000672" w:rsidRDefault="00C9343E" w:rsidP="00C9343E">
            <w:pPr>
              <w:tabs>
                <w:tab w:val="left" w:pos="-720"/>
              </w:tabs>
              <w:suppressAutoHyphens/>
              <w:jc w:val="both"/>
              <w:rPr>
                <w:rFonts w:ascii="Calibri" w:hAnsi="Calibri" w:cs="Calibri"/>
                <w:spacing w:val="-2"/>
                <w:sz w:val="24"/>
                <w:lang w:val="en-US"/>
              </w:rPr>
            </w:pPr>
          </w:p>
        </w:tc>
      </w:tr>
      <w:tr w:rsidR="00C9343E" w:rsidRPr="00000672" w:rsidTr="005B2879">
        <w:tc>
          <w:tcPr>
            <w:tcW w:w="236" w:type="dxa"/>
            <w:tcBorders>
              <w:top w:val="nil"/>
              <w:left w:val="single" w:sz="24" w:space="0" w:color="000000"/>
              <w:bottom w:val="nil"/>
              <w:right w:val="nil"/>
            </w:tcBorders>
          </w:tcPr>
          <w:p w:rsidR="00C9343E" w:rsidRPr="00000672" w:rsidRDefault="00C9343E" w:rsidP="00C9343E">
            <w:pPr>
              <w:tabs>
                <w:tab w:val="left" w:pos="-720"/>
              </w:tabs>
              <w:suppressAutoHyphens/>
              <w:jc w:val="right"/>
              <w:rPr>
                <w:rFonts w:ascii="Calibri" w:hAnsi="Calibri" w:cs="Calibri"/>
                <w:spacing w:val="-2"/>
                <w:sz w:val="24"/>
                <w:lang w:val="en-US"/>
              </w:rPr>
            </w:pPr>
          </w:p>
        </w:tc>
        <w:tc>
          <w:tcPr>
            <w:tcW w:w="1641" w:type="dxa"/>
            <w:gridSpan w:val="4"/>
            <w:tcBorders>
              <w:top w:val="nil"/>
              <w:left w:val="nil"/>
              <w:bottom w:val="nil"/>
              <w:right w:val="nil"/>
            </w:tcBorders>
          </w:tcPr>
          <w:p w:rsidR="00C9343E" w:rsidRPr="00000672" w:rsidRDefault="00C9343E" w:rsidP="00C9343E">
            <w:pPr>
              <w:tabs>
                <w:tab w:val="left" w:pos="-720"/>
              </w:tabs>
              <w:suppressAutoHyphens/>
              <w:jc w:val="right"/>
              <w:rPr>
                <w:rFonts w:ascii="Calibri" w:hAnsi="Calibri" w:cs="Calibri"/>
                <w:b/>
                <w:spacing w:val="-2"/>
                <w:sz w:val="24"/>
                <w:lang w:val="en-US"/>
              </w:rPr>
            </w:pPr>
            <w:r w:rsidRPr="00000672">
              <w:rPr>
                <w:rFonts w:ascii="Calibri" w:hAnsi="Calibri" w:cs="Calibri"/>
                <w:b/>
                <w:spacing w:val="-2"/>
                <w:sz w:val="24"/>
                <w:lang w:val="en-US"/>
              </w:rPr>
              <w:t>Assessment</w:t>
            </w:r>
          </w:p>
        </w:tc>
        <w:tc>
          <w:tcPr>
            <w:tcW w:w="236" w:type="dxa"/>
            <w:tcBorders>
              <w:top w:val="nil"/>
              <w:left w:val="nil"/>
              <w:bottom w:val="nil"/>
              <w:right w:val="nil"/>
            </w:tcBorders>
          </w:tcPr>
          <w:p w:rsidR="00C9343E" w:rsidRPr="00000672" w:rsidRDefault="00C9343E" w:rsidP="00C9343E">
            <w:pPr>
              <w:tabs>
                <w:tab w:val="left" w:pos="-720"/>
              </w:tabs>
              <w:suppressAutoHyphens/>
              <w:jc w:val="both"/>
              <w:rPr>
                <w:rFonts w:ascii="Calibri" w:hAnsi="Calibri" w:cs="Calibri"/>
                <w:spacing w:val="-2"/>
                <w:sz w:val="24"/>
                <w:lang w:val="en-US"/>
              </w:rPr>
            </w:pPr>
          </w:p>
        </w:tc>
        <w:tc>
          <w:tcPr>
            <w:tcW w:w="1529" w:type="dxa"/>
            <w:gridSpan w:val="2"/>
            <w:tcBorders>
              <w:top w:val="single" w:sz="4" w:space="0" w:color="000000"/>
              <w:left w:val="single" w:sz="4" w:space="0" w:color="000000"/>
              <w:bottom w:val="single" w:sz="4" w:space="0" w:color="000000"/>
              <w:right w:val="nil"/>
            </w:tcBorders>
            <w:shd w:val="clear" w:color="auto" w:fill="D9D9D9"/>
          </w:tcPr>
          <w:p w:rsidR="00C9343E" w:rsidRPr="00000672" w:rsidRDefault="00C9343E" w:rsidP="00C9343E">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Examination</w:t>
            </w:r>
          </w:p>
        </w:tc>
        <w:tc>
          <w:tcPr>
            <w:tcW w:w="1134" w:type="dxa"/>
            <w:gridSpan w:val="3"/>
            <w:tcBorders>
              <w:top w:val="single" w:sz="4" w:space="0" w:color="000000"/>
              <w:left w:val="nil"/>
              <w:bottom w:val="single" w:sz="4" w:space="0" w:color="000000"/>
              <w:right w:val="single" w:sz="4" w:space="0" w:color="000000"/>
            </w:tcBorders>
            <w:shd w:val="clear" w:color="auto" w:fill="D9D9D9"/>
          </w:tcPr>
          <w:p w:rsidR="00C9343E" w:rsidRPr="00000672" w:rsidRDefault="00C9343E" w:rsidP="00C9343E">
            <w:pPr>
              <w:rPr>
                <w:rFonts w:ascii="Calibri" w:hAnsi="Calibri" w:cs="Calibri"/>
                <w:sz w:val="24"/>
                <w:szCs w:val="24"/>
              </w:rPr>
            </w:pPr>
            <w:r w:rsidRPr="00000672">
              <w:rPr>
                <w:rFonts w:ascii="Calibri" w:hAnsi="Calibri" w:cs="Calibri"/>
                <w:sz w:val="24"/>
                <w:szCs w:val="24"/>
                <w:lang w:val="en-US"/>
              </w:rPr>
              <w:t>70%</w:t>
            </w:r>
          </w:p>
        </w:tc>
        <w:tc>
          <w:tcPr>
            <w:tcW w:w="290" w:type="dxa"/>
            <w:tcBorders>
              <w:top w:val="nil"/>
              <w:left w:val="single" w:sz="4" w:space="0" w:color="000000"/>
              <w:bottom w:val="nil"/>
              <w:right w:val="single" w:sz="4" w:space="0" w:color="000000"/>
            </w:tcBorders>
          </w:tcPr>
          <w:p w:rsidR="00C9343E" w:rsidRPr="00000672" w:rsidRDefault="00C9343E" w:rsidP="00C9343E">
            <w:pPr>
              <w:rPr>
                <w:rFonts w:ascii="Calibri" w:hAnsi="Calibri" w:cs="Calibri"/>
                <w:sz w:val="24"/>
                <w:szCs w:val="24"/>
              </w:rPr>
            </w:pPr>
          </w:p>
        </w:tc>
        <w:tc>
          <w:tcPr>
            <w:tcW w:w="1559" w:type="dxa"/>
            <w:gridSpan w:val="3"/>
            <w:tcBorders>
              <w:top w:val="single" w:sz="4" w:space="0" w:color="000000"/>
              <w:left w:val="single" w:sz="4" w:space="0" w:color="000000"/>
              <w:bottom w:val="single" w:sz="4" w:space="0" w:color="000000"/>
              <w:right w:val="nil"/>
            </w:tcBorders>
            <w:shd w:val="clear" w:color="auto" w:fill="auto"/>
          </w:tcPr>
          <w:p w:rsidR="00C9343E" w:rsidRPr="00000672" w:rsidRDefault="00C9343E" w:rsidP="00C9343E">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Coursework</w:t>
            </w:r>
          </w:p>
        </w:tc>
        <w:tc>
          <w:tcPr>
            <w:tcW w:w="850" w:type="dxa"/>
            <w:gridSpan w:val="2"/>
            <w:tcBorders>
              <w:top w:val="single" w:sz="4" w:space="0" w:color="000000"/>
              <w:left w:val="nil"/>
              <w:bottom w:val="single" w:sz="4" w:space="0" w:color="000000"/>
              <w:right w:val="single" w:sz="4" w:space="0" w:color="000000"/>
            </w:tcBorders>
            <w:shd w:val="clear" w:color="auto" w:fill="auto"/>
          </w:tcPr>
          <w:p w:rsidR="00C9343E" w:rsidRPr="00000672" w:rsidRDefault="00C9343E" w:rsidP="00C9343E">
            <w:pPr>
              <w:tabs>
                <w:tab w:val="left" w:pos="-720"/>
              </w:tabs>
              <w:suppressAutoHyphens/>
              <w:jc w:val="both"/>
              <w:rPr>
                <w:rFonts w:ascii="Calibri" w:hAnsi="Calibri" w:cs="Calibri"/>
                <w:spacing w:val="-2"/>
                <w:sz w:val="24"/>
                <w:lang w:val="en-US"/>
              </w:rPr>
            </w:pPr>
          </w:p>
        </w:tc>
        <w:tc>
          <w:tcPr>
            <w:tcW w:w="284" w:type="dxa"/>
            <w:tcBorders>
              <w:top w:val="nil"/>
              <w:left w:val="single" w:sz="4" w:space="0" w:color="000000"/>
              <w:bottom w:val="nil"/>
              <w:right w:val="single" w:sz="4" w:space="0" w:color="000000"/>
            </w:tcBorders>
          </w:tcPr>
          <w:p w:rsidR="00C9343E" w:rsidRPr="00000672" w:rsidRDefault="00C9343E" w:rsidP="00C9343E">
            <w:pPr>
              <w:tabs>
                <w:tab w:val="left" w:pos="-720"/>
              </w:tabs>
              <w:suppressAutoHyphens/>
              <w:jc w:val="both"/>
              <w:rPr>
                <w:rFonts w:ascii="Calibri" w:hAnsi="Calibri" w:cs="Calibri"/>
                <w:spacing w:val="-2"/>
                <w:sz w:val="24"/>
                <w:lang w:val="en-US"/>
              </w:rPr>
            </w:pPr>
          </w:p>
        </w:tc>
        <w:tc>
          <w:tcPr>
            <w:tcW w:w="666" w:type="dxa"/>
            <w:gridSpan w:val="2"/>
            <w:tcBorders>
              <w:top w:val="single" w:sz="4" w:space="0" w:color="000000"/>
              <w:left w:val="single" w:sz="4" w:space="0" w:color="000000"/>
              <w:bottom w:val="single" w:sz="4" w:space="0" w:color="000000"/>
              <w:right w:val="nil"/>
            </w:tcBorders>
            <w:shd w:val="clear" w:color="auto" w:fill="D9D9D9"/>
          </w:tcPr>
          <w:p w:rsidR="00C9343E" w:rsidRPr="00000672" w:rsidRDefault="00C9343E" w:rsidP="00C9343E">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Test</w:t>
            </w:r>
          </w:p>
        </w:tc>
        <w:tc>
          <w:tcPr>
            <w:tcW w:w="1037" w:type="dxa"/>
            <w:gridSpan w:val="2"/>
            <w:tcBorders>
              <w:top w:val="single" w:sz="4" w:space="0" w:color="000000"/>
              <w:left w:val="nil"/>
              <w:bottom w:val="single" w:sz="4" w:space="0" w:color="000000"/>
              <w:right w:val="single" w:sz="4" w:space="0" w:color="000000"/>
            </w:tcBorders>
            <w:shd w:val="clear" w:color="auto" w:fill="D9D9D9"/>
          </w:tcPr>
          <w:p w:rsidR="00C9343E" w:rsidRPr="00000672" w:rsidRDefault="00C9343E" w:rsidP="00C9343E">
            <w:pPr>
              <w:rPr>
                <w:rFonts w:ascii="Calibri" w:hAnsi="Calibri" w:cs="Calibri"/>
                <w:sz w:val="24"/>
                <w:szCs w:val="24"/>
              </w:rPr>
            </w:pPr>
            <w:r w:rsidRPr="00000672">
              <w:rPr>
                <w:rFonts w:ascii="Calibri" w:hAnsi="Calibri" w:cs="Calibri"/>
                <w:sz w:val="24"/>
                <w:szCs w:val="24"/>
                <w:lang w:val="en-US"/>
              </w:rPr>
              <w:t>30%</w:t>
            </w:r>
          </w:p>
        </w:tc>
        <w:tc>
          <w:tcPr>
            <w:tcW w:w="427" w:type="dxa"/>
            <w:tcBorders>
              <w:top w:val="nil"/>
              <w:left w:val="single" w:sz="4" w:space="0" w:color="000000"/>
              <w:bottom w:val="nil"/>
              <w:right w:val="single" w:sz="24" w:space="0" w:color="000000"/>
            </w:tcBorders>
          </w:tcPr>
          <w:p w:rsidR="00C9343E" w:rsidRPr="00000672" w:rsidRDefault="00C9343E" w:rsidP="00C9343E">
            <w:pPr>
              <w:tabs>
                <w:tab w:val="left" w:pos="-720"/>
              </w:tabs>
              <w:suppressAutoHyphens/>
              <w:jc w:val="both"/>
              <w:rPr>
                <w:rFonts w:ascii="Calibri" w:hAnsi="Calibri" w:cs="Calibri"/>
                <w:spacing w:val="-2"/>
                <w:sz w:val="24"/>
                <w:lang w:val="en-US"/>
              </w:rPr>
            </w:pPr>
          </w:p>
        </w:tc>
      </w:tr>
      <w:tr w:rsidR="00C9343E" w:rsidRPr="00000672" w:rsidTr="005B2879">
        <w:tc>
          <w:tcPr>
            <w:tcW w:w="9889" w:type="dxa"/>
            <w:gridSpan w:val="23"/>
            <w:tcBorders>
              <w:top w:val="nil"/>
              <w:left w:val="single" w:sz="24" w:space="0" w:color="000000"/>
              <w:bottom w:val="single" w:sz="24" w:space="0" w:color="000000"/>
              <w:right w:val="single" w:sz="24" w:space="0" w:color="000000"/>
            </w:tcBorders>
          </w:tcPr>
          <w:p w:rsidR="00C9343E" w:rsidRPr="00000672" w:rsidRDefault="00C9343E" w:rsidP="00C9343E">
            <w:pPr>
              <w:tabs>
                <w:tab w:val="left" w:pos="-720"/>
              </w:tabs>
              <w:suppressAutoHyphens/>
              <w:jc w:val="both"/>
              <w:rPr>
                <w:rFonts w:ascii="Calibri" w:hAnsi="Calibri" w:cs="Calibri"/>
                <w:spacing w:val="-2"/>
                <w:sz w:val="24"/>
                <w:lang w:val="en-US"/>
              </w:rPr>
            </w:pPr>
          </w:p>
        </w:tc>
      </w:tr>
    </w:tbl>
    <w:p w:rsidR="00A01F50" w:rsidRPr="00000672" w:rsidRDefault="00A01F50" w:rsidP="00A01F50">
      <w:pPr>
        <w:tabs>
          <w:tab w:val="left" w:pos="-720"/>
        </w:tabs>
        <w:suppressAutoHyphens/>
        <w:jc w:val="both"/>
        <w:rPr>
          <w:rFonts w:ascii="Calibri" w:hAnsi="Calibri" w:cs="Calibri"/>
          <w:b/>
          <w:spacing w:val="-2"/>
          <w:sz w:val="24"/>
          <w:lang w:val="en-US"/>
        </w:rPr>
      </w:pPr>
    </w:p>
    <w:p w:rsidR="0075576D" w:rsidRPr="00000672" w:rsidRDefault="007065B3" w:rsidP="0075576D">
      <w:pPr>
        <w:pStyle w:val="Heading2"/>
        <w:rPr>
          <w:rFonts w:ascii="Calibri" w:hAnsi="Calibri" w:cs="Calibri"/>
          <w:spacing w:val="-2"/>
          <w:szCs w:val="24"/>
        </w:rPr>
      </w:pPr>
      <w:r>
        <w:rPr>
          <w:rFonts w:ascii="Calibri" w:hAnsi="Calibri" w:cs="Calibri"/>
          <w:spacing w:val="-2"/>
          <w:szCs w:val="24"/>
        </w:rPr>
        <w:t>CLASS AIMS</w:t>
      </w:r>
    </w:p>
    <w:p w:rsidR="0075576D" w:rsidRPr="00000672" w:rsidRDefault="0075576D" w:rsidP="0075576D">
      <w:pPr>
        <w:tabs>
          <w:tab w:val="left" w:pos="-720"/>
          <w:tab w:val="left" w:pos="0"/>
        </w:tabs>
        <w:suppressAutoHyphens/>
        <w:jc w:val="both"/>
        <w:rPr>
          <w:rFonts w:ascii="Calibri" w:hAnsi="Calibri" w:cs="Calibri"/>
          <w:sz w:val="24"/>
          <w:szCs w:val="24"/>
        </w:rPr>
      </w:pPr>
      <w:r w:rsidRPr="00000672">
        <w:rPr>
          <w:rFonts w:ascii="Calibri" w:hAnsi="Calibri" w:cs="Calibri"/>
          <w:spacing w:val="-2"/>
          <w:sz w:val="24"/>
          <w:szCs w:val="24"/>
          <w:lang w:val="en-US"/>
        </w:rPr>
        <w:t>The aim of this class is to discuss th</w:t>
      </w:r>
      <w:r>
        <w:rPr>
          <w:rFonts w:ascii="Calibri" w:hAnsi="Calibri" w:cs="Calibri"/>
          <w:spacing w:val="-2"/>
          <w:sz w:val="24"/>
          <w:szCs w:val="24"/>
          <w:lang w:val="en-US"/>
        </w:rPr>
        <w:t>e different ways in which companies</w:t>
      </w:r>
      <w:r w:rsidRPr="00000672">
        <w:rPr>
          <w:rFonts w:ascii="Calibri" w:hAnsi="Calibri" w:cs="Calibri"/>
          <w:spacing w:val="-2"/>
          <w:sz w:val="24"/>
          <w:szCs w:val="24"/>
          <w:lang w:val="en-US"/>
        </w:rPr>
        <w:t xml:space="preserve"> can raise funds, internally and externally, the role of capital markets in determining the terms on which funding will be available, the costs and risks </w:t>
      </w:r>
      <w:r>
        <w:rPr>
          <w:rFonts w:ascii="Calibri" w:hAnsi="Calibri" w:cs="Calibri"/>
          <w:spacing w:val="-2"/>
          <w:sz w:val="24"/>
          <w:szCs w:val="24"/>
          <w:lang w:val="en-US"/>
        </w:rPr>
        <w:t>of different</w:t>
      </w:r>
      <w:r w:rsidRPr="00000672">
        <w:rPr>
          <w:rFonts w:ascii="Calibri" w:hAnsi="Calibri" w:cs="Calibri"/>
          <w:spacing w:val="-2"/>
          <w:sz w:val="24"/>
          <w:szCs w:val="24"/>
          <w:lang w:val="en-US"/>
        </w:rPr>
        <w:t xml:space="preserve"> sources of financing, and the role of taxation.  </w:t>
      </w:r>
      <w:r w:rsidRPr="00000672">
        <w:rPr>
          <w:rFonts w:ascii="Calibri" w:hAnsi="Calibri" w:cs="Calibri"/>
          <w:sz w:val="24"/>
          <w:szCs w:val="24"/>
        </w:rPr>
        <w:t>The class will cover the</w:t>
      </w:r>
      <w:r>
        <w:rPr>
          <w:rFonts w:ascii="Calibri" w:hAnsi="Calibri" w:cs="Calibri"/>
          <w:sz w:val="24"/>
          <w:szCs w:val="24"/>
        </w:rPr>
        <w:t xml:space="preserve"> capital structure decisions of companies, the weighted average cost of capital, and the dividend policy of companies and share repurchases.</w:t>
      </w:r>
      <w:r w:rsidRPr="00000672">
        <w:rPr>
          <w:rFonts w:ascii="Calibri" w:hAnsi="Calibri" w:cs="Calibri"/>
          <w:sz w:val="24"/>
          <w:szCs w:val="24"/>
        </w:rPr>
        <w:t xml:space="preserve">  This </w:t>
      </w:r>
      <w:r>
        <w:rPr>
          <w:rFonts w:ascii="Calibri" w:hAnsi="Calibri" w:cs="Calibri"/>
          <w:sz w:val="24"/>
          <w:szCs w:val="24"/>
        </w:rPr>
        <w:t xml:space="preserve">class </w:t>
      </w:r>
      <w:r w:rsidRPr="00000672">
        <w:rPr>
          <w:rFonts w:ascii="Calibri" w:hAnsi="Calibri" w:cs="Calibri"/>
          <w:sz w:val="24"/>
          <w:szCs w:val="24"/>
        </w:rPr>
        <w:t xml:space="preserve">builds on the introductory investment appraisal, risk, return and cost of capital material covered in </w:t>
      </w:r>
      <w:r>
        <w:rPr>
          <w:rFonts w:ascii="Calibri" w:hAnsi="Calibri" w:cs="Calibri"/>
          <w:sz w:val="24"/>
          <w:szCs w:val="24"/>
        </w:rPr>
        <w:t>the first semester class</w:t>
      </w:r>
      <w:r w:rsidRPr="00000672">
        <w:rPr>
          <w:rFonts w:ascii="Calibri" w:hAnsi="Calibri" w:cs="Calibri"/>
          <w:sz w:val="24"/>
          <w:szCs w:val="24"/>
        </w:rPr>
        <w:t xml:space="preserve"> Principles of Finance.</w:t>
      </w:r>
    </w:p>
    <w:p w:rsidR="0075576D" w:rsidRPr="00000672" w:rsidRDefault="0075576D" w:rsidP="0075576D">
      <w:pPr>
        <w:tabs>
          <w:tab w:val="left" w:pos="-720"/>
        </w:tabs>
        <w:suppressAutoHyphens/>
        <w:jc w:val="both"/>
        <w:rPr>
          <w:rFonts w:ascii="Calibri" w:hAnsi="Calibri" w:cs="Calibri"/>
          <w:b/>
          <w:spacing w:val="-2"/>
          <w:sz w:val="24"/>
          <w:szCs w:val="24"/>
          <w:lang w:val="en-US"/>
        </w:rPr>
      </w:pPr>
    </w:p>
    <w:p w:rsidR="0075576D" w:rsidRPr="00000672" w:rsidRDefault="0075576D" w:rsidP="0075576D">
      <w:pPr>
        <w:pStyle w:val="Heading2"/>
        <w:rPr>
          <w:rFonts w:ascii="Calibri" w:hAnsi="Calibri" w:cs="Calibri"/>
          <w:spacing w:val="-2"/>
          <w:szCs w:val="24"/>
        </w:rPr>
      </w:pPr>
      <w:r w:rsidRPr="00000672">
        <w:rPr>
          <w:rFonts w:ascii="Calibri" w:hAnsi="Calibri" w:cs="Calibri"/>
          <w:spacing w:val="-2"/>
          <w:szCs w:val="24"/>
        </w:rPr>
        <w:t>LEARNING OUTCOMES</w:t>
      </w:r>
    </w:p>
    <w:p w:rsidR="0075576D" w:rsidRPr="00000672" w:rsidRDefault="0075576D" w:rsidP="0075576D">
      <w:pPr>
        <w:jc w:val="both"/>
        <w:rPr>
          <w:rFonts w:ascii="Calibri" w:hAnsi="Calibri" w:cs="Calibri"/>
          <w:sz w:val="24"/>
          <w:szCs w:val="24"/>
        </w:rPr>
      </w:pPr>
      <w:r w:rsidRPr="00000672">
        <w:rPr>
          <w:rFonts w:ascii="Calibri" w:hAnsi="Calibri" w:cs="Calibri"/>
          <w:sz w:val="24"/>
          <w:szCs w:val="24"/>
        </w:rPr>
        <w:t>The class provides opportunities for students to develop and demonstrate knowledge, understanding and skills in the following areas:</w:t>
      </w:r>
    </w:p>
    <w:p w:rsidR="0075576D" w:rsidRPr="00000672" w:rsidRDefault="0075576D" w:rsidP="0075576D">
      <w:pPr>
        <w:numPr>
          <w:ilvl w:val="12"/>
          <w:numId w:val="0"/>
        </w:numPr>
        <w:rPr>
          <w:rFonts w:ascii="Calibri" w:hAnsi="Calibri" w:cs="Calibri"/>
          <w:b/>
          <w:sz w:val="24"/>
          <w:szCs w:val="24"/>
        </w:rPr>
      </w:pPr>
    </w:p>
    <w:p w:rsidR="0075576D" w:rsidRPr="00000672" w:rsidRDefault="0075576D" w:rsidP="0075576D">
      <w:pPr>
        <w:numPr>
          <w:ilvl w:val="12"/>
          <w:numId w:val="0"/>
        </w:numPr>
        <w:rPr>
          <w:rFonts w:ascii="Calibri" w:hAnsi="Calibri" w:cs="Calibri"/>
          <w:b/>
          <w:sz w:val="24"/>
          <w:szCs w:val="24"/>
        </w:rPr>
      </w:pPr>
      <w:proofErr w:type="spellStart"/>
      <w:r w:rsidRPr="00000672">
        <w:rPr>
          <w:rFonts w:ascii="Calibri" w:hAnsi="Calibri" w:cs="Calibri"/>
          <w:b/>
          <w:sz w:val="24"/>
          <w:szCs w:val="24"/>
        </w:rPr>
        <w:t>i</w:t>
      </w:r>
      <w:proofErr w:type="spellEnd"/>
      <w:r w:rsidRPr="00000672">
        <w:rPr>
          <w:rFonts w:ascii="Calibri" w:hAnsi="Calibri" w:cs="Calibri"/>
          <w:b/>
          <w:sz w:val="24"/>
          <w:szCs w:val="24"/>
        </w:rPr>
        <w:t>)</w:t>
      </w:r>
      <w:r w:rsidRPr="00000672">
        <w:rPr>
          <w:rFonts w:ascii="Calibri" w:hAnsi="Calibri" w:cs="Calibri"/>
          <w:b/>
          <w:sz w:val="24"/>
          <w:szCs w:val="24"/>
        </w:rPr>
        <w:tab/>
        <w:t xml:space="preserve">Knowledge Based Outcomes: </w:t>
      </w:r>
    </w:p>
    <w:p w:rsidR="0075576D" w:rsidRPr="00000672" w:rsidRDefault="0075576D" w:rsidP="0075576D">
      <w:pPr>
        <w:numPr>
          <w:ilvl w:val="12"/>
          <w:numId w:val="0"/>
        </w:numPr>
        <w:ind w:left="720"/>
        <w:jc w:val="both"/>
        <w:rPr>
          <w:rFonts w:ascii="Calibri" w:hAnsi="Calibri" w:cs="Calibri"/>
          <w:sz w:val="24"/>
          <w:szCs w:val="24"/>
        </w:rPr>
      </w:pPr>
      <w:r w:rsidRPr="00000672">
        <w:rPr>
          <w:rFonts w:ascii="Calibri" w:hAnsi="Calibri" w:cs="Calibri"/>
          <w:sz w:val="24"/>
          <w:szCs w:val="24"/>
        </w:rPr>
        <w:t>On completion of the class students should be able to:</w:t>
      </w:r>
    </w:p>
    <w:p w:rsidR="0075576D" w:rsidRPr="00000672" w:rsidRDefault="0075576D" w:rsidP="0075576D">
      <w:pPr>
        <w:numPr>
          <w:ilvl w:val="12"/>
          <w:numId w:val="0"/>
        </w:numPr>
        <w:ind w:left="720"/>
        <w:jc w:val="both"/>
        <w:rPr>
          <w:rFonts w:ascii="Calibri" w:hAnsi="Calibri" w:cs="Calibri"/>
          <w:sz w:val="24"/>
          <w:szCs w:val="24"/>
        </w:rPr>
      </w:pPr>
    </w:p>
    <w:p w:rsidR="0075576D" w:rsidRPr="00000672" w:rsidRDefault="0075576D" w:rsidP="0075576D">
      <w:pPr>
        <w:numPr>
          <w:ilvl w:val="0"/>
          <w:numId w:val="1"/>
        </w:numPr>
        <w:tabs>
          <w:tab w:val="left" w:pos="-720"/>
          <w:tab w:val="left" w:pos="0"/>
          <w:tab w:val="num" w:pos="720"/>
        </w:tabs>
        <w:suppressAutoHyphens/>
        <w:ind w:left="720"/>
        <w:jc w:val="both"/>
        <w:rPr>
          <w:rFonts w:ascii="Calibri" w:hAnsi="Calibri" w:cs="Calibri"/>
          <w:spacing w:val="-2"/>
          <w:sz w:val="24"/>
          <w:szCs w:val="24"/>
          <w:lang w:val="en-US"/>
        </w:rPr>
      </w:pPr>
      <w:r w:rsidRPr="00000672">
        <w:rPr>
          <w:rFonts w:ascii="Calibri" w:hAnsi="Calibri" w:cs="Calibri"/>
          <w:spacing w:val="-2"/>
          <w:sz w:val="24"/>
          <w:szCs w:val="24"/>
          <w:lang w:val="en-US"/>
        </w:rPr>
        <w:t xml:space="preserve">describe and </w:t>
      </w:r>
      <w:proofErr w:type="spellStart"/>
      <w:r w:rsidRPr="00000672">
        <w:rPr>
          <w:rFonts w:ascii="Calibri" w:hAnsi="Calibri" w:cs="Calibri"/>
          <w:spacing w:val="-2"/>
          <w:sz w:val="24"/>
          <w:szCs w:val="24"/>
          <w:lang w:val="en-US"/>
        </w:rPr>
        <w:t>analyse</w:t>
      </w:r>
      <w:proofErr w:type="spellEnd"/>
      <w:r w:rsidRPr="00000672">
        <w:rPr>
          <w:rFonts w:ascii="Calibri" w:hAnsi="Calibri" w:cs="Calibri"/>
          <w:spacing w:val="-2"/>
          <w:sz w:val="24"/>
          <w:szCs w:val="24"/>
          <w:lang w:val="en-US"/>
        </w:rPr>
        <w:t xml:space="preserve"> the different financing possibilities open to firms;</w:t>
      </w:r>
    </w:p>
    <w:p w:rsidR="0075576D" w:rsidRPr="00000672" w:rsidRDefault="0075576D" w:rsidP="0075576D">
      <w:pPr>
        <w:numPr>
          <w:ilvl w:val="0"/>
          <w:numId w:val="1"/>
        </w:numPr>
        <w:tabs>
          <w:tab w:val="left" w:pos="-720"/>
          <w:tab w:val="left" w:pos="0"/>
          <w:tab w:val="num" w:pos="720"/>
        </w:tabs>
        <w:suppressAutoHyphens/>
        <w:ind w:left="720"/>
        <w:jc w:val="both"/>
        <w:rPr>
          <w:rFonts w:ascii="Calibri" w:hAnsi="Calibri" w:cs="Calibri"/>
          <w:spacing w:val="-2"/>
          <w:sz w:val="24"/>
          <w:szCs w:val="24"/>
          <w:lang w:val="en-US"/>
        </w:rPr>
      </w:pPr>
      <w:r w:rsidRPr="00000672">
        <w:rPr>
          <w:rFonts w:ascii="Calibri" w:hAnsi="Calibri" w:cs="Calibri"/>
          <w:spacing w:val="-2"/>
          <w:sz w:val="24"/>
          <w:szCs w:val="24"/>
          <w:lang w:val="en-US"/>
        </w:rPr>
        <w:t>consider the implications of conflicts of interest between managers, shareholders, and debtholders for the financing decisions of firms;</w:t>
      </w:r>
    </w:p>
    <w:p w:rsidR="0075576D" w:rsidRPr="00000672" w:rsidRDefault="0075576D" w:rsidP="0075576D">
      <w:pPr>
        <w:numPr>
          <w:ilvl w:val="0"/>
          <w:numId w:val="1"/>
        </w:numPr>
        <w:tabs>
          <w:tab w:val="left" w:pos="-720"/>
          <w:tab w:val="left" w:pos="0"/>
          <w:tab w:val="num" w:pos="720"/>
        </w:tabs>
        <w:suppressAutoHyphens/>
        <w:ind w:left="720"/>
        <w:jc w:val="both"/>
        <w:rPr>
          <w:rFonts w:ascii="Calibri" w:hAnsi="Calibri" w:cs="Calibri"/>
          <w:spacing w:val="-2"/>
          <w:sz w:val="24"/>
          <w:szCs w:val="24"/>
          <w:lang w:val="en-US"/>
        </w:rPr>
      </w:pPr>
      <w:r w:rsidRPr="00000672">
        <w:rPr>
          <w:rFonts w:ascii="Calibri" w:hAnsi="Calibri" w:cs="Calibri"/>
          <w:spacing w:val="-2"/>
          <w:sz w:val="24"/>
          <w:szCs w:val="24"/>
          <w:lang w:val="en-US"/>
        </w:rPr>
        <w:t>explain and evaluate rights issues</w:t>
      </w:r>
      <w:r>
        <w:rPr>
          <w:rFonts w:ascii="Calibri" w:hAnsi="Calibri" w:cs="Calibri"/>
          <w:spacing w:val="-2"/>
          <w:sz w:val="24"/>
          <w:szCs w:val="24"/>
          <w:lang w:val="en-US"/>
        </w:rPr>
        <w:t xml:space="preserve"> and other secondary issues of shares</w:t>
      </w:r>
      <w:r w:rsidRPr="00000672">
        <w:rPr>
          <w:rFonts w:ascii="Calibri" w:hAnsi="Calibri" w:cs="Calibri"/>
          <w:spacing w:val="-2"/>
          <w:sz w:val="24"/>
          <w:szCs w:val="24"/>
          <w:lang w:val="en-US"/>
        </w:rPr>
        <w:t>;</w:t>
      </w:r>
    </w:p>
    <w:p w:rsidR="0075576D" w:rsidRPr="00000672" w:rsidRDefault="0075576D" w:rsidP="0075576D">
      <w:pPr>
        <w:numPr>
          <w:ilvl w:val="0"/>
          <w:numId w:val="1"/>
        </w:numPr>
        <w:tabs>
          <w:tab w:val="left" w:pos="-720"/>
          <w:tab w:val="left" w:pos="0"/>
          <w:tab w:val="num" w:pos="720"/>
        </w:tabs>
        <w:suppressAutoHyphens/>
        <w:ind w:left="720"/>
        <w:jc w:val="both"/>
        <w:rPr>
          <w:rFonts w:ascii="Calibri" w:hAnsi="Calibri" w:cs="Calibri"/>
          <w:spacing w:val="-2"/>
          <w:sz w:val="24"/>
          <w:szCs w:val="24"/>
          <w:lang w:val="en-US"/>
        </w:rPr>
      </w:pPr>
      <w:r w:rsidRPr="00000672">
        <w:rPr>
          <w:rFonts w:ascii="Calibri" w:hAnsi="Calibri" w:cs="Calibri"/>
          <w:spacing w:val="-2"/>
          <w:sz w:val="24"/>
          <w:szCs w:val="24"/>
          <w:lang w:val="en-US"/>
        </w:rPr>
        <w:t>determine the impact of the use of debt capital and gearing on the expected return, risk, and value of a firm's equity capital;</w:t>
      </w:r>
    </w:p>
    <w:p w:rsidR="0075576D" w:rsidRPr="00000672" w:rsidRDefault="0075576D" w:rsidP="0075576D">
      <w:pPr>
        <w:numPr>
          <w:ilvl w:val="0"/>
          <w:numId w:val="1"/>
        </w:numPr>
        <w:tabs>
          <w:tab w:val="left" w:pos="-720"/>
          <w:tab w:val="left" w:pos="0"/>
          <w:tab w:val="num" w:pos="720"/>
        </w:tabs>
        <w:suppressAutoHyphens/>
        <w:ind w:left="720"/>
        <w:jc w:val="both"/>
        <w:rPr>
          <w:rFonts w:ascii="Calibri" w:hAnsi="Calibri" w:cs="Calibri"/>
          <w:spacing w:val="-2"/>
          <w:sz w:val="24"/>
          <w:szCs w:val="24"/>
          <w:lang w:val="en-US"/>
        </w:rPr>
      </w:pPr>
      <w:proofErr w:type="spellStart"/>
      <w:r w:rsidRPr="00000672">
        <w:rPr>
          <w:rFonts w:ascii="Calibri" w:hAnsi="Calibri" w:cs="Calibri"/>
          <w:spacing w:val="-2"/>
          <w:sz w:val="24"/>
          <w:szCs w:val="24"/>
          <w:lang w:val="en-US"/>
        </w:rPr>
        <w:t>analyse</w:t>
      </w:r>
      <w:proofErr w:type="spellEnd"/>
      <w:r w:rsidRPr="00000672">
        <w:rPr>
          <w:rFonts w:ascii="Calibri" w:hAnsi="Calibri" w:cs="Calibri"/>
          <w:spacing w:val="-2"/>
          <w:sz w:val="24"/>
          <w:szCs w:val="24"/>
          <w:lang w:val="en-US"/>
        </w:rPr>
        <w:t xml:space="preserve"> the capital structure decisions of firms; </w:t>
      </w:r>
    </w:p>
    <w:p w:rsidR="0075576D" w:rsidRPr="00000672" w:rsidRDefault="0075576D" w:rsidP="0075576D">
      <w:pPr>
        <w:numPr>
          <w:ilvl w:val="0"/>
          <w:numId w:val="1"/>
        </w:numPr>
        <w:tabs>
          <w:tab w:val="left" w:pos="-720"/>
          <w:tab w:val="left" w:pos="0"/>
          <w:tab w:val="num" w:pos="720"/>
        </w:tabs>
        <w:suppressAutoHyphens/>
        <w:ind w:left="720"/>
        <w:jc w:val="both"/>
        <w:rPr>
          <w:rFonts w:ascii="Calibri" w:hAnsi="Calibri" w:cs="Calibri"/>
          <w:spacing w:val="-2"/>
          <w:sz w:val="24"/>
          <w:szCs w:val="24"/>
          <w:lang w:val="en-US"/>
        </w:rPr>
      </w:pPr>
      <w:r w:rsidRPr="00000672">
        <w:rPr>
          <w:rFonts w:ascii="Calibri" w:hAnsi="Calibri" w:cs="Calibri"/>
          <w:spacing w:val="-2"/>
          <w:sz w:val="24"/>
          <w:szCs w:val="24"/>
          <w:lang w:val="en-US"/>
        </w:rPr>
        <w:t>evaluate the implications of tax for the financing decisions of firms;</w:t>
      </w:r>
    </w:p>
    <w:p w:rsidR="0075576D" w:rsidRDefault="0075576D" w:rsidP="0075576D">
      <w:pPr>
        <w:numPr>
          <w:ilvl w:val="0"/>
          <w:numId w:val="1"/>
        </w:numPr>
        <w:tabs>
          <w:tab w:val="left" w:pos="-720"/>
          <w:tab w:val="left" w:pos="0"/>
          <w:tab w:val="num" w:pos="720"/>
        </w:tabs>
        <w:suppressAutoHyphens/>
        <w:ind w:left="720"/>
        <w:jc w:val="both"/>
        <w:rPr>
          <w:rFonts w:ascii="Calibri" w:hAnsi="Calibri" w:cs="Calibri"/>
          <w:spacing w:val="-2"/>
          <w:sz w:val="24"/>
          <w:szCs w:val="24"/>
          <w:lang w:val="en-US"/>
        </w:rPr>
      </w:pPr>
      <w:r w:rsidRPr="00000672">
        <w:rPr>
          <w:rFonts w:ascii="Calibri" w:hAnsi="Calibri" w:cs="Calibri"/>
          <w:spacing w:val="-2"/>
          <w:sz w:val="24"/>
          <w:szCs w:val="24"/>
          <w:lang w:val="en-US"/>
        </w:rPr>
        <w:t xml:space="preserve">determine a firm's cost of capital; </w:t>
      </w:r>
    </w:p>
    <w:p w:rsidR="0075576D" w:rsidRDefault="0075576D" w:rsidP="0075576D">
      <w:pPr>
        <w:numPr>
          <w:ilvl w:val="0"/>
          <w:numId w:val="1"/>
        </w:numPr>
        <w:tabs>
          <w:tab w:val="left" w:pos="-720"/>
          <w:tab w:val="left" w:pos="0"/>
          <w:tab w:val="num" w:pos="720"/>
        </w:tabs>
        <w:suppressAutoHyphens/>
        <w:ind w:left="720"/>
        <w:jc w:val="both"/>
        <w:rPr>
          <w:rFonts w:ascii="Calibri" w:hAnsi="Calibri" w:cs="Calibri"/>
          <w:spacing w:val="-2"/>
          <w:sz w:val="24"/>
          <w:szCs w:val="24"/>
          <w:lang w:val="en-US"/>
        </w:rPr>
      </w:pPr>
      <w:r>
        <w:rPr>
          <w:rFonts w:ascii="Calibri" w:hAnsi="Calibri" w:cs="Calibri"/>
          <w:spacing w:val="-2"/>
          <w:sz w:val="24"/>
          <w:szCs w:val="24"/>
          <w:lang w:val="en-US"/>
        </w:rPr>
        <w:t>assess the impact of dividend policy on the value of shares;</w:t>
      </w:r>
    </w:p>
    <w:p w:rsidR="0075576D" w:rsidRDefault="0075576D" w:rsidP="0075576D">
      <w:pPr>
        <w:numPr>
          <w:ilvl w:val="0"/>
          <w:numId w:val="1"/>
        </w:numPr>
        <w:tabs>
          <w:tab w:val="left" w:pos="-720"/>
          <w:tab w:val="left" w:pos="0"/>
          <w:tab w:val="num" w:pos="720"/>
        </w:tabs>
        <w:suppressAutoHyphens/>
        <w:ind w:left="720"/>
        <w:jc w:val="both"/>
        <w:rPr>
          <w:rFonts w:ascii="Calibri" w:hAnsi="Calibri" w:cs="Calibri"/>
          <w:spacing w:val="-2"/>
          <w:sz w:val="24"/>
          <w:szCs w:val="24"/>
          <w:lang w:val="en-US"/>
        </w:rPr>
      </w:pPr>
      <w:r>
        <w:rPr>
          <w:rFonts w:ascii="Calibri" w:hAnsi="Calibri" w:cs="Calibri"/>
          <w:spacing w:val="-2"/>
          <w:sz w:val="24"/>
          <w:szCs w:val="24"/>
          <w:lang w:val="en-US"/>
        </w:rPr>
        <w:t>explain the dividend irrelevance proposition;</w:t>
      </w:r>
    </w:p>
    <w:p w:rsidR="0075576D" w:rsidRPr="00DE35F2" w:rsidRDefault="0075576D" w:rsidP="0075576D">
      <w:pPr>
        <w:numPr>
          <w:ilvl w:val="0"/>
          <w:numId w:val="1"/>
        </w:numPr>
        <w:tabs>
          <w:tab w:val="left" w:pos="-720"/>
          <w:tab w:val="left" w:pos="0"/>
          <w:tab w:val="num" w:pos="720"/>
        </w:tabs>
        <w:suppressAutoHyphens/>
        <w:ind w:left="720"/>
        <w:jc w:val="both"/>
        <w:rPr>
          <w:rFonts w:ascii="Calibri" w:hAnsi="Calibri" w:cs="Calibri"/>
          <w:spacing w:val="-2"/>
          <w:sz w:val="24"/>
          <w:szCs w:val="24"/>
          <w:lang w:val="en-US"/>
        </w:rPr>
      </w:pPr>
      <w:r>
        <w:rPr>
          <w:rFonts w:ascii="Calibri" w:hAnsi="Calibri" w:cs="Calibri"/>
          <w:spacing w:val="-2"/>
          <w:sz w:val="24"/>
          <w:szCs w:val="24"/>
          <w:lang w:val="en-US"/>
        </w:rPr>
        <w:t xml:space="preserve">explain and evaluate share repurchase </w:t>
      </w:r>
      <w:proofErr w:type="spellStart"/>
      <w:r>
        <w:rPr>
          <w:rFonts w:ascii="Calibri" w:hAnsi="Calibri" w:cs="Calibri"/>
          <w:spacing w:val="-2"/>
          <w:sz w:val="24"/>
          <w:szCs w:val="24"/>
          <w:lang w:val="en-US"/>
        </w:rPr>
        <w:t>programmes</w:t>
      </w:r>
      <w:proofErr w:type="spellEnd"/>
      <w:r>
        <w:rPr>
          <w:rFonts w:ascii="Calibri" w:hAnsi="Calibri" w:cs="Calibri"/>
          <w:spacing w:val="-2"/>
          <w:sz w:val="24"/>
          <w:szCs w:val="24"/>
          <w:lang w:val="en-US"/>
        </w:rPr>
        <w:t>.</w:t>
      </w:r>
    </w:p>
    <w:p w:rsidR="0075576D" w:rsidRPr="00000672" w:rsidRDefault="0075576D" w:rsidP="0075576D">
      <w:pPr>
        <w:numPr>
          <w:ilvl w:val="12"/>
          <w:numId w:val="0"/>
        </w:numPr>
        <w:rPr>
          <w:rFonts w:ascii="Calibri" w:hAnsi="Calibri" w:cs="Calibri"/>
          <w:sz w:val="24"/>
          <w:szCs w:val="24"/>
        </w:rPr>
      </w:pPr>
    </w:p>
    <w:p w:rsidR="0075576D" w:rsidRPr="00000672" w:rsidRDefault="0075576D" w:rsidP="0075576D">
      <w:pPr>
        <w:numPr>
          <w:ilvl w:val="12"/>
          <w:numId w:val="0"/>
        </w:numPr>
        <w:rPr>
          <w:rFonts w:ascii="Calibri" w:hAnsi="Calibri" w:cs="Calibri"/>
          <w:b/>
          <w:sz w:val="24"/>
          <w:szCs w:val="24"/>
        </w:rPr>
      </w:pPr>
      <w:r w:rsidRPr="00000672">
        <w:rPr>
          <w:rFonts w:ascii="Calibri" w:hAnsi="Calibri" w:cs="Calibri"/>
          <w:b/>
          <w:sz w:val="24"/>
          <w:szCs w:val="24"/>
        </w:rPr>
        <w:t>ii)</w:t>
      </w:r>
      <w:r w:rsidRPr="00000672">
        <w:rPr>
          <w:rFonts w:ascii="Calibri" w:hAnsi="Calibri" w:cs="Calibri"/>
          <w:b/>
          <w:sz w:val="24"/>
          <w:szCs w:val="24"/>
        </w:rPr>
        <w:tab/>
        <w:t xml:space="preserve">Skills Outcomes: </w:t>
      </w:r>
    </w:p>
    <w:p w:rsidR="0075576D" w:rsidRPr="00000672" w:rsidRDefault="0075576D" w:rsidP="0075576D">
      <w:pPr>
        <w:numPr>
          <w:ilvl w:val="12"/>
          <w:numId w:val="0"/>
        </w:numPr>
        <w:tabs>
          <w:tab w:val="left" w:pos="720"/>
        </w:tabs>
        <w:rPr>
          <w:rFonts w:ascii="Calibri" w:hAnsi="Calibri" w:cs="Calibri"/>
          <w:sz w:val="24"/>
          <w:szCs w:val="24"/>
        </w:rPr>
      </w:pPr>
      <w:r w:rsidRPr="00000672">
        <w:rPr>
          <w:rFonts w:ascii="Calibri" w:hAnsi="Calibri" w:cs="Calibri"/>
          <w:sz w:val="24"/>
          <w:szCs w:val="24"/>
        </w:rPr>
        <w:tab/>
        <w:t>On completion of this class students should be able to demonstrate:</w:t>
      </w:r>
    </w:p>
    <w:p w:rsidR="0075576D" w:rsidRPr="00000672" w:rsidRDefault="0075576D" w:rsidP="0075576D">
      <w:pPr>
        <w:numPr>
          <w:ilvl w:val="0"/>
          <w:numId w:val="3"/>
        </w:numPr>
        <w:tabs>
          <w:tab w:val="left" w:pos="-720"/>
          <w:tab w:val="left" w:pos="0"/>
          <w:tab w:val="num" w:pos="720"/>
        </w:tabs>
        <w:suppressAutoHyphens/>
        <w:jc w:val="both"/>
        <w:rPr>
          <w:rFonts w:ascii="Calibri" w:hAnsi="Calibri" w:cs="Calibri"/>
          <w:spacing w:val="-2"/>
          <w:sz w:val="24"/>
          <w:szCs w:val="24"/>
          <w:lang w:val="en-US"/>
        </w:rPr>
      </w:pPr>
      <w:r w:rsidRPr="00000672">
        <w:rPr>
          <w:rFonts w:ascii="Calibri" w:hAnsi="Calibri" w:cs="Calibri"/>
          <w:spacing w:val="-2"/>
          <w:sz w:val="24"/>
          <w:szCs w:val="24"/>
          <w:lang w:val="en-US"/>
        </w:rPr>
        <w:t>an appreciation of the relationship between theory and practice;</w:t>
      </w:r>
    </w:p>
    <w:p w:rsidR="0075576D" w:rsidRPr="00000672" w:rsidRDefault="0075576D" w:rsidP="0075576D">
      <w:pPr>
        <w:numPr>
          <w:ilvl w:val="0"/>
          <w:numId w:val="3"/>
        </w:numPr>
        <w:tabs>
          <w:tab w:val="left" w:pos="-720"/>
          <w:tab w:val="left" w:pos="0"/>
          <w:tab w:val="num" w:pos="720"/>
        </w:tabs>
        <w:suppressAutoHyphens/>
        <w:jc w:val="both"/>
        <w:rPr>
          <w:rFonts w:ascii="Calibri" w:hAnsi="Calibri" w:cs="Calibri"/>
          <w:spacing w:val="-2"/>
          <w:sz w:val="24"/>
          <w:szCs w:val="24"/>
          <w:lang w:val="en-US"/>
        </w:rPr>
      </w:pPr>
      <w:r w:rsidRPr="00000672">
        <w:rPr>
          <w:rFonts w:ascii="Calibri" w:hAnsi="Calibri" w:cs="Calibri"/>
          <w:spacing w:val="-2"/>
          <w:sz w:val="24"/>
          <w:szCs w:val="24"/>
          <w:lang w:val="en-US"/>
        </w:rPr>
        <w:t>the ability to mo</w:t>
      </w:r>
      <w:r>
        <w:rPr>
          <w:rFonts w:ascii="Calibri" w:hAnsi="Calibri" w:cs="Calibri"/>
          <w:spacing w:val="-2"/>
          <w:sz w:val="24"/>
          <w:szCs w:val="24"/>
          <w:lang w:val="en-US"/>
        </w:rPr>
        <w:t>del relationships;</w:t>
      </w:r>
    </w:p>
    <w:p w:rsidR="0075576D" w:rsidRPr="00000672" w:rsidRDefault="0075576D" w:rsidP="0075576D">
      <w:pPr>
        <w:numPr>
          <w:ilvl w:val="0"/>
          <w:numId w:val="3"/>
        </w:numPr>
        <w:tabs>
          <w:tab w:val="left" w:pos="-720"/>
          <w:tab w:val="left" w:pos="0"/>
          <w:tab w:val="num" w:pos="720"/>
        </w:tabs>
        <w:suppressAutoHyphens/>
        <w:jc w:val="both"/>
        <w:rPr>
          <w:rFonts w:ascii="Calibri" w:hAnsi="Calibri" w:cs="Calibri"/>
          <w:b/>
          <w:spacing w:val="-2"/>
          <w:sz w:val="24"/>
          <w:szCs w:val="24"/>
          <w:lang w:val="en-US"/>
        </w:rPr>
      </w:pPr>
      <w:r w:rsidRPr="00000672">
        <w:rPr>
          <w:rFonts w:ascii="Calibri" w:hAnsi="Calibri" w:cs="Calibri"/>
          <w:spacing w:val="-2"/>
          <w:sz w:val="24"/>
          <w:szCs w:val="24"/>
          <w:lang w:val="en-US"/>
        </w:rPr>
        <w:t>the ability to evaluate empirical evidence in the assessment of theories;</w:t>
      </w:r>
    </w:p>
    <w:p w:rsidR="0075576D" w:rsidRPr="00000672" w:rsidRDefault="0075576D" w:rsidP="0075576D">
      <w:pPr>
        <w:numPr>
          <w:ilvl w:val="0"/>
          <w:numId w:val="3"/>
        </w:numPr>
        <w:tabs>
          <w:tab w:val="left" w:pos="-720"/>
        </w:tabs>
        <w:suppressAutoHyphens/>
        <w:jc w:val="both"/>
        <w:rPr>
          <w:rFonts w:ascii="Calibri" w:hAnsi="Calibri" w:cs="Calibri"/>
          <w:b/>
          <w:spacing w:val="-2"/>
          <w:sz w:val="24"/>
          <w:szCs w:val="24"/>
          <w:lang w:val="en-US"/>
        </w:rPr>
      </w:pPr>
      <w:r w:rsidRPr="00000672">
        <w:rPr>
          <w:rFonts w:ascii="Calibri" w:hAnsi="Calibri" w:cs="Calibri"/>
          <w:spacing w:val="-2"/>
          <w:sz w:val="24"/>
          <w:szCs w:val="24"/>
          <w:lang w:val="en-US"/>
        </w:rPr>
        <w:t xml:space="preserve">the ability to </w:t>
      </w:r>
      <w:proofErr w:type="spellStart"/>
      <w:r w:rsidRPr="00000672">
        <w:rPr>
          <w:rFonts w:ascii="Calibri" w:hAnsi="Calibri" w:cs="Calibri"/>
          <w:spacing w:val="-2"/>
          <w:sz w:val="24"/>
          <w:szCs w:val="24"/>
          <w:lang w:val="en-US"/>
        </w:rPr>
        <w:t>analyse</w:t>
      </w:r>
      <w:proofErr w:type="spellEnd"/>
      <w:r w:rsidRPr="00000672">
        <w:rPr>
          <w:rFonts w:ascii="Calibri" w:hAnsi="Calibri" w:cs="Calibri"/>
          <w:spacing w:val="-2"/>
          <w:sz w:val="24"/>
          <w:szCs w:val="24"/>
          <w:lang w:val="en-US"/>
        </w:rPr>
        <w:t xml:space="preserve"> a variety of different management issues and policy;</w:t>
      </w:r>
      <w:r>
        <w:rPr>
          <w:rFonts w:ascii="Calibri" w:hAnsi="Calibri" w:cs="Calibri"/>
          <w:spacing w:val="-2"/>
          <w:sz w:val="24"/>
          <w:szCs w:val="24"/>
          <w:lang w:val="en-US"/>
        </w:rPr>
        <w:t xml:space="preserve"> and</w:t>
      </w:r>
    </w:p>
    <w:p w:rsidR="0075576D" w:rsidRPr="00000672" w:rsidRDefault="0075576D" w:rsidP="0075576D">
      <w:pPr>
        <w:numPr>
          <w:ilvl w:val="0"/>
          <w:numId w:val="3"/>
        </w:numPr>
        <w:tabs>
          <w:tab w:val="left" w:pos="-720"/>
        </w:tabs>
        <w:suppressAutoHyphens/>
        <w:jc w:val="both"/>
        <w:rPr>
          <w:rFonts w:ascii="Calibri" w:hAnsi="Calibri" w:cs="Calibri"/>
          <w:sz w:val="24"/>
          <w:szCs w:val="24"/>
        </w:rPr>
      </w:pPr>
      <w:r w:rsidRPr="00000672">
        <w:rPr>
          <w:rFonts w:ascii="Calibri" w:hAnsi="Calibri" w:cs="Calibri"/>
          <w:sz w:val="24"/>
          <w:szCs w:val="24"/>
        </w:rPr>
        <w:t>the ability to s</w:t>
      </w:r>
      <w:r>
        <w:rPr>
          <w:rFonts w:ascii="Calibri" w:hAnsi="Calibri" w:cs="Calibri"/>
          <w:sz w:val="24"/>
          <w:szCs w:val="24"/>
        </w:rPr>
        <w:t>uggest possible solutions to financial</w:t>
      </w:r>
      <w:r w:rsidRPr="00000672">
        <w:rPr>
          <w:rFonts w:ascii="Calibri" w:hAnsi="Calibri" w:cs="Calibri"/>
          <w:sz w:val="24"/>
          <w:szCs w:val="24"/>
        </w:rPr>
        <w:t xml:space="preserve"> pr</w:t>
      </w:r>
      <w:r>
        <w:rPr>
          <w:rFonts w:ascii="Calibri" w:hAnsi="Calibri" w:cs="Calibri"/>
          <w:sz w:val="24"/>
          <w:szCs w:val="24"/>
        </w:rPr>
        <w:t>oblems that companies might encounter</w:t>
      </w:r>
      <w:r w:rsidRPr="00000672">
        <w:rPr>
          <w:rFonts w:ascii="Calibri" w:hAnsi="Calibri" w:cs="Calibri"/>
          <w:sz w:val="24"/>
          <w:szCs w:val="24"/>
        </w:rPr>
        <w:t xml:space="preserve">.  </w:t>
      </w:r>
    </w:p>
    <w:p w:rsidR="00C17053" w:rsidRDefault="00C17053">
      <w:pPr>
        <w:widowControl/>
        <w:rPr>
          <w:rFonts w:ascii="Calibri" w:hAnsi="Calibri" w:cs="Calibri"/>
          <w:b/>
          <w:spacing w:val="-2"/>
          <w:sz w:val="24"/>
          <w:szCs w:val="24"/>
          <w:lang w:val="en-US"/>
        </w:rPr>
      </w:pPr>
      <w:r>
        <w:rPr>
          <w:rFonts w:ascii="Calibri" w:hAnsi="Calibri" w:cs="Calibri"/>
          <w:b/>
          <w:spacing w:val="-2"/>
          <w:sz w:val="24"/>
          <w:szCs w:val="24"/>
          <w:lang w:val="en-US"/>
        </w:rPr>
        <w:br w:type="page"/>
      </w:r>
    </w:p>
    <w:p w:rsidR="0075576D" w:rsidRPr="00000672" w:rsidRDefault="0075576D" w:rsidP="0075576D">
      <w:pPr>
        <w:tabs>
          <w:tab w:val="left" w:pos="-720"/>
          <w:tab w:val="left" w:pos="0"/>
          <w:tab w:val="left" w:pos="720"/>
        </w:tabs>
        <w:suppressAutoHyphens/>
        <w:jc w:val="both"/>
        <w:rPr>
          <w:rFonts w:ascii="Calibri" w:hAnsi="Calibri" w:cs="Calibri"/>
          <w:b/>
          <w:spacing w:val="-2"/>
          <w:sz w:val="24"/>
          <w:szCs w:val="24"/>
          <w:lang w:val="en-US"/>
        </w:rPr>
      </w:pPr>
      <w:bookmarkStart w:id="0" w:name="_GoBack"/>
      <w:bookmarkEnd w:id="0"/>
      <w:r w:rsidRPr="00000672">
        <w:rPr>
          <w:rFonts w:ascii="Calibri" w:hAnsi="Calibri" w:cs="Calibri"/>
          <w:b/>
          <w:spacing w:val="-2"/>
          <w:sz w:val="24"/>
          <w:szCs w:val="24"/>
          <w:lang w:val="en-US"/>
        </w:rPr>
        <w:lastRenderedPageBreak/>
        <w:t>TEACHING AND LEARNING</w:t>
      </w:r>
    </w:p>
    <w:p w:rsidR="0075576D" w:rsidRPr="00000672" w:rsidRDefault="0075576D" w:rsidP="0075576D">
      <w:pPr>
        <w:rPr>
          <w:rFonts w:ascii="Calibri" w:hAnsi="Calibri" w:cs="Calibri"/>
          <w:sz w:val="24"/>
          <w:szCs w:val="24"/>
        </w:rPr>
      </w:pPr>
      <w:r>
        <w:rPr>
          <w:rFonts w:ascii="Calibri" w:hAnsi="Calibri" w:cs="Calibri"/>
          <w:sz w:val="24"/>
          <w:szCs w:val="24"/>
        </w:rPr>
        <w:t>There will be 15</w:t>
      </w:r>
      <w:r w:rsidRPr="00000672">
        <w:rPr>
          <w:rFonts w:ascii="Calibri" w:hAnsi="Calibri" w:cs="Calibri"/>
          <w:sz w:val="24"/>
          <w:szCs w:val="24"/>
        </w:rPr>
        <w:t xml:space="preserve"> h</w:t>
      </w:r>
      <w:r>
        <w:rPr>
          <w:rFonts w:ascii="Calibri" w:hAnsi="Calibri" w:cs="Calibri"/>
          <w:sz w:val="24"/>
          <w:szCs w:val="24"/>
        </w:rPr>
        <w:t>ours allocated to lectures and 5</w:t>
      </w:r>
      <w:r w:rsidRPr="00000672">
        <w:rPr>
          <w:rFonts w:ascii="Calibri" w:hAnsi="Calibri" w:cs="Calibri"/>
          <w:sz w:val="24"/>
          <w:szCs w:val="24"/>
        </w:rPr>
        <w:t xml:space="preserve"> hours of </w:t>
      </w:r>
      <w:r>
        <w:rPr>
          <w:rFonts w:ascii="Calibri" w:hAnsi="Calibri" w:cs="Calibri"/>
          <w:sz w:val="24"/>
          <w:szCs w:val="24"/>
        </w:rPr>
        <w:t>workshop</w:t>
      </w:r>
      <w:r w:rsidRPr="00000672">
        <w:rPr>
          <w:rFonts w:ascii="Calibri" w:hAnsi="Calibri" w:cs="Calibri"/>
          <w:sz w:val="24"/>
          <w:szCs w:val="24"/>
        </w:rPr>
        <w:t>s organised on a weekly basis.</w:t>
      </w:r>
    </w:p>
    <w:p w:rsidR="008845A1" w:rsidRDefault="008845A1" w:rsidP="0075576D">
      <w:pPr>
        <w:tabs>
          <w:tab w:val="left" w:pos="-720"/>
          <w:tab w:val="left" w:pos="0"/>
          <w:tab w:val="left" w:pos="720"/>
        </w:tabs>
        <w:suppressAutoHyphens/>
        <w:jc w:val="both"/>
        <w:rPr>
          <w:rFonts w:ascii="Calibri" w:hAnsi="Calibri" w:cs="Calibri"/>
          <w:b/>
          <w:spacing w:val="-2"/>
          <w:sz w:val="24"/>
          <w:szCs w:val="24"/>
          <w:lang w:val="en-US"/>
        </w:rPr>
      </w:pPr>
    </w:p>
    <w:p w:rsidR="0075576D" w:rsidRPr="00000672" w:rsidRDefault="0075576D" w:rsidP="0075576D">
      <w:pPr>
        <w:tabs>
          <w:tab w:val="left" w:pos="-720"/>
          <w:tab w:val="left" w:pos="0"/>
          <w:tab w:val="left" w:pos="720"/>
        </w:tabs>
        <w:suppressAutoHyphens/>
        <w:jc w:val="both"/>
        <w:rPr>
          <w:rFonts w:ascii="Calibri" w:hAnsi="Calibri" w:cs="Calibri"/>
          <w:b/>
          <w:spacing w:val="-2"/>
          <w:sz w:val="24"/>
          <w:szCs w:val="24"/>
          <w:lang w:val="en-US"/>
        </w:rPr>
      </w:pPr>
      <w:r w:rsidRPr="00000672">
        <w:rPr>
          <w:rFonts w:ascii="Calibri" w:hAnsi="Calibri" w:cs="Calibri"/>
          <w:b/>
          <w:spacing w:val="-2"/>
          <w:sz w:val="24"/>
          <w:szCs w:val="24"/>
          <w:lang w:val="en-US"/>
        </w:rPr>
        <w:t>ASSESSMENT</w:t>
      </w:r>
    </w:p>
    <w:p w:rsidR="0075576D" w:rsidRPr="00000672" w:rsidRDefault="0075576D" w:rsidP="0075576D">
      <w:pPr>
        <w:jc w:val="both"/>
        <w:rPr>
          <w:rFonts w:ascii="Calibri" w:hAnsi="Calibri" w:cs="Calibri"/>
          <w:sz w:val="24"/>
          <w:szCs w:val="24"/>
        </w:rPr>
      </w:pPr>
      <w:r w:rsidRPr="00000672">
        <w:rPr>
          <w:rFonts w:ascii="Calibri" w:hAnsi="Calibri" w:cs="Calibri"/>
          <w:sz w:val="24"/>
          <w:szCs w:val="24"/>
        </w:rPr>
        <w:t>A class tes</w:t>
      </w:r>
      <w:r>
        <w:rPr>
          <w:rFonts w:ascii="Calibri" w:hAnsi="Calibri" w:cs="Calibri"/>
          <w:sz w:val="24"/>
          <w:szCs w:val="24"/>
        </w:rPr>
        <w:t>t will account for 30 per cent and the final examination for 7</w:t>
      </w:r>
      <w:r w:rsidRPr="00000672">
        <w:rPr>
          <w:rFonts w:ascii="Calibri" w:hAnsi="Calibri" w:cs="Calibri"/>
          <w:sz w:val="24"/>
          <w:szCs w:val="24"/>
        </w:rPr>
        <w:t xml:space="preserve">0 percent of the assessment.  The class test will involve a number of quantitative and short conceptual questions. The test will provide an indication of student’s understanding the analysis and ability to apply the analysis. The final examination will be made up of a series of compulsory short quantitative and conceptual questions and an essay section to assess understanding of the theoretical basis of the analysis.  The final examination will take place in the </w:t>
      </w:r>
      <w:r>
        <w:rPr>
          <w:rFonts w:ascii="Calibri" w:hAnsi="Calibri" w:cs="Calibri"/>
          <w:sz w:val="24"/>
          <w:szCs w:val="24"/>
        </w:rPr>
        <w:t>April/</w:t>
      </w:r>
      <w:r w:rsidRPr="00000672">
        <w:rPr>
          <w:rFonts w:ascii="Calibri" w:hAnsi="Calibri" w:cs="Calibri"/>
          <w:sz w:val="24"/>
          <w:szCs w:val="24"/>
        </w:rPr>
        <w:t xml:space="preserve">May diet of examinations and last two hours.  </w:t>
      </w:r>
      <w:r w:rsidRPr="00000672">
        <w:rPr>
          <w:rFonts w:ascii="Calibri" w:hAnsi="Calibri" w:cs="Calibri"/>
          <w:spacing w:val="-2"/>
          <w:sz w:val="24"/>
          <w:szCs w:val="24"/>
        </w:rPr>
        <w:t>Any reassessment will be via a re-sit exam of the same format as the main exam.</w:t>
      </w:r>
      <w:r w:rsidRPr="00000672">
        <w:rPr>
          <w:rFonts w:ascii="Calibri" w:hAnsi="Calibri" w:cs="Calibri"/>
          <w:sz w:val="24"/>
          <w:szCs w:val="24"/>
        </w:rPr>
        <w:t xml:space="preserve">  Class participants will be expected to complete </w:t>
      </w:r>
      <w:r>
        <w:rPr>
          <w:rFonts w:ascii="Calibri" w:hAnsi="Calibri" w:cs="Calibri"/>
          <w:sz w:val="24"/>
          <w:szCs w:val="24"/>
        </w:rPr>
        <w:t>workshop</w:t>
      </w:r>
      <w:r w:rsidRPr="00000672">
        <w:rPr>
          <w:rFonts w:ascii="Calibri" w:hAnsi="Calibri" w:cs="Calibri"/>
          <w:sz w:val="24"/>
          <w:szCs w:val="24"/>
        </w:rPr>
        <w:t>s and will be provided with feedback on their understanding of the analysis but will not be part of the formal assessment.</w:t>
      </w:r>
    </w:p>
    <w:p w:rsidR="0075576D" w:rsidRPr="00000672" w:rsidRDefault="0075576D" w:rsidP="0075576D">
      <w:pPr>
        <w:pStyle w:val="BodyText"/>
        <w:tabs>
          <w:tab w:val="left" w:pos="0"/>
          <w:tab w:val="left" w:pos="720"/>
        </w:tabs>
        <w:spacing w:line="240" w:lineRule="auto"/>
        <w:rPr>
          <w:rFonts w:ascii="Calibri" w:hAnsi="Calibri" w:cs="Calibri"/>
          <w:szCs w:val="24"/>
        </w:rPr>
      </w:pPr>
    </w:p>
    <w:p w:rsidR="0075576D" w:rsidRPr="00000672" w:rsidRDefault="0075576D" w:rsidP="0075576D">
      <w:pPr>
        <w:tabs>
          <w:tab w:val="left" w:pos="-720"/>
          <w:tab w:val="left" w:pos="0"/>
          <w:tab w:val="left" w:pos="720"/>
        </w:tabs>
        <w:suppressAutoHyphens/>
        <w:jc w:val="both"/>
        <w:rPr>
          <w:rFonts w:ascii="Calibri" w:hAnsi="Calibri" w:cs="Calibri"/>
          <w:b/>
          <w:spacing w:val="-2"/>
          <w:sz w:val="24"/>
          <w:szCs w:val="24"/>
          <w:lang w:val="en-US"/>
        </w:rPr>
      </w:pPr>
      <w:r w:rsidRPr="00000672">
        <w:rPr>
          <w:rFonts w:ascii="Calibri" w:hAnsi="Calibri" w:cs="Calibri"/>
          <w:b/>
          <w:spacing w:val="-2"/>
          <w:sz w:val="24"/>
          <w:szCs w:val="24"/>
          <w:lang w:val="en-US"/>
        </w:rPr>
        <w:t>READING</w:t>
      </w:r>
    </w:p>
    <w:p w:rsidR="00D87C5E" w:rsidRPr="009E112B" w:rsidRDefault="00D87C5E" w:rsidP="00D87C5E">
      <w:pPr>
        <w:tabs>
          <w:tab w:val="left" w:pos="-720"/>
          <w:tab w:val="left" w:pos="0"/>
          <w:tab w:val="left" w:pos="720"/>
          <w:tab w:val="left" w:pos="1440"/>
        </w:tabs>
        <w:suppressAutoHyphens/>
        <w:ind w:left="2160" w:hanging="2160"/>
        <w:jc w:val="both"/>
        <w:rPr>
          <w:rFonts w:ascii="Calibri" w:hAnsi="Calibri" w:cs="Calibri"/>
          <w:spacing w:val="-2"/>
          <w:sz w:val="24"/>
          <w:lang w:val="en-US"/>
        </w:rPr>
      </w:pPr>
      <w:r w:rsidRPr="009E112B">
        <w:rPr>
          <w:rFonts w:ascii="Calibri" w:hAnsi="Calibri" w:cs="Calibri"/>
          <w:spacing w:val="-2"/>
          <w:sz w:val="24"/>
          <w:lang w:val="en-US"/>
        </w:rPr>
        <w:t xml:space="preserve">Jonathan Berk and Peter de </w:t>
      </w:r>
      <w:proofErr w:type="spellStart"/>
      <w:r w:rsidRPr="009E112B">
        <w:rPr>
          <w:rFonts w:ascii="Calibri" w:hAnsi="Calibri" w:cs="Calibri"/>
          <w:spacing w:val="-2"/>
          <w:sz w:val="24"/>
          <w:lang w:val="en-US"/>
        </w:rPr>
        <w:t>Marzo</w:t>
      </w:r>
      <w:proofErr w:type="spellEnd"/>
      <w:r w:rsidRPr="009E112B">
        <w:rPr>
          <w:rFonts w:ascii="Calibri" w:hAnsi="Calibri" w:cs="Calibri"/>
          <w:spacing w:val="-2"/>
          <w:sz w:val="24"/>
          <w:lang w:val="en-US"/>
        </w:rPr>
        <w:t xml:space="preserve">. “Corporate Finance”.  </w:t>
      </w:r>
      <w:r>
        <w:rPr>
          <w:rFonts w:ascii="Calibri" w:hAnsi="Calibri" w:cs="Calibri"/>
          <w:spacing w:val="-2"/>
          <w:sz w:val="24"/>
          <w:lang w:val="en-US"/>
        </w:rPr>
        <w:t>5</w:t>
      </w:r>
      <w:r>
        <w:rPr>
          <w:rFonts w:ascii="Calibri" w:hAnsi="Calibri" w:cs="Calibri"/>
          <w:spacing w:val="-2"/>
          <w:sz w:val="24"/>
          <w:vertAlign w:val="superscript"/>
          <w:lang w:val="en-US"/>
        </w:rPr>
        <w:t>th</w:t>
      </w:r>
      <w:r>
        <w:rPr>
          <w:rFonts w:ascii="Calibri" w:hAnsi="Calibri" w:cs="Calibri"/>
          <w:spacing w:val="-2"/>
          <w:sz w:val="24"/>
          <w:lang w:val="en-US"/>
        </w:rPr>
        <w:t xml:space="preserve"> Edition, Pearson, 2020</w:t>
      </w:r>
    </w:p>
    <w:p w:rsidR="0075576D" w:rsidRPr="00000672" w:rsidRDefault="0075576D" w:rsidP="0075576D">
      <w:pPr>
        <w:jc w:val="both"/>
        <w:rPr>
          <w:rFonts w:ascii="Calibri" w:hAnsi="Calibri" w:cs="Calibri"/>
          <w:sz w:val="24"/>
          <w:szCs w:val="24"/>
        </w:rPr>
      </w:pPr>
    </w:p>
    <w:p w:rsidR="0075576D" w:rsidRPr="00000672" w:rsidRDefault="0075576D" w:rsidP="0075576D">
      <w:pPr>
        <w:ind w:left="360" w:right="26" w:hanging="360"/>
        <w:jc w:val="both"/>
        <w:rPr>
          <w:rFonts w:ascii="Calibri" w:hAnsi="Calibri" w:cs="Calibri"/>
          <w:b/>
          <w:sz w:val="24"/>
          <w:szCs w:val="24"/>
        </w:rPr>
      </w:pPr>
      <w:r w:rsidRPr="00000672">
        <w:rPr>
          <w:rFonts w:ascii="Calibri" w:hAnsi="Calibri" w:cs="Calibri"/>
          <w:b/>
          <w:sz w:val="24"/>
          <w:szCs w:val="24"/>
        </w:rPr>
        <w:t>Further Reading:</w:t>
      </w:r>
    </w:p>
    <w:p w:rsidR="0075576D" w:rsidRPr="00000672" w:rsidRDefault="0075576D" w:rsidP="0075576D">
      <w:pPr>
        <w:jc w:val="both"/>
        <w:rPr>
          <w:rFonts w:ascii="Calibri" w:hAnsi="Calibri" w:cs="Calibri"/>
          <w:sz w:val="24"/>
          <w:szCs w:val="24"/>
        </w:rPr>
      </w:pPr>
      <w:bookmarkStart w:id="1" w:name="_Hlk78628356"/>
      <w:r w:rsidRPr="00000672">
        <w:rPr>
          <w:rFonts w:ascii="Calibri" w:hAnsi="Calibri" w:cs="Calibri"/>
          <w:sz w:val="24"/>
          <w:szCs w:val="24"/>
        </w:rPr>
        <w:t xml:space="preserve">Corporate Finance, European Edition, </w:t>
      </w:r>
      <w:r w:rsidR="00D87C5E">
        <w:rPr>
          <w:rFonts w:ascii="Calibri" w:hAnsi="Calibri" w:cs="Calibri"/>
          <w:sz w:val="24"/>
          <w:szCs w:val="24"/>
        </w:rPr>
        <w:t>4</w:t>
      </w:r>
      <w:r w:rsidR="00D87C5E">
        <w:rPr>
          <w:rFonts w:ascii="Calibri" w:hAnsi="Calibri" w:cs="Calibri"/>
          <w:sz w:val="24"/>
          <w:szCs w:val="24"/>
          <w:vertAlign w:val="superscript"/>
        </w:rPr>
        <w:t>th</w:t>
      </w:r>
      <w:r w:rsidRPr="00000672">
        <w:rPr>
          <w:rFonts w:ascii="Calibri" w:hAnsi="Calibri" w:cs="Calibri"/>
          <w:sz w:val="24"/>
          <w:szCs w:val="24"/>
        </w:rPr>
        <w:t xml:space="preserve"> edition, Hillier, Ross, Westerfield, Jaf</w:t>
      </w:r>
      <w:r>
        <w:rPr>
          <w:rFonts w:ascii="Calibri" w:hAnsi="Calibri" w:cs="Calibri"/>
          <w:sz w:val="24"/>
          <w:szCs w:val="24"/>
        </w:rPr>
        <w:t>fe and Jordan, McGraw Hill, 20</w:t>
      </w:r>
      <w:r w:rsidR="00D87C5E">
        <w:rPr>
          <w:rFonts w:ascii="Calibri" w:hAnsi="Calibri" w:cs="Calibri"/>
          <w:sz w:val="24"/>
          <w:szCs w:val="24"/>
        </w:rPr>
        <w:t>20</w:t>
      </w:r>
      <w:r w:rsidRPr="00000672">
        <w:rPr>
          <w:rFonts w:ascii="Calibri" w:hAnsi="Calibri" w:cs="Calibri"/>
          <w:sz w:val="24"/>
          <w:szCs w:val="24"/>
        </w:rPr>
        <w:t xml:space="preserve">.  </w:t>
      </w:r>
    </w:p>
    <w:bookmarkEnd w:id="1"/>
    <w:p w:rsidR="0075576D" w:rsidRDefault="0075576D" w:rsidP="0075576D">
      <w:pPr>
        <w:jc w:val="both"/>
        <w:rPr>
          <w:rFonts w:ascii="Calibri" w:hAnsi="Calibri" w:cs="Calibri"/>
          <w:sz w:val="24"/>
          <w:szCs w:val="24"/>
        </w:rPr>
      </w:pPr>
    </w:p>
    <w:p w:rsidR="0075576D" w:rsidRPr="00F711CE" w:rsidRDefault="0075576D" w:rsidP="0075576D">
      <w:pPr>
        <w:tabs>
          <w:tab w:val="left" w:pos="-720"/>
          <w:tab w:val="left" w:pos="0"/>
          <w:tab w:val="left" w:pos="720"/>
        </w:tabs>
        <w:suppressAutoHyphens/>
        <w:jc w:val="both"/>
        <w:rPr>
          <w:rFonts w:ascii="Calibri" w:hAnsi="Calibri" w:cs="Calibri"/>
          <w:spacing w:val="-2"/>
          <w:sz w:val="24"/>
          <w:lang w:val="en-US"/>
        </w:rPr>
      </w:pPr>
      <w:r w:rsidRPr="00F711CE">
        <w:rPr>
          <w:rFonts w:ascii="Calibri" w:hAnsi="Calibri" w:cs="Calibri"/>
          <w:bCs/>
          <w:spacing w:val="-2"/>
          <w:sz w:val="24"/>
          <w:lang w:val="en-US"/>
        </w:rPr>
        <w:t>R Brealey, S Myers and F Allan. “Principles of Corporate Finance”. 1</w:t>
      </w:r>
      <w:r>
        <w:rPr>
          <w:rFonts w:ascii="Calibri" w:hAnsi="Calibri" w:cs="Calibri"/>
          <w:bCs/>
          <w:spacing w:val="-2"/>
          <w:sz w:val="24"/>
          <w:lang w:val="en-US"/>
        </w:rPr>
        <w:t>2</w:t>
      </w:r>
      <w:r w:rsidRPr="00F711CE">
        <w:rPr>
          <w:rFonts w:ascii="Calibri" w:hAnsi="Calibri" w:cs="Calibri"/>
          <w:spacing w:val="-2"/>
          <w:sz w:val="24"/>
          <w:vertAlign w:val="superscript"/>
          <w:lang w:val="en-US"/>
        </w:rPr>
        <w:t>th</w:t>
      </w:r>
      <w:r>
        <w:rPr>
          <w:rFonts w:ascii="Calibri" w:hAnsi="Calibri" w:cs="Calibri"/>
          <w:spacing w:val="-2"/>
          <w:sz w:val="24"/>
          <w:lang w:val="en-US"/>
        </w:rPr>
        <w:t xml:space="preserve"> Ed., McGraw Hill, 2017</w:t>
      </w:r>
      <w:r w:rsidRPr="00F711CE">
        <w:rPr>
          <w:rFonts w:ascii="Calibri" w:hAnsi="Calibri" w:cs="Calibri"/>
          <w:spacing w:val="-2"/>
          <w:sz w:val="24"/>
          <w:lang w:val="en-US"/>
        </w:rPr>
        <w:t>.</w:t>
      </w:r>
    </w:p>
    <w:p w:rsidR="0075576D" w:rsidRPr="00000672" w:rsidRDefault="0075576D" w:rsidP="0075576D">
      <w:pPr>
        <w:rPr>
          <w:rFonts w:ascii="Calibri" w:hAnsi="Calibri" w:cs="Calibri"/>
          <w:b/>
          <w:sz w:val="24"/>
          <w:szCs w:val="24"/>
        </w:rPr>
      </w:pPr>
    </w:p>
    <w:p w:rsidR="0075576D" w:rsidRPr="00C15F4B" w:rsidRDefault="0075576D" w:rsidP="0075576D">
      <w:pPr>
        <w:pStyle w:val="Heading2"/>
        <w:rPr>
          <w:rFonts w:ascii="Calibri" w:hAnsi="Calibri" w:cs="Calibri"/>
          <w:spacing w:val="-2"/>
        </w:rPr>
      </w:pPr>
      <w:r w:rsidRPr="00000672">
        <w:rPr>
          <w:rFonts w:ascii="Calibri" w:hAnsi="Calibri" w:cs="Calibri"/>
          <w:spacing w:val="-2"/>
          <w:szCs w:val="24"/>
        </w:rPr>
        <w:t>LECTURE PROGRAMME</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895"/>
      </w:tblGrid>
      <w:tr w:rsidR="0075576D" w:rsidRPr="00000672" w:rsidTr="00091317">
        <w:tc>
          <w:tcPr>
            <w:tcW w:w="959" w:type="dxa"/>
          </w:tcPr>
          <w:p w:rsidR="0075576D" w:rsidRPr="00000672" w:rsidRDefault="0075576D" w:rsidP="00091317">
            <w:pPr>
              <w:jc w:val="both"/>
              <w:rPr>
                <w:rFonts w:ascii="Calibri" w:hAnsi="Calibri" w:cs="Calibri"/>
                <w:b/>
                <w:sz w:val="24"/>
                <w:szCs w:val="24"/>
              </w:rPr>
            </w:pPr>
            <w:r w:rsidRPr="00000672">
              <w:rPr>
                <w:rFonts w:ascii="Calibri" w:hAnsi="Calibri" w:cs="Calibri"/>
                <w:b/>
                <w:sz w:val="24"/>
                <w:szCs w:val="24"/>
              </w:rPr>
              <w:t>Session</w:t>
            </w:r>
          </w:p>
        </w:tc>
        <w:tc>
          <w:tcPr>
            <w:tcW w:w="8895" w:type="dxa"/>
          </w:tcPr>
          <w:p w:rsidR="0075576D" w:rsidRPr="00000672" w:rsidRDefault="0075576D" w:rsidP="00091317">
            <w:pPr>
              <w:jc w:val="both"/>
              <w:rPr>
                <w:rFonts w:ascii="Calibri" w:hAnsi="Calibri" w:cs="Calibri"/>
                <w:b/>
                <w:sz w:val="24"/>
                <w:szCs w:val="24"/>
              </w:rPr>
            </w:pPr>
            <w:r w:rsidRPr="00000672">
              <w:rPr>
                <w:rFonts w:ascii="Calibri" w:hAnsi="Calibri" w:cs="Calibri"/>
                <w:b/>
                <w:sz w:val="24"/>
                <w:szCs w:val="24"/>
              </w:rPr>
              <w:t>Lecture Title/Subject/Content</w:t>
            </w:r>
          </w:p>
        </w:tc>
      </w:tr>
      <w:tr w:rsidR="0075576D" w:rsidRPr="00000672" w:rsidTr="00091317">
        <w:tc>
          <w:tcPr>
            <w:tcW w:w="959" w:type="dxa"/>
            <w:vAlign w:val="center"/>
          </w:tcPr>
          <w:p w:rsidR="0075576D" w:rsidRPr="00000672" w:rsidRDefault="0075576D" w:rsidP="00091317">
            <w:pPr>
              <w:jc w:val="center"/>
              <w:rPr>
                <w:rFonts w:ascii="Calibri" w:hAnsi="Calibri" w:cs="Calibri"/>
                <w:sz w:val="24"/>
                <w:szCs w:val="24"/>
              </w:rPr>
            </w:pPr>
            <w:r w:rsidRPr="00000672">
              <w:rPr>
                <w:rFonts w:ascii="Calibri" w:hAnsi="Calibri" w:cs="Calibri"/>
                <w:b/>
                <w:bCs/>
                <w:sz w:val="24"/>
                <w:szCs w:val="24"/>
              </w:rPr>
              <w:t>1</w:t>
            </w:r>
          </w:p>
        </w:tc>
        <w:tc>
          <w:tcPr>
            <w:tcW w:w="8895" w:type="dxa"/>
            <w:vAlign w:val="center"/>
          </w:tcPr>
          <w:p w:rsidR="0075576D" w:rsidRPr="00000672" w:rsidRDefault="0075576D" w:rsidP="00091317">
            <w:pPr>
              <w:jc w:val="both"/>
              <w:rPr>
                <w:rFonts w:ascii="Calibri" w:hAnsi="Calibri" w:cs="Calibri"/>
                <w:sz w:val="24"/>
                <w:szCs w:val="24"/>
              </w:rPr>
            </w:pPr>
            <w:r w:rsidRPr="00000672">
              <w:rPr>
                <w:rFonts w:ascii="Calibri" w:hAnsi="Calibri" w:cs="Calibri"/>
                <w:spacing w:val="-2"/>
                <w:sz w:val="24"/>
                <w:szCs w:val="24"/>
                <w:lang w:val="en-US"/>
              </w:rPr>
              <w:t>Nature of Long Term Financing: the institutional setting for raising capital; the nature of equity, debt and other instruments.</w:t>
            </w:r>
          </w:p>
        </w:tc>
      </w:tr>
      <w:tr w:rsidR="0075576D" w:rsidRPr="00000672" w:rsidTr="00091317">
        <w:tc>
          <w:tcPr>
            <w:tcW w:w="959" w:type="dxa"/>
            <w:vAlign w:val="center"/>
          </w:tcPr>
          <w:p w:rsidR="0075576D" w:rsidRPr="00000672" w:rsidRDefault="0075576D" w:rsidP="00091317">
            <w:pPr>
              <w:jc w:val="center"/>
              <w:rPr>
                <w:rFonts w:ascii="Calibri" w:hAnsi="Calibri" w:cs="Calibri"/>
                <w:sz w:val="24"/>
                <w:szCs w:val="24"/>
              </w:rPr>
            </w:pPr>
            <w:r w:rsidRPr="00000672">
              <w:rPr>
                <w:rFonts w:ascii="Calibri" w:hAnsi="Calibri" w:cs="Calibri"/>
                <w:b/>
                <w:bCs/>
                <w:sz w:val="24"/>
                <w:szCs w:val="24"/>
              </w:rPr>
              <w:t>2</w:t>
            </w:r>
          </w:p>
        </w:tc>
        <w:tc>
          <w:tcPr>
            <w:tcW w:w="8895" w:type="dxa"/>
            <w:vAlign w:val="center"/>
          </w:tcPr>
          <w:p w:rsidR="0075576D" w:rsidRPr="00000672" w:rsidRDefault="0075576D" w:rsidP="00091317">
            <w:pPr>
              <w:jc w:val="both"/>
              <w:rPr>
                <w:rFonts w:ascii="Calibri" w:hAnsi="Calibri" w:cs="Calibri"/>
                <w:sz w:val="24"/>
                <w:szCs w:val="24"/>
              </w:rPr>
            </w:pPr>
            <w:r w:rsidRPr="00000672">
              <w:rPr>
                <w:rFonts w:ascii="Calibri" w:hAnsi="Calibri" w:cs="Calibri"/>
                <w:spacing w:val="-2"/>
                <w:sz w:val="24"/>
                <w:szCs w:val="24"/>
                <w:lang w:val="en-US"/>
              </w:rPr>
              <w:t>Equity Financing: initial public offerings; alternative issue methods; setting the issue price; rights issues; underwriting and the announcement effect new issues; alternative methods of raising equity finance through seasoned offerings.</w:t>
            </w:r>
          </w:p>
        </w:tc>
      </w:tr>
      <w:tr w:rsidR="0075576D" w:rsidRPr="00000672" w:rsidTr="00091317">
        <w:tc>
          <w:tcPr>
            <w:tcW w:w="959" w:type="dxa"/>
            <w:vAlign w:val="center"/>
          </w:tcPr>
          <w:p w:rsidR="0075576D" w:rsidRPr="00000672" w:rsidRDefault="0075576D" w:rsidP="00091317">
            <w:pPr>
              <w:jc w:val="center"/>
              <w:rPr>
                <w:rFonts w:ascii="Calibri" w:hAnsi="Calibri" w:cs="Calibri"/>
                <w:sz w:val="24"/>
                <w:szCs w:val="24"/>
              </w:rPr>
            </w:pPr>
            <w:r w:rsidRPr="00000672">
              <w:rPr>
                <w:rFonts w:ascii="Calibri" w:hAnsi="Calibri" w:cs="Calibri"/>
                <w:b/>
                <w:bCs/>
                <w:sz w:val="24"/>
                <w:szCs w:val="24"/>
              </w:rPr>
              <w:t>3</w:t>
            </w:r>
          </w:p>
        </w:tc>
        <w:tc>
          <w:tcPr>
            <w:tcW w:w="8895" w:type="dxa"/>
            <w:vAlign w:val="center"/>
          </w:tcPr>
          <w:p w:rsidR="0075576D" w:rsidRPr="00000672" w:rsidRDefault="0075576D" w:rsidP="00091317">
            <w:pPr>
              <w:jc w:val="both"/>
              <w:rPr>
                <w:rFonts w:ascii="Calibri" w:hAnsi="Calibri" w:cs="Calibri"/>
                <w:sz w:val="24"/>
                <w:szCs w:val="24"/>
              </w:rPr>
            </w:pPr>
            <w:r w:rsidRPr="00000672">
              <w:rPr>
                <w:rFonts w:ascii="Calibri" w:hAnsi="Calibri" w:cs="Calibri"/>
                <w:spacing w:val="-2"/>
                <w:sz w:val="24"/>
                <w:szCs w:val="24"/>
                <w:lang w:val="en-US"/>
              </w:rPr>
              <w:t>Capital Structure: the use of gearing to increase the expected return; gearing and value; gearing and the cost of capital; the contribution of Miller and Modigliani; the role of bankruptcy costs; the pecking order theory and the debt policy of agency theory.</w:t>
            </w:r>
          </w:p>
        </w:tc>
      </w:tr>
      <w:tr w:rsidR="0075576D" w:rsidRPr="00000672" w:rsidTr="00091317">
        <w:tc>
          <w:tcPr>
            <w:tcW w:w="959" w:type="dxa"/>
            <w:vAlign w:val="center"/>
          </w:tcPr>
          <w:p w:rsidR="0075576D" w:rsidRPr="00000672" w:rsidRDefault="0075576D" w:rsidP="00091317">
            <w:pPr>
              <w:jc w:val="center"/>
              <w:rPr>
                <w:rFonts w:ascii="Calibri" w:hAnsi="Calibri" w:cs="Calibri"/>
                <w:b/>
                <w:bCs/>
                <w:sz w:val="24"/>
                <w:szCs w:val="24"/>
              </w:rPr>
            </w:pPr>
            <w:r w:rsidRPr="00000672">
              <w:rPr>
                <w:rFonts w:ascii="Calibri" w:hAnsi="Calibri" w:cs="Calibri"/>
                <w:b/>
                <w:bCs/>
                <w:sz w:val="24"/>
                <w:szCs w:val="24"/>
              </w:rPr>
              <w:t>4</w:t>
            </w:r>
          </w:p>
        </w:tc>
        <w:tc>
          <w:tcPr>
            <w:tcW w:w="8895" w:type="dxa"/>
            <w:vAlign w:val="center"/>
          </w:tcPr>
          <w:p w:rsidR="0075576D" w:rsidRPr="00000672" w:rsidRDefault="0075576D" w:rsidP="00091317">
            <w:pPr>
              <w:jc w:val="both"/>
              <w:rPr>
                <w:rFonts w:ascii="Calibri" w:hAnsi="Calibri" w:cs="Calibri"/>
                <w:sz w:val="24"/>
                <w:szCs w:val="24"/>
              </w:rPr>
            </w:pPr>
            <w:r w:rsidRPr="00000672">
              <w:rPr>
                <w:rFonts w:ascii="Calibri" w:hAnsi="Calibri" w:cs="Calibri"/>
                <w:spacing w:val="-2"/>
                <w:sz w:val="24"/>
                <w:szCs w:val="24"/>
                <w:lang w:val="en-US"/>
              </w:rPr>
              <w:t>Financing and Valuation: the weighted average cost of capital; adjusting WACC; and the capital asset pricing model and gearing; manageria</w:t>
            </w:r>
            <w:r>
              <w:rPr>
                <w:rFonts w:ascii="Calibri" w:hAnsi="Calibri" w:cs="Calibri"/>
                <w:spacing w:val="-2"/>
                <w:sz w:val="24"/>
                <w:szCs w:val="24"/>
                <w:lang w:val="en-US"/>
              </w:rPr>
              <w:t xml:space="preserve">l </w:t>
            </w:r>
            <w:r w:rsidRPr="00000672">
              <w:rPr>
                <w:rFonts w:ascii="Calibri" w:hAnsi="Calibri" w:cs="Calibri"/>
                <w:spacing w:val="-2"/>
                <w:sz w:val="24"/>
                <w:szCs w:val="24"/>
                <w:lang w:val="en-US"/>
              </w:rPr>
              <w:t>list and timing models of capital structure.</w:t>
            </w:r>
            <w:r>
              <w:rPr>
                <w:rFonts w:ascii="Calibri" w:hAnsi="Calibri" w:cs="Calibri"/>
                <w:spacing w:val="-2"/>
                <w:sz w:val="24"/>
                <w:szCs w:val="24"/>
                <w:lang w:val="en-US"/>
              </w:rPr>
              <w:t xml:space="preserve">  </w:t>
            </w:r>
            <w:r w:rsidRPr="00000672">
              <w:rPr>
                <w:rFonts w:ascii="Calibri" w:hAnsi="Calibri" w:cs="Calibri"/>
                <w:spacing w:val="-2"/>
                <w:sz w:val="24"/>
                <w:szCs w:val="24"/>
                <w:lang w:val="en-US"/>
              </w:rPr>
              <w:t>The Adjusted Net Present Value Approach to Financing and Valuation: adjusted present value (APV) versus after-tax WACC versus flow-to-equity valuation methods;.</w:t>
            </w:r>
          </w:p>
        </w:tc>
      </w:tr>
      <w:tr w:rsidR="0075576D" w:rsidRPr="00000672" w:rsidTr="00091317">
        <w:tc>
          <w:tcPr>
            <w:tcW w:w="959" w:type="dxa"/>
            <w:vAlign w:val="center"/>
          </w:tcPr>
          <w:p w:rsidR="0075576D" w:rsidRPr="00000672" w:rsidRDefault="0075576D" w:rsidP="00091317">
            <w:pPr>
              <w:jc w:val="center"/>
              <w:rPr>
                <w:rFonts w:ascii="Calibri" w:hAnsi="Calibri" w:cs="Calibri"/>
                <w:b/>
                <w:bCs/>
                <w:sz w:val="24"/>
                <w:szCs w:val="24"/>
              </w:rPr>
            </w:pPr>
            <w:r w:rsidRPr="00000672">
              <w:rPr>
                <w:rFonts w:ascii="Calibri" w:hAnsi="Calibri" w:cs="Calibri"/>
                <w:b/>
                <w:bCs/>
                <w:sz w:val="24"/>
                <w:szCs w:val="24"/>
              </w:rPr>
              <w:t>5</w:t>
            </w:r>
          </w:p>
        </w:tc>
        <w:tc>
          <w:tcPr>
            <w:tcW w:w="8895" w:type="dxa"/>
            <w:vAlign w:val="center"/>
          </w:tcPr>
          <w:p w:rsidR="0075576D" w:rsidRPr="00000672" w:rsidRDefault="0075576D" w:rsidP="00091317">
            <w:pPr>
              <w:jc w:val="both"/>
              <w:rPr>
                <w:rFonts w:ascii="Calibri" w:hAnsi="Calibri" w:cs="Calibri"/>
                <w:spacing w:val="-2"/>
                <w:sz w:val="24"/>
                <w:szCs w:val="24"/>
                <w:lang w:val="en-US"/>
              </w:rPr>
            </w:pPr>
            <w:r w:rsidRPr="00000672">
              <w:rPr>
                <w:rFonts w:ascii="Calibri" w:hAnsi="Calibri" w:cs="Calibri"/>
                <w:spacing w:val="-2"/>
                <w:sz w:val="24"/>
                <w:szCs w:val="24"/>
                <w:lang w:val="en-US"/>
              </w:rPr>
              <w:t>Dividend Policy: the nature of dividends; determinants of dividend policy; dividends</w:t>
            </w:r>
            <w:r>
              <w:rPr>
                <w:rFonts w:ascii="Calibri" w:hAnsi="Calibri" w:cs="Calibri"/>
                <w:spacing w:val="-2"/>
                <w:sz w:val="24"/>
                <w:szCs w:val="24"/>
                <w:lang w:val="en-US"/>
              </w:rPr>
              <w:t xml:space="preserve"> and share price valuation; and the </w:t>
            </w:r>
            <w:r w:rsidRPr="00000672">
              <w:rPr>
                <w:rFonts w:ascii="Calibri" w:hAnsi="Calibri" w:cs="Calibri"/>
                <w:spacing w:val="-2"/>
                <w:sz w:val="24"/>
                <w:szCs w:val="24"/>
                <w:lang w:val="en-US"/>
              </w:rPr>
              <w:t>irrelevancy of dividend policy. The influence of market imperfections on corporate payout policy; the influence of taxes; information asymmetry and signaling; managerial preference, agency costs and payout policy; and the re-purchase of shares.</w:t>
            </w:r>
          </w:p>
        </w:tc>
      </w:tr>
    </w:tbl>
    <w:p w:rsidR="004816F8" w:rsidRDefault="004816F8" w:rsidP="00550886"/>
    <w:sectPr w:rsidR="004816F8" w:rsidSect="008845A1">
      <w:footerReference w:type="even" r:id="rId8"/>
      <w:endnotePr>
        <w:numFmt w:val="decimal"/>
      </w:endnotePr>
      <w:pgSz w:w="12242" w:h="15842" w:code="1"/>
      <w:pgMar w:top="1134" w:right="851" w:bottom="851" w:left="851" w:header="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F6D" w:rsidRDefault="00C16F6D">
      <w:pPr>
        <w:spacing w:line="20" w:lineRule="exact"/>
        <w:rPr>
          <w:sz w:val="24"/>
        </w:rPr>
      </w:pPr>
    </w:p>
  </w:endnote>
  <w:endnote w:type="continuationSeparator" w:id="0">
    <w:p w:rsidR="00C16F6D" w:rsidRDefault="00C16F6D">
      <w:r>
        <w:rPr>
          <w:sz w:val="24"/>
        </w:rPr>
        <w:t xml:space="preserve"> </w:t>
      </w:r>
    </w:p>
  </w:endnote>
  <w:endnote w:type="continuationNotice" w:id="1">
    <w:p w:rsidR="00C16F6D" w:rsidRDefault="00C16F6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5AF" w:rsidRDefault="001025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rsidR="001025AF" w:rsidRDefault="00102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F6D" w:rsidRDefault="00C16F6D">
      <w:r>
        <w:rPr>
          <w:sz w:val="24"/>
        </w:rPr>
        <w:separator/>
      </w:r>
    </w:p>
  </w:footnote>
  <w:footnote w:type="continuationSeparator" w:id="0">
    <w:p w:rsidR="00C16F6D" w:rsidRDefault="00C16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C1D"/>
    <w:multiLevelType w:val="multilevel"/>
    <w:tmpl w:val="D87C8B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33063"/>
    <w:multiLevelType w:val="hybridMultilevel"/>
    <w:tmpl w:val="E71E1D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E7531F"/>
    <w:multiLevelType w:val="hybridMultilevel"/>
    <w:tmpl w:val="133A1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6218F"/>
    <w:multiLevelType w:val="hybridMultilevel"/>
    <w:tmpl w:val="65CCB3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9C5A0F"/>
    <w:multiLevelType w:val="singleLevel"/>
    <w:tmpl w:val="08090005"/>
    <w:lvl w:ilvl="0">
      <w:start w:val="1"/>
      <w:numFmt w:val="bullet"/>
      <w:lvlText w:val=""/>
      <w:lvlJc w:val="left"/>
      <w:pPr>
        <w:ind w:left="720" w:hanging="360"/>
      </w:pPr>
      <w:rPr>
        <w:rFonts w:ascii="Wingdings" w:hAnsi="Wingdings" w:hint="default"/>
      </w:rPr>
    </w:lvl>
  </w:abstractNum>
  <w:abstractNum w:abstractNumId="5" w15:restartNumberingAfterBreak="0">
    <w:nsid w:val="09C86A86"/>
    <w:multiLevelType w:val="hybridMultilevel"/>
    <w:tmpl w:val="A78E67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45923"/>
    <w:multiLevelType w:val="hybridMultilevel"/>
    <w:tmpl w:val="DF7E7E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CA0BF4"/>
    <w:multiLevelType w:val="hybridMultilevel"/>
    <w:tmpl w:val="F4EEF4B8"/>
    <w:lvl w:ilvl="0" w:tplc="08090005">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8475CA"/>
    <w:multiLevelType w:val="hybridMultilevel"/>
    <w:tmpl w:val="EA10E9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0017B6"/>
    <w:multiLevelType w:val="hybridMultilevel"/>
    <w:tmpl w:val="9B86D530"/>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1E0E5E"/>
    <w:multiLevelType w:val="hybridMultilevel"/>
    <w:tmpl w:val="D3F86A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7526B1"/>
    <w:multiLevelType w:val="hybridMultilevel"/>
    <w:tmpl w:val="2BDAD7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871336"/>
    <w:multiLevelType w:val="hybridMultilevel"/>
    <w:tmpl w:val="32A690A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1B037AC"/>
    <w:multiLevelType w:val="hybridMultilevel"/>
    <w:tmpl w:val="5EAC6B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0F186B"/>
    <w:multiLevelType w:val="hybridMultilevel"/>
    <w:tmpl w:val="CDA6D8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3E1AE6"/>
    <w:multiLevelType w:val="hybridMultilevel"/>
    <w:tmpl w:val="61182D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6212563"/>
    <w:multiLevelType w:val="hybridMultilevel"/>
    <w:tmpl w:val="E57E8D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514215"/>
    <w:multiLevelType w:val="hybridMultilevel"/>
    <w:tmpl w:val="163E888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C912D5B"/>
    <w:multiLevelType w:val="hybridMultilevel"/>
    <w:tmpl w:val="04767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D0C1D86"/>
    <w:multiLevelType w:val="hybridMultilevel"/>
    <w:tmpl w:val="3350CC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DD05A4B"/>
    <w:multiLevelType w:val="hybridMultilevel"/>
    <w:tmpl w:val="946672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792D73"/>
    <w:multiLevelType w:val="hybridMultilevel"/>
    <w:tmpl w:val="AF5E27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13F26AA"/>
    <w:multiLevelType w:val="hybridMultilevel"/>
    <w:tmpl w:val="232C93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B13819"/>
    <w:multiLevelType w:val="hybridMultilevel"/>
    <w:tmpl w:val="8EEC6C6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3802B07"/>
    <w:multiLevelType w:val="hybridMultilevel"/>
    <w:tmpl w:val="ED9E608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4062BC4"/>
    <w:multiLevelType w:val="hybridMultilevel"/>
    <w:tmpl w:val="F4ACFF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1F7949"/>
    <w:multiLevelType w:val="hybridMultilevel"/>
    <w:tmpl w:val="79EA6C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A263B76"/>
    <w:multiLevelType w:val="hybridMultilevel"/>
    <w:tmpl w:val="D26CFF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AEB467E"/>
    <w:multiLevelType w:val="hybridMultilevel"/>
    <w:tmpl w:val="895E61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522D23"/>
    <w:multiLevelType w:val="hybridMultilevel"/>
    <w:tmpl w:val="B6E043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FE763BB"/>
    <w:multiLevelType w:val="hybridMultilevel"/>
    <w:tmpl w:val="9DA2E90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0642246"/>
    <w:multiLevelType w:val="hybridMultilevel"/>
    <w:tmpl w:val="1A7448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8C0304"/>
    <w:multiLevelType w:val="hybridMultilevel"/>
    <w:tmpl w:val="A7F04D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19903D1"/>
    <w:multiLevelType w:val="hybridMultilevel"/>
    <w:tmpl w:val="142EA3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49E3CAF"/>
    <w:multiLevelType w:val="hybridMultilevel"/>
    <w:tmpl w:val="A8B6FB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59C50F8"/>
    <w:multiLevelType w:val="hybridMultilevel"/>
    <w:tmpl w:val="94BA2A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86C3E4A"/>
    <w:multiLevelType w:val="singleLevel"/>
    <w:tmpl w:val="08090005"/>
    <w:lvl w:ilvl="0">
      <w:start w:val="1"/>
      <w:numFmt w:val="bullet"/>
      <w:lvlText w:val=""/>
      <w:lvlJc w:val="left"/>
      <w:pPr>
        <w:ind w:left="720" w:hanging="360"/>
      </w:pPr>
      <w:rPr>
        <w:rFonts w:ascii="Wingdings" w:hAnsi="Wingdings" w:hint="default"/>
      </w:rPr>
    </w:lvl>
  </w:abstractNum>
  <w:abstractNum w:abstractNumId="37" w15:restartNumberingAfterBreak="0">
    <w:nsid w:val="43875CAB"/>
    <w:multiLevelType w:val="hybridMultilevel"/>
    <w:tmpl w:val="E84646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5051AE0"/>
    <w:multiLevelType w:val="hybridMultilevel"/>
    <w:tmpl w:val="7382B24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46864819"/>
    <w:multiLevelType w:val="hybridMultilevel"/>
    <w:tmpl w:val="3FF409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B746CB0"/>
    <w:multiLevelType w:val="hybridMultilevel"/>
    <w:tmpl w:val="1CBE25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DAF70B4"/>
    <w:multiLevelType w:val="singleLevel"/>
    <w:tmpl w:val="08090005"/>
    <w:lvl w:ilvl="0">
      <w:start w:val="1"/>
      <w:numFmt w:val="bullet"/>
      <w:lvlText w:val=""/>
      <w:lvlJc w:val="left"/>
      <w:pPr>
        <w:ind w:left="1080" w:hanging="360"/>
      </w:pPr>
      <w:rPr>
        <w:rFonts w:ascii="Wingdings" w:hAnsi="Wingdings" w:hint="default"/>
      </w:rPr>
    </w:lvl>
  </w:abstractNum>
  <w:abstractNum w:abstractNumId="42" w15:restartNumberingAfterBreak="0">
    <w:nsid w:val="4E3B5FFF"/>
    <w:multiLevelType w:val="hybridMultilevel"/>
    <w:tmpl w:val="244840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0E52CCA"/>
    <w:multiLevelType w:val="singleLevel"/>
    <w:tmpl w:val="08090005"/>
    <w:lvl w:ilvl="0">
      <w:start w:val="1"/>
      <w:numFmt w:val="bullet"/>
      <w:lvlText w:val=""/>
      <w:lvlJc w:val="left"/>
      <w:pPr>
        <w:ind w:left="720" w:hanging="360"/>
      </w:pPr>
      <w:rPr>
        <w:rFonts w:ascii="Wingdings" w:hAnsi="Wingdings" w:hint="default"/>
      </w:rPr>
    </w:lvl>
  </w:abstractNum>
  <w:abstractNum w:abstractNumId="44" w15:restartNumberingAfterBreak="0">
    <w:nsid w:val="531A438E"/>
    <w:multiLevelType w:val="hybridMultilevel"/>
    <w:tmpl w:val="BCE2DD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4034305"/>
    <w:multiLevelType w:val="hybridMultilevel"/>
    <w:tmpl w:val="D660DF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746D45"/>
    <w:multiLevelType w:val="hybridMultilevel"/>
    <w:tmpl w:val="88BC0F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963393"/>
    <w:multiLevelType w:val="hybridMultilevel"/>
    <w:tmpl w:val="A3BABF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E053AA7"/>
    <w:multiLevelType w:val="singleLevel"/>
    <w:tmpl w:val="08090005"/>
    <w:lvl w:ilvl="0">
      <w:start w:val="1"/>
      <w:numFmt w:val="bullet"/>
      <w:lvlText w:val=""/>
      <w:lvlJc w:val="left"/>
      <w:pPr>
        <w:ind w:left="720" w:hanging="360"/>
      </w:pPr>
      <w:rPr>
        <w:rFonts w:ascii="Wingdings" w:hAnsi="Wingdings" w:hint="default"/>
      </w:rPr>
    </w:lvl>
  </w:abstractNum>
  <w:abstractNum w:abstractNumId="49" w15:restartNumberingAfterBreak="0">
    <w:nsid w:val="5F1E4DF8"/>
    <w:multiLevelType w:val="hybridMultilevel"/>
    <w:tmpl w:val="9868463A"/>
    <w:lvl w:ilvl="0" w:tplc="08090005">
      <w:start w:val="1"/>
      <w:numFmt w:val="bullet"/>
      <w:lvlText w:val=""/>
      <w:lvlJc w:val="left"/>
      <w:pPr>
        <w:ind w:left="720" w:hanging="360"/>
      </w:pPr>
      <w:rPr>
        <w:rFonts w:ascii="Wingdings" w:hAnsi="Wingdings" w:hint="default"/>
      </w:rPr>
    </w:lvl>
    <w:lvl w:ilvl="1" w:tplc="83D281B4">
      <w:numFmt w:val="bullet"/>
      <w:lvlText w:val="-"/>
      <w:lvlJc w:val="left"/>
      <w:pPr>
        <w:ind w:left="1440" w:hanging="360"/>
      </w:pPr>
      <w:rPr>
        <w:rFonts w:ascii="Calibri" w:eastAsia="Calibr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2437286"/>
    <w:multiLevelType w:val="hybridMultilevel"/>
    <w:tmpl w:val="A18AB6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5A66AC2"/>
    <w:multiLevelType w:val="hybridMultilevel"/>
    <w:tmpl w:val="F47CC0E2"/>
    <w:lvl w:ilvl="0" w:tplc="903269B6">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2" w15:restartNumberingAfterBreak="0">
    <w:nsid w:val="69703EBB"/>
    <w:multiLevelType w:val="hybridMultilevel"/>
    <w:tmpl w:val="80F485D8"/>
    <w:lvl w:ilvl="0" w:tplc="08090005">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D54720C"/>
    <w:multiLevelType w:val="hybridMultilevel"/>
    <w:tmpl w:val="155E1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DA80824"/>
    <w:multiLevelType w:val="hybridMultilevel"/>
    <w:tmpl w:val="E446F5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19D64AC"/>
    <w:multiLevelType w:val="hybridMultilevel"/>
    <w:tmpl w:val="8272CA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27372DA"/>
    <w:multiLevelType w:val="hybridMultilevel"/>
    <w:tmpl w:val="B9B854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7C3B84"/>
    <w:multiLevelType w:val="hybridMultilevel"/>
    <w:tmpl w:val="D2C2EB4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7AB24066"/>
    <w:multiLevelType w:val="hybridMultilevel"/>
    <w:tmpl w:val="59EC449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7BEC61CE"/>
    <w:multiLevelType w:val="hybridMultilevel"/>
    <w:tmpl w:val="F1AAD1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CEF376B"/>
    <w:multiLevelType w:val="hybridMultilevel"/>
    <w:tmpl w:val="83282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D05698F"/>
    <w:multiLevelType w:val="hybridMultilevel"/>
    <w:tmpl w:val="DA7C84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EE4F0F"/>
    <w:multiLevelType w:val="singleLevel"/>
    <w:tmpl w:val="08090005"/>
    <w:lvl w:ilvl="0">
      <w:start w:val="1"/>
      <w:numFmt w:val="bullet"/>
      <w:lvlText w:val=""/>
      <w:lvlJc w:val="left"/>
      <w:pPr>
        <w:ind w:left="360" w:hanging="360"/>
      </w:pPr>
      <w:rPr>
        <w:rFonts w:ascii="Wingdings" w:hAnsi="Wingdings" w:hint="default"/>
      </w:rPr>
    </w:lvl>
  </w:abstractNum>
  <w:abstractNum w:abstractNumId="63" w15:restartNumberingAfterBreak="0">
    <w:nsid w:val="7F634491"/>
    <w:multiLevelType w:val="hybridMultilevel"/>
    <w:tmpl w:val="665C32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2"/>
  </w:num>
  <w:num w:numId="2">
    <w:abstractNumId w:val="41"/>
  </w:num>
  <w:num w:numId="3">
    <w:abstractNumId w:val="48"/>
  </w:num>
  <w:num w:numId="4">
    <w:abstractNumId w:val="43"/>
  </w:num>
  <w:num w:numId="5">
    <w:abstractNumId w:val="4"/>
  </w:num>
  <w:num w:numId="6">
    <w:abstractNumId w:val="19"/>
  </w:num>
  <w:num w:numId="7">
    <w:abstractNumId w:val="45"/>
  </w:num>
  <w:num w:numId="8">
    <w:abstractNumId w:val="29"/>
  </w:num>
  <w:num w:numId="9">
    <w:abstractNumId w:val="2"/>
  </w:num>
  <w:num w:numId="10">
    <w:abstractNumId w:val="36"/>
  </w:num>
  <w:num w:numId="11">
    <w:abstractNumId w:val="17"/>
  </w:num>
  <w:num w:numId="12">
    <w:abstractNumId w:val="28"/>
  </w:num>
  <w:num w:numId="13">
    <w:abstractNumId w:val="25"/>
  </w:num>
  <w:num w:numId="14">
    <w:abstractNumId w:val="24"/>
  </w:num>
  <w:num w:numId="15">
    <w:abstractNumId w:val="58"/>
  </w:num>
  <w:num w:numId="16">
    <w:abstractNumId w:val="30"/>
  </w:num>
  <w:num w:numId="17">
    <w:abstractNumId w:val="1"/>
  </w:num>
  <w:num w:numId="18">
    <w:abstractNumId w:val="14"/>
  </w:num>
  <w:num w:numId="19">
    <w:abstractNumId w:val="54"/>
  </w:num>
  <w:num w:numId="20">
    <w:abstractNumId w:val="49"/>
  </w:num>
  <w:num w:numId="21">
    <w:abstractNumId w:val="31"/>
  </w:num>
  <w:num w:numId="22">
    <w:abstractNumId w:val="57"/>
  </w:num>
  <w:num w:numId="23">
    <w:abstractNumId w:val="22"/>
  </w:num>
  <w:num w:numId="24">
    <w:abstractNumId w:val="56"/>
  </w:num>
  <w:num w:numId="25">
    <w:abstractNumId w:val="33"/>
  </w:num>
  <w:num w:numId="26">
    <w:abstractNumId w:val="60"/>
  </w:num>
  <w:num w:numId="27">
    <w:abstractNumId w:val="39"/>
  </w:num>
  <w:num w:numId="28">
    <w:abstractNumId w:val="5"/>
  </w:num>
  <w:num w:numId="29">
    <w:abstractNumId w:val="20"/>
  </w:num>
  <w:num w:numId="30">
    <w:abstractNumId w:val="10"/>
  </w:num>
  <w:num w:numId="31">
    <w:abstractNumId w:val="53"/>
  </w:num>
  <w:num w:numId="32">
    <w:abstractNumId w:val="61"/>
  </w:num>
  <w:num w:numId="33">
    <w:abstractNumId w:val="59"/>
  </w:num>
  <w:num w:numId="34">
    <w:abstractNumId w:val="8"/>
  </w:num>
  <w:num w:numId="35">
    <w:abstractNumId w:val="51"/>
  </w:num>
  <w:num w:numId="36">
    <w:abstractNumId w:val="16"/>
  </w:num>
  <w:num w:numId="37">
    <w:abstractNumId w:val="12"/>
  </w:num>
  <w:num w:numId="38">
    <w:abstractNumId w:val="15"/>
  </w:num>
  <w:num w:numId="39">
    <w:abstractNumId w:val="40"/>
  </w:num>
  <w:num w:numId="40">
    <w:abstractNumId w:val="35"/>
  </w:num>
  <w:num w:numId="41">
    <w:abstractNumId w:val="3"/>
  </w:num>
  <w:num w:numId="42">
    <w:abstractNumId w:val="47"/>
  </w:num>
  <w:num w:numId="43">
    <w:abstractNumId w:val="26"/>
  </w:num>
  <w:num w:numId="44">
    <w:abstractNumId w:val="6"/>
  </w:num>
  <w:num w:numId="45">
    <w:abstractNumId w:val="37"/>
  </w:num>
  <w:num w:numId="46">
    <w:abstractNumId w:val="42"/>
  </w:num>
  <w:num w:numId="47">
    <w:abstractNumId w:val="21"/>
  </w:num>
  <w:num w:numId="48">
    <w:abstractNumId w:val="27"/>
  </w:num>
  <w:num w:numId="49">
    <w:abstractNumId w:val="44"/>
  </w:num>
  <w:num w:numId="50">
    <w:abstractNumId w:val="52"/>
  </w:num>
  <w:num w:numId="51">
    <w:abstractNumId w:val="7"/>
  </w:num>
  <w:num w:numId="52">
    <w:abstractNumId w:val="11"/>
  </w:num>
  <w:num w:numId="53">
    <w:abstractNumId w:val="9"/>
  </w:num>
  <w:num w:numId="54">
    <w:abstractNumId w:val="18"/>
  </w:num>
  <w:num w:numId="55">
    <w:abstractNumId w:val="13"/>
  </w:num>
  <w:num w:numId="56">
    <w:abstractNumId w:val="32"/>
  </w:num>
  <w:num w:numId="57">
    <w:abstractNumId w:val="50"/>
  </w:num>
  <w:num w:numId="58">
    <w:abstractNumId w:val="34"/>
  </w:num>
  <w:num w:numId="59">
    <w:abstractNumId w:val="23"/>
  </w:num>
  <w:num w:numId="60">
    <w:abstractNumId w:val="55"/>
  </w:num>
  <w:num w:numId="61">
    <w:abstractNumId w:val="0"/>
  </w:num>
  <w:num w:numId="62">
    <w:abstractNumId w:val="38"/>
  </w:num>
  <w:num w:numId="63">
    <w:abstractNumId w:val="46"/>
  </w:num>
  <w:num w:numId="64">
    <w:abstractNumId w:val="6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A6E"/>
    <w:rsid w:val="00000672"/>
    <w:rsid w:val="000019D7"/>
    <w:rsid w:val="00001C15"/>
    <w:rsid w:val="00003802"/>
    <w:rsid w:val="00004289"/>
    <w:rsid w:val="00005131"/>
    <w:rsid w:val="0000697D"/>
    <w:rsid w:val="000114C4"/>
    <w:rsid w:val="000141C7"/>
    <w:rsid w:val="00015F97"/>
    <w:rsid w:val="00016105"/>
    <w:rsid w:val="000177B8"/>
    <w:rsid w:val="0002000C"/>
    <w:rsid w:val="00021AB6"/>
    <w:rsid w:val="0003052B"/>
    <w:rsid w:val="00032BF8"/>
    <w:rsid w:val="000351E0"/>
    <w:rsid w:val="000364B1"/>
    <w:rsid w:val="0004174F"/>
    <w:rsid w:val="000448E9"/>
    <w:rsid w:val="000526E7"/>
    <w:rsid w:val="00053347"/>
    <w:rsid w:val="000617A2"/>
    <w:rsid w:val="00061E32"/>
    <w:rsid w:val="00064A80"/>
    <w:rsid w:val="00072397"/>
    <w:rsid w:val="00073B49"/>
    <w:rsid w:val="00074C35"/>
    <w:rsid w:val="00074D8E"/>
    <w:rsid w:val="00075AA0"/>
    <w:rsid w:val="00076CE0"/>
    <w:rsid w:val="00081E1C"/>
    <w:rsid w:val="00083CA5"/>
    <w:rsid w:val="00084229"/>
    <w:rsid w:val="00084AE6"/>
    <w:rsid w:val="00084E50"/>
    <w:rsid w:val="0008590D"/>
    <w:rsid w:val="000860C0"/>
    <w:rsid w:val="000909A0"/>
    <w:rsid w:val="00090A1E"/>
    <w:rsid w:val="00091317"/>
    <w:rsid w:val="00092FC9"/>
    <w:rsid w:val="000A61CF"/>
    <w:rsid w:val="000B2692"/>
    <w:rsid w:val="000B4CA1"/>
    <w:rsid w:val="000B782C"/>
    <w:rsid w:val="000C01C9"/>
    <w:rsid w:val="000C3A83"/>
    <w:rsid w:val="000D04D6"/>
    <w:rsid w:val="000D091B"/>
    <w:rsid w:val="000D0AAB"/>
    <w:rsid w:val="000D4238"/>
    <w:rsid w:val="000D5656"/>
    <w:rsid w:val="000E081C"/>
    <w:rsid w:val="000E271A"/>
    <w:rsid w:val="000E4903"/>
    <w:rsid w:val="000E578F"/>
    <w:rsid w:val="000E6FC4"/>
    <w:rsid w:val="000F03E3"/>
    <w:rsid w:val="000F3803"/>
    <w:rsid w:val="000F4187"/>
    <w:rsid w:val="00101EB7"/>
    <w:rsid w:val="001025AF"/>
    <w:rsid w:val="0010498B"/>
    <w:rsid w:val="001056EA"/>
    <w:rsid w:val="00106FEC"/>
    <w:rsid w:val="001110DD"/>
    <w:rsid w:val="00111291"/>
    <w:rsid w:val="001129B2"/>
    <w:rsid w:val="001211BC"/>
    <w:rsid w:val="001224F9"/>
    <w:rsid w:val="00122E84"/>
    <w:rsid w:val="00123399"/>
    <w:rsid w:val="001237A1"/>
    <w:rsid w:val="001242D3"/>
    <w:rsid w:val="001300E1"/>
    <w:rsid w:val="0013123B"/>
    <w:rsid w:val="00136BC7"/>
    <w:rsid w:val="00142F38"/>
    <w:rsid w:val="001431AC"/>
    <w:rsid w:val="0014365E"/>
    <w:rsid w:val="00147B58"/>
    <w:rsid w:val="00147F36"/>
    <w:rsid w:val="00153CE1"/>
    <w:rsid w:val="00153F63"/>
    <w:rsid w:val="00156193"/>
    <w:rsid w:val="001571BD"/>
    <w:rsid w:val="00157AAB"/>
    <w:rsid w:val="00162607"/>
    <w:rsid w:val="001665A5"/>
    <w:rsid w:val="001668ED"/>
    <w:rsid w:val="0016723B"/>
    <w:rsid w:val="00171F72"/>
    <w:rsid w:val="0017547A"/>
    <w:rsid w:val="0017611E"/>
    <w:rsid w:val="0018168D"/>
    <w:rsid w:val="00183701"/>
    <w:rsid w:val="00190003"/>
    <w:rsid w:val="001903BF"/>
    <w:rsid w:val="00192006"/>
    <w:rsid w:val="00192232"/>
    <w:rsid w:val="0019294F"/>
    <w:rsid w:val="00192D4D"/>
    <w:rsid w:val="001979E7"/>
    <w:rsid w:val="001A05AB"/>
    <w:rsid w:val="001A2966"/>
    <w:rsid w:val="001B085A"/>
    <w:rsid w:val="001B0EB3"/>
    <w:rsid w:val="001B146A"/>
    <w:rsid w:val="001B6F57"/>
    <w:rsid w:val="001C42AE"/>
    <w:rsid w:val="001C47E7"/>
    <w:rsid w:val="001C7E4E"/>
    <w:rsid w:val="001D14F5"/>
    <w:rsid w:val="001D4460"/>
    <w:rsid w:val="001D5C0F"/>
    <w:rsid w:val="001E1C67"/>
    <w:rsid w:val="001E3A8C"/>
    <w:rsid w:val="001F499C"/>
    <w:rsid w:val="001F5B50"/>
    <w:rsid w:val="001F60E2"/>
    <w:rsid w:val="001F615B"/>
    <w:rsid w:val="00205C07"/>
    <w:rsid w:val="00214681"/>
    <w:rsid w:val="002201DA"/>
    <w:rsid w:val="0022578D"/>
    <w:rsid w:val="00226633"/>
    <w:rsid w:val="00227652"/>
    <w:rsid w:val="0023468E"/>
    <w:rsid w:val="00236EB0"/>
    <w:rsid w:val="00237920"/>
    <w:rsid w:val="00240E69"/>
    <w:rsid w:val="00242BEC"/>
    <w:rsid w:val="002447F8"/>
    <w:rsid w:val="00245E6A"/>
    <w:rsid w:val="00253598"/>
    <w:rsid w:val="002554FD"/>
    <w:rsid w:val="00256D51"/>
    <w:rsid w:val="00261744"/>
    <w:rsid w:val="00261A46"/>
    <w:rsid w:val="00262582"/>
    <w:rsid w:val="0026538D"/>
    <w:rsid w:val="0026550C"/>
    <w:rsid w:val="002661FF"/>
    <w:rsid w:val="00270E3B"/>
    <w:rsid w:val="00274D0B"/>
    <w:rsid w:val="00276080"/>
    <w:rsid w:val="00276689"/>
    <w:rsid w:val="0027688C"/>
    <w:rsid w:val="00276BB0"/>
    <w:rsid w:val="00277859"/>
    <w:rsid w:val="002821BB"/>
    <w:rsid w:val="002865CF"/>
    <w:rsid w:val="00286A3F"/>
    <w:rsid w:val="00291D86"/>
    <w:rsid w:val="00292FA3"/>
    <w:rsid w:val="002940FC"/>
    <w:rsid w:val="00297BBC"/>
    <w:rsid w:val="00297D40"/>
    <w:rsid w:val="002A167C"/>
    <w:rsid w:val="002A2550"/>
    <w:rsid w:val="002A3D35"/>
    <w:rsid w:val="002A4957"/>
    <w:rsid w:val="002A6451"/>
    <w:rsid w:val="002B1B22"/>
    <w:rsid w:val="002B3A2D"/>
    <w:rsid w:val="002B47DE"/>
    <w:rsid w:val="002B56B6"/>
    <w:rsid w:val="002C2F8E"/>
    <w:rsid w:val="002C3EDA"/>
    <w:rsid w:val="002C71AF"/>
    <w:rsid w:val="002D334F"/>
    <w:rsid w:val="002D5255"/>
    <w:rsid w:val="002D7388"/>
    <w:rsid w:val="002E3045"/>
    <w:rsid w:val="002E3903"/>
    <w:rsid w:val="002E4F33"/>
    <w:rsid w:val="002E7EF0"/>
    <w:rsid w:val="002F0D5F"/>
    <w:rsid w:val="002F73B4"/>
    <w:rsid w:val="002F79C7"/>
    <w:rsid w:val="0030214D"/>
    <w:rsid w:val="00302FBB"/>
    <w:rsid w:val="00303CD0"/>
    <w:rsid w:val="003041E8"/>
    <w:rsid w:val="00304A05"/>
    <w:rsid w:val="003066A6"/>
    <w:rsid w:val="003066F2"/>
    <w:rsid w:val="003072AB"/>
    <w:rsid w:val="0031366B"/>
    <w:rsid w:val="00313EE5"/>
    <w:rsid w:val="00314E3C"/>
    <w:rsid w:val="00314EF2"/>
    <w:rsid w:val="00315275"/>
    <w:rsid w:val="00316B38"/>
    <w:rsid w:val="00317580"/>
    <w:rsid w:val="00327B01"/>
    <w:rsid w:val="003309D9"/>
    <w:rsid w:val="003337F3"/>
    <w:rsid w:val="00334168"/>
    <w:rsid w:val="00334F5E"/>
    <w:rsid w:val="00335956"/>
    <w:rsid w:val="00336CB0"/>
    <w:rsid w:val="003408B7"/>
    <w:rsid w:val="0034163D"/>
    <w:rsid w:val="00341836"/>
    <w:rsid w:val="003440DF"/>
    <w:rsid w:val="003475D1"/>
    <w:rsid w:val="003511AE"/>
    <w:rsid w:val="003512B9"/>
    <w:rsid w:val="003514B6"/>
    <w:rsid w:val="00353122"/>
    <w:rsid w:val="0035575C"/>
    <w:rsid w:val="0035609F"/>
    <w:rsid w:val="003572FD"/>
    <w:rsid w:val="00360781"/>
    <w:rsid w:val="00361300"/>
    <w:rsid w:val="003619B5"/>
    <w:rsid w:val="00371052"/>
    <w:rsid w:val="0037551B"/>
    <w:rsid w:val="003803FA"/>
    <w:rsid w:val="00382763"/>
    <w:rsid w:val="00382E3B"/>
    <w:rsid w:val="003841F4"/>
    <w:rsid w:val="003845B4"/>
    <w:rsid w:val="00385550"/>
    <w:rsid w:val="0038645B"/>
    <w:rsid w:val="00392C16"/>
    <w:rsid w:val="00392FEB"/>
    <w:rsid w:val="003A09B9"/>
    <w:rsid w:val="003A0BF1"/>
    <w:rsid w:val="003A234F"/>
    <w:rsid w:val="003A2AC0"/>
    <w:rsid w:val="003A2D8D"/>
    <w:rsid w:val="003A3775"/>
    <w:rsid w:val="003A59FD"/>
    <w:rsid w:val="003B1583"/>
    <w:rsid w:val="003B19BB"/>
    <w:rsid w:val="003B1AED"/>
    <w:rsid w:val="003B541C"/>
    <w:rsid w:val="003B5510"/>
    <w:rsid w:val="003B6FFF"/>
    <w:rsid w:val="003C22FA"/>
    <w:rsid w:val="003C4C3D"/>
    <w:rsid w:val="003C63BB"/>
    <w:rsid w:val="003C76AE"/>
    <w:rsid w:val="003D28C9"/>
    <w:rsid w:val="003D306D"/>
    <w:rsid w:val="003D3DD0"/>
    <w:rsid w:val="003D519D"/>
    <w:rsid w:val="003D6AF4"/>
    <w:rsid w:val="003E3571"/>
    <w:rsid w:val="003E359A"/>
    <w:rsid w:val="003E395C"/>
    <w:rsid w:val="003E7CFF"/>
    <w:rsid w:val="003F1B88"/>
    <w:rsid w:val="003F27EA"/>
    <w:rsid w:val="003F2E00"/>
    <w:rsid w:val="003F4B5C"/>
    <w:rsid w:val="003F5802"/>
    <w:rsid w:val="003F7E67"/>
    <w:rsid w:val="004010B8"/>
    <w:rsid w:val="00402CCD"/>
    <w:rsid w:val="004034EF"/>
    <w:rsid w:val="00405EE4"/>
    <w:rsid w:val="00407B70"/>
    <w:rsid w:val="004163FF"/>
    <w:rsid w:val="0041652A"/>
    <w:rsid w:val="00422F58"/>
    <w:rsid w:val="0042382B"/>
    <w:rsid w:val="0042706F"/>
    <w:rsid w:val="004303AF"/>
    <w:rsid w:val="004309BF"/>
    <w:rsid w:val="004312F9"/>
    <w:rsid w:val="00440BAB"/>
    <w:rsid w:val="00440D39"/>
    <w:rsid w:val="004424C0"/>
    <w:rsid w:val="00443CC3"/>
    <w:rsid w:val="00445809"/>
    <w:rsid w:val="004468B8"/>
    <w:rsid w:val="004512F0"/>
    <w:rsid w:val="00454983"/>
    <w:rsid w:val="00455A30"/>
    <w:rsid w:val="00457C9E"/>
    <w:rsid w:val="0046013E"/>
    <w:rsid w:val="004607DE"/>
    <w:rsid w:val="004635FE"/>
    <w:rsid w:val="00463854"/>
    <w:rsid w:val="00467A6F"/>
    <w:rsid w:val="004705C8"/>
    <w:rsid w:val="00474CC7"/>
    <w:rsid w:val="00475999"/>
    <w:rsid w:val="00481192"/>
    <w:rsid w:val="004814C0"/>
    <w:rsid w:val="004816F8"/>
    <w:rsid w:val="00482471"/>
    <w:rsid w:val="00482CE3"/>
    <w:rsid w:val="00483905"/>
    <w:rsid w:val="004842EB"/>
    <w:rsid w:val="0048458E"/>
    <w:rsid w:val="00485D22"/>
    <w:rsid w:val="00491167"/>
    <w:rsid w:val="00492605"/>
    <w:rsid w:val="00492C09"/>
    <w:rsid w:val="00493692"/>
    <w:rsid w:val="00493715"/>
    <w:rsid w:val="00495F51"/>
    <w:rsid w:val="0049695D"/>
    <w:rsid w:val="004A1F0A"/>
    <w:rsid w:val="004A2A23"/>
    <w:rsid w:val="004A4148"/>
    <w:rsid w:val="004A7A35"/>
    <w:rsid w:val="004B01E2"/>
    <w:rsid w:val="004B22F6"/>
    <w:rsid w:val="004B26C9"/>
    <w:rsid w:val="004B7541"/>
    <w:rsid w:val="004B793A"/>
    <w:rsid w:val="004C4D95"/>
    <w:rsid w:val="004D4072"/>
    <w:rsid w:val="004D607C"/>
    <w:rsid w:val="004D7A4B"/>
    <w:rsid w:val="004E0B63"/>
    <w:rsid w:val="004E1BCC"/>
    <w:rsid w:val="004F0527"/>
    <w:rsid w:val="004F26D0"/>
    <w:rsid w:val="004F2DD8"/>
    <w:rsid w:val="004F32D9"/>
    <w:rsid w:val="004F3B55"/>
    <w:rsid w:val="004F3B90"/>
    <w:rsid w:val="004F501F"/>
    <w:rsid w:val="0050662D"/>
    <w:rsid w:val="00506DEB"/>
    <w:rsid w:val="00510D89"/>
    <w:rsid w:val="00512F4E"/>
    <w:rsid w:val="005158C6"/>
    <w:rsid w:val="00520883"/>
    <w:rsid w:val="00520B9F"/>
    <w:rsid w:val="00521D5A"/>
    <w:rsid w:val="005262C6"/>
    <w:rsid w:val="00527258"/>
    <w:rsid w:val="00527A9C"/>
    <w:rsid w:val="00531543"/>
    <w:rsid w:val="005343C0"/>
    <w:rsid w:val="00534729"/>
    <w:rsid w:val="00537786"/>
    <w:rsid w:val="00537CF6"/>
    <w:rsid w:val="00537EE9"/>
    <w:rsid w:val="005412A5"/>
    <w:rsid w:val="00543041"/>
    <w:rsid w:val="005435CE"/>
    <w:rsid w:val="00545FEE"/>
    <w:rsid w:val="00546DC1"/>
    <w:rsid w:val="0054772A"/>
    <w:rsid w:val="00550886"/>
    <w:rsid w:val="005529C9"/>
    <w:rsid w:val="0055444B"/>
    <w:rsid w:val="00557A45"/>
    <w:rsid w:val="00560B61"/>
    <w:rsid w:val="0056443A"/>
    <w:rsid w:val="005647D6"/>
    <w:rsid w:val="00565E88"/>
    <w:rsid w:val="00567316"/>
    <w:rsid w:val="00567E43"/>
    <w:rsid w:val="005709AA"/>
    <w:rsid w:val="005711A8"/>
    <w:rsid w:val="00571E9E"/>
    <w:rsid w:val="00572D33"/>
    <w:rsid w:val="005739C7"/>
    <w:rsid w:val="00575E1F"/>
    <w:rsid w:val="00576780"/>
    <w:rsid w:val="00580870"/>
    <w:rsid w:val="00586348"/>
    <w:rsid w:val="00586B35"/>
    <w:rsid w:val="005875A1"/>
    <w:rsid w:val="00587C4B"/>
    <w:rsid w:val="00590C4B"/>
    <w:rsid w:val="005935FD"/>
    <w:rsid w:val="0059431E"/>
    <w:rsid w:val="00594E90"/>
    <w:rsid w:val="0059537E"/>
    <w:rsid w:val="00595D7D"/>
    <w:rsid w:val="00597A56"/>
    <w:rsid w:val="005A2F71"/>
    <w:rsid w:val="005A76C9"/>
    <w:rsid w:val="005B2879"/>
    <w:rsid w:val="005B4905"/>
    <w:rsid w:val="005B67A8"/>
    <w:rsid w:val="005B6D34"/>
    <w:rsid w:val="005B781D"/>
    <w:rsid w:val="005C3AA5"/>
    <w:rsid w:val="005C5928"/>
    <w:rsid w:val="005C6704"/>
    <w:rsid w:val="005C7076"/>
    <w:rsid w:val="005C77D8"/>
    <w:rsid w:val="005D3990"/>
    <w:rsid w:val="005D4CF8"/>
    <w:rsid w:val="005D6B19"/>
    <w:rsid w:val="005D76E2"/>
    <w:rsid w:val="005E1158"/>
    <w:rsid w:val="005E14AF"/>
    <w:rsid w:val="005E22FE"/>
    <w:rsid w:val="005E2682"/>
    <w:rsid w:val="005E306E"/>
    <w:rsid w:val="005E3AF0"/>
    <w:rsid w:val="005E4171"/>
    <w:rsid w:val="005E57C1"/>
    <w:rsid w:val="005E66D9"/>
    <w:rsid w:val="005E6928"/>
    <w:rsid w:val="005F179F"/>
    <w:rsid w:val="005F3ECA"/>
    <w:rsid w:val="005F7F6F"/>
    <w:rsid w:val="00600F22"/>
    <w:rsid w:val="00601529"/>
    <w:rsid w:val="00601DC1"/>
    <w:rsid w:val="00603844"/>
    <w:rsid w:val="00603CA8"/>
    <w:rsid w:val="00604D05"/>
    <w:rsid w:val="00606C89"/>
    <w:rsid w:val="00612732"/>
    <w:rsid w:val="0061296D"/>
    <w:rsid w:val="00620E59"/>
    <w:rsid w:val="00622627"/>
    <w:rsid w:val="0063174F"/>
    <w:rsid w:val="00632B08"/>
    <w:rsid w:val="00633B74"/>
    <w:rsid w:val="0063585F"/>
    <w:rsid w:val="0063648E"/>
    <w:rsid w:val="006447AD"/>
    <w:rsid w:val="006471CE"/>
    <w:rsid w:val="00650906"/>
    <w:rsid w:val="00650DD0"/>
    <w:rsid w:val="00653FCF"/>
    <w:rsid w:val="006554E2"/>
    <w:rsid w:val="00656EEE"/>
    <w:rsid w:val="00662060"/>
    <w:rsid w:val="0066472E"/>
    <w:rsid w:val="00665426"/>
    <w:rsid w:val="006667C0"/>
    <w:rsid w:val="00666AC8"/>
    <w:rsid w:val="00666CFD"/>
    <w:rsid w:val="0066700C"/>
    <w:rsid w:val="0067026A"/>
    <w:rsid w:val="006716A3"/>
    <w:rsid w:val="00674F30"/>
    <w:rsid w:val="00676C80"/>
    <w:rsid w:val="00680596"/>
    <w:rsid w:val="00684392"/>
    <w:rsid w:val="00687D44"/>
    <w:rsid w:val="00690C5C"/>
    <w:rsid w:val="00694989"/>
    <w:rsid w:val="0069509B"/>
    <w:rsid w:val="00695BD0"/>
    <w:rsid w:val="00695D8E"/>
    <w:rsid w:val="006A4ACC"/>
    <w:rsid w:val="006A4FAE"/>
    <w:rsid w:val="006A78B5"/>
    <w:rsid w:val="006A7D1D"/>
    <w:rsid w:val="006B2E95"/>
    <w:rsid w:val="006B2EC0"/>
    <w:rsid w:val="006C4A4E"/>
    <w:rsid w:val="006D264A"/>
    <w:rsid w:val="006D3F4D"/>
    <w:rsid w:val="006D44E2"/>
    <w:rsid w:val="006E1A81"/>
    <w:rsid w:val="006E1F60"/>
    <w:rsid w:val="006E1F62"/>
    <w:rsid w:val="006E20CD"/>
    <w:rsid w:val="006E2D11"/>
    <w:rsid w:val="006E6DD7"/>
    <w:rsid w:val="006F10CE"/>
    <w:rsid w:val="006F1531"/>
    <w:rsid w:val="006F31AD"/>
    <w:rsid w:val="006F5DF9"/>
    <w:rsid w:val="00701100"/>
    <w:rsid w:val="00705D91"/>
    <w:rsid w:val="00706293"/>
    <w:rsid w:val="007065B3"/>
    <w:rsid w:val="00707B06"/>
    <w:rsid w:val="00713468"/>
    <w:rsid w:val="0071347C"/>
    <w:rsid w:val="00713AD4"/>
    <w:rsid w:val="00713E15"/>
    <w:rsid w:val="007173C2"/>
    <w:rsid w:val="00721514"/>
    <w:rsid w:val="00722284"/>
    <w:rsid w:val="00726B4B"/>
    <w:rsid w:val="00730818"/>
    <w:rsid w:val="007316EC"/>
    <w:rsid w:val="00731ADF"/>
    <w:rsid w:val="00732DA9"/>
    <w:rsid w:val="00733C31"/>
    <w:rsid w:val="0073451C"/>
    <w:rsid w:val="00735B1C"/>
    <w:rsid w:val="007372B0"/>
    <w:rsid w:val="00743693"/>
    <w:rsid w:val="0075306A"/>
    <w:rsid w:val="0075576D"/>
    <w:rsid w:val="00755C2A"/>
    <w:rsid w:val="007567E4"/>
    <w:rsid w:val="00760844"/>
    <w:rsid w:val="007609AF"/>
    <w:rsid w:val="00760A1B"/>
    <w:rsid w:val="007623AA"/>
    <w:rsid w:val="00763442"/>
    <w:rsid w:val="00771699"/>
    <w:rsid w:val="00772D39"/>
    <w:rsid w:val="007754F5"/>
    <w:rsid w:val="00781131"/>
    <w:rsid w:val="00784677"/>
    <w:rsid w:val="007936E7"/>
    <w:rsid w:val="00794963"/>
    <w:rsid w:val="00795523"/>
    <w:rsid w:val="007957BC"/>
    <w:rsid w:val="00797EC9"/>
    <w:rsid w:val="007A0066"/>
    <w:rsid w:val="007A1293"/>
    <w:rsid w:val="007A14F2"/>
    <w:rsid w:val="007A1E3E"/>
    <w:rsid w:val="007A555A"/>
    <w:rsid w:val="007A63DA"/>
    <w:rsid w:val="007A7D1E"/>
    <w:rsid w:val="007B1FB4"/>
    <w:rsid w:val="007B25C3"/>
    <w:rsid w:val="007B286D"/>
    <w:rsid w:val="007B5207"/>
    <w:rsid w:val="007B7A81"/>
    <w:rsid w:val="007C3F13"/>
    <w:rsid w:val="007C61B4"/>
    <w:rsid w:val="007D2C1D"/>
    <w:rsid w:val="007D5FBD"/>
    <w:rsid w:val="007E468A"/>
    <w:rsid w:val="007E6660"/>
    <w:rsid w:val="007E7685"/>
    <w:rsid w:val="007F48F6"/>
    <w:rsid w:val="007F63FE"/>
    <w:rsid w:val="007F6E3C"/>
    <w:rsid w:val="007F71BB"/>
    <w:rsid w:val="00800871"/>
    <w:rsid w:val="00801067"/>
    <w:rsid w:val="008026CF"/>
    <w:rsid w:val="008042FC"/>
    <w:rsid w:val="008073DB"/>
    <w:rsid w:val="008122CC"/>
    <w:rsid w:val="0081231C"/>
    <w:rsid w:val="00820B7B"/>
    <w:rsid w:val="00823F32"/>
    <w:rsid w:val="00824A89"/>
    <w:rsid w:val="00825C83"/>
    <w:rsid w:val="00826557"/>
    <w:rsid w:val="00826BA0"/>
    <w:rsid w:val="008279C2"/>
    <w:rsid w:val="0083015E"/>
    <w:rsid w:val="008318BD"/>
    <w:rsid w:val="00831A2A"/>
    <w:rsid w:val="00832E15"/>
    <w:rsid w:val="00834A4C"/>
    <w:rsid w:val="00835FCA"/>
    <w:rsid w:val="008368C1"/>
    <w:rsid w:val="0083752B"/>
    <w:rsid w:val="00837A54"/>
    <w:rsid w:val="00837FF5"/>
    <w:rsid w:val="00841E92"/>
    <w:rsid w:val="00843187"/>
    <w:rsid w:val="00843AC4"/>
    <w:rsid w:val="00844281"/>
    <w:rsid w:val="00844D44"/>
    <w:rsid w:val="00850BD8"/>
    <w:rsid w:val="00851FCA"/>
    <w:rsid w:val="00853D23"/>
    <w:rsid w:val="00854C3D"/>
    <w:rsid w:val="00856477"/>
    <w:rsid w:val="00860626"/>
    <w:rsid w:val="0086107A"/>
    <w:rsid w:val="00861CEF"/>
    <w:rsid w:val="00862377"/>
    <w:rsid w:val="00863001"/>
    <w:rsid w:val="00863A25"/>
    <w:rsid w:val="008656D2"/>
    <w:rsid w:val="00866BB9"/>
    <w:rsid w:val="00870282"/>
    <w:rsid w:val="00870AC3"/>
    <w:rsid w:val="008717A5"/>
    <w:rsid w:val="0087215E"/>
    <w:rsid w:val="00873BA4"/>
    <w:rsid w:val="00876610"/>
    <w:rsid w:val="00877053"/>
    <w:rsid w:val="00877609"/>
    <w:rsid w:val="0088006C"/>
    <w:rsid w:val="008844B9"/>
    <w:rsid w:val="008845A1"/>
    <w:rsid w:val="008848A1"/>
    <w:rsid w:val="008909F1"/>
    <w:rsid w:val="008910B7"/>
    <w:rsid w:val="0089147F"/>
    <w:rsid w:val="0089166E"/>
    <w:rsid w:val="00891E09"/>
    <w:rsid w:val="00894E61"/>
    <w:rsid w:val="008954AA"/>
    <w:rsid w:val="00897A07"/>
    <w:rsid w:val="008A112E"/>
    <w:rsid w:val="008A203C"/>
    <w:rsid w:val="008A55CD"/>
    <w:rsid w:val="008A7EAF"/>
    <w:rsid w:val="008B2291"/>
    <w:rsid w:val="008B2516"/>
    <w:rsid w:val="008B673A"/>
    <w:rsid w:val="008B67AA"/>
    <w:rsid w:val="008C4E5E"/>
    <w:rsid w:val="008C55F9"/>
    <w:rsid w:val="008C5C91"/>
    <w:rsid w:val="008D2A33"/>
    <w:rsid w:val="008D540C"/>
    <w:rsid w:val="008D69B5"/>
    <w:rsid w:val="008E0D09"/>
    <w:rsid w:val="008E1112"/>
    <w:rsid w:val="008E1E13"/>
    <w:rsid w:val="008F250A"/>
    <w:rsid w:val="0090456B"/>
    <w:rsid w:val="00907925"/>
    <w:rsid w:val="009105CD"/>
    <w:rsid w:val="00910B94"/>
    <w:rsid w:val="00911521"/>
    <w:rsid w:val="0091210E"/>
    <w:rsid w:val="0091372F"/>
    <w:rsid w:val="0091467D"/>
    <w:rsid w:val="00915E25"/>
    <w:rsid w:val="0091665A"/>
    <w:rsid w:val="0091666C"/>
    <w:rsid w:val="00917532"/>
    <w:rsid w:val="00917F92"/>
    <w:rsid w:val="0092119B"/>
    <w:rsid w:val="00924243"/>
    <w:rsid w:val="0093142D"/>
    <w:rsid w:val="00931738"/>
    <w:rsid w:val="00932CB6"/>
    <w:rsid w:val="0093459E"/>
    <w:rsid w:val="00934F37"/>
    <w:rsid w:val="009351E2"/>
    <w:rsid w:val="00936F53"/>
    <w:rsid w:val="00937BE0"/>
    <w:rsid w:val="00940A6E"/>
    <w:rsid w:val="00941150"/>
    <w:rsid w:val="00942F38"/>
    <w:rsid w:val="00946273"/>
    <w:rsid w:val="00946739"/>
    <w:rsid w:val="00947181"/>
    <w:rsid w:val="0095077D"/>
    <w:rsid w:val="00951F64"/>
    <w:rsid w:val="009523F5"/>
    <w:rsid w:val="00954193"/>
    <w:rsid w:val="00957F13"/>
    <w:rsid w:val="009602FF"/>
    <w:rsid w:val="009603C7"/>
    <w:rsid w:val="00961D8F"/>
    <w:rsid w:val="00963CFA"/>
    <w:rsid w:val="00963FC0"/>
    <w:rsid w:val="009658AC"/>
    <w:rsid w:val="009661EF"/>
    <w:rsid w:val="00966708"/>
    <w:rsid w:val="009669D3"/>
    <w:rsid w:val="00967436"/>
    <w:rsid w:val="009707A5"/>
    <w:rsid w:val="0097275E"/>
    <w:rsid w:val="00973902"/>
    <w:rsid w:val="0097470B"/>
    <w:rsid w:val="009749D3"/>
    <w:rsid w:val="009752E2"/>
    <w:rsid w:val="009802EE"/>
    <w:rsid w:val="00982107"/>
    <w:rsid w:val="0098605C"/>
    <w:rsid w:val="00986093"/>
    <w:rsid w:val="00986287"/>
    <w:rsid w:val="00987103"/>
    <w:rsid w:val="0099170E"/>
    <w:rsid w:val="009918D1"/>
    <w:rsid w:val="009928D4"/>
    <w:rsid w:val="00992AFF"/>
    <w:rsid w:val="00992CA8"/>
    <w:rsid w:val="009977B3"/>
    <w:rsid w:val="009A0642"/>
    <w:rsid w:val="009A3434"/>
    <w:rsid w:val="009A565E"/>
    <w:rsid w:val="009B1C70"/>
    <w:rsid w:val="009B2126"/>
    <w:rsid w:val="009B263D"/>
    <w:rsid w:val="009B5949"/>
    <w:rsid w:val="009B7293"/>
    <w:rsid w:val="009C2CDD"/>
    <w:rsid w:val="009C34CA"/>
    <w:rsid w:val="009C5CCF"/>
    <w:rsid w:val="009C74C0"/>
    <w:rsid w:val="009C7958"/>
    <w:rsid w:val="009D0D02"/>
    <w:rsid w:val="009D3BC5"/>
    <w:rsid w:val="009D595A"/>
    <w:rsid w:val="009D75ED"/>
    <w:rsid w:val="009E112B"/>
    <w:rsid w:val="009E32A1"/>
    <w:rsid w:val="009E5D9F"/>
    <w:rsid w:val="009E67FC"/>
    <w:rsid w:val="009E7371"/>
    <w:rsid w:val="009F0DA6"/>
    <w:rsid w:val="009F2847"/>
    <w:rsid w:val="00A01803"/>
    <w:rsid w:val="00A01F50"/>
    <w:rsid w:val="00A10572"/>
    <w:rsid w:val="00A119DF"/>
    <w:rsid w:val="00A11A36"/>
    <w:rsid w:val="00A12368"/>
    <w:rsid w:val="00A124B3"/>
    <w:rsid w:val="00A16568"/>
    <w:rsid w:val="00A17BEE"/>
    <w:rsid w:val="00A20C72"/>
    <w:rsid w:val="00A21FCB"/>
    <w:rsid w:val="00A23EAA"/>
    <w:rsid w:val="00A269BF"/>
    <w:rsid w:val="00A3220A"/>
    <w:rsid w:val="00A360A4"/>
    <w:rsid w:val="00A36A51"/>
    <w:rsid w:val="00A421C1"/>
    <w:rsid w:val="00A42250"/>
    <w:rsid w:val="00A435C0"/>
    <w:rsid w:val="00A51049"/>
    <w:rsid w:val="00A525B3"/>
    <w:rsid w:val="00A54AA5"/>
    <w:rsid w:val="00A572EA"/>
    <w:rsid w:val="00A60196"/>
    <w:rsid w:val="00A61A1F"/>
    <w:rsid w:val="00A62D5A"/>
    <w:rsid w:val="00A63C6D"/>
    <w:rsid w:val="00A64F02"/>
    <w:rsid w:val="00A6708E"/>
    <w:rsid w:val="00A67874"/>
    <w:rsid w:val="00A67A7C"/>
    <w:rsid w:val="00A75C63"/>
    <w:rsid w:val="00A771EE"/>
    <w:rsid w:val="00A814B0"/>
    <w:rsid w:val="00A860CB"/>
    <w:rsid w:val="00A87BD0"/>
    <w:rsid w:val="00A91122"/>
    <w:rsid w:val="00A94FDB"/>
    <w:rsid w:val="00A96CF3"/>
    <w:rsid w:val="00A97930"/>
    <w:rsid w:val="00A97E1C"/>
    <w:rsid w:val="00AA0653"/>
    <w:rsid w:val="00AA22C6"/>
    <w:rsid w:val="00AA2DC1"/>
    <w:rsid w:val="00AA3B97"/>
    <w:rsid w:val="00AA6D66"/>
    <w:rsid w:val="00AB25BE"/>
    <w:rsid w:val="00AB3ADD"/>
    <w:rsid w:val="00AB4DDD"/>
    <w:rsid w:val="00AB6E53"/>
    <w:rsid w:val="00AC047C"/>
    <w:rsid w:val="00AC1F00"/>
    <w:rsid w:val="00AC2BC0"/>
    <w:rsid w:val="00AC3A8A"/>
    <w:rsid w:val="00AC4936"/>
    <w:rsid w:val="00AC4F64"/>
    <w:rsid w:val="00AC5848"/>
    <w:rsid w:val="00AC74EA"/>
    <w:rsid w:val="00AC7F63"/>
    <w:rsid w:val="00AD6082"/>
    <w:rsid w:val="00AD6CB2"/>
    <w:rsid w:val="00AE0473"/>
    <w:rsid w:val="00AE0565"/>
    <w:rsid w:val="00AE0F1A"/>
    <w:rsid w:val="00AE196E"/>
    <w:rsid w:val="00AF1611"/>
    <w:rsid w:val="00AF76DE"/>
    <w:rsid w:val="00B04795"/>
    <w:rsid w:val="00B074DA"/>
    <w:rsid w:val="00B127FA"/>
    <w:rsid w:val="00B13583"/>
    <w:rsid w:val="00B161F6"/>
    <w:rsid w:val="00B202E3"/>
    <w:rsid w:val="00B226A5"/>
    <w:rsid w:val="00B24DB5"/>
    <w:rsid w:val="00B27077"/>
    <w:rsid w:val="00B279F3"/>
    <w:rsid w:val="00B31542"/>
    <w:rsid w:val="00B31F27"/>
    <w:rsid w:val="00B338D6"/>
    <w:rsid w:val="00B355F6"/>
    <w:rsid w:val="00B40AA9"/>
    <w:rsid w:val="00B414A3"/>
    <w:rsid w:val="00B41E16"/>
    <w:rsid w:val="00B41E65"/>
    <w:rsid w:val="00B43951"/>
    <w:rsid w:val="00B453E5"/>
    <w:rsid w:val="00B45DC5"/>
    <w:rsid w:val="00B4799E"/>
    <w:rsid w:val="00B50573"/>
    <w:rsid w:val="00B506C3"/>
    <w:rsid w:val="00B50D34"/>
    <w:rsid w:val="00B617F6"/>
    <w:rsid w:val="00B64DA0"/>
    <w:rsid w:val="00B65618"/>
    <w:rsid w:val="00B660EB"/>
    <w:rsid w:val="00B66EEC"/>
    <w:rsid w:val="00B6747A"/>
    <w:rsid w:val="00B70FB5"/>
    <w:rsid w:val="00B712C2"/>
    <w:rsid w:val="00B73C4E"/>
    <w:rsid w:val="00B748E2"/>
    <w:rsid w:val="00B74C57"/>
    <w:rsid w:val="00B7565C"/>
    <w:rsid w:val="00B82731"/>
    <w:rsid w:val="00B84015"/>
    <w:rsid w:val="00B85D22"/>
    <w:rsid w:val="00B8613C"/>
    <w:rsid w:val="00B86CEE"/>
    <w:rsid w:val="00B91637"/>
    <w:rsid w:val="00B92112"/>
    <w:rsid w:val="00B92D2B"/>
    <w:rsid w:val="00BA086E"/>
    <w:rsid w:val="00BA2E32"/>
    <w:rsid w:val="00BA462E"/>
    <w:rsid w:val="00BA4662"/>
    <w:rsid w:val="00BA5884"/>
    <w:rsid w:val="00BB215E"/>
    <w:rsid w:val="00BB4997"/>
    <w:rsid w:val="00BB5863"/>
    <w:rsid w:val="00BB626C"/>
    <w:rsid w:val="00BB6D99"/>
    <w:rsid w:val="00BC420D"/>
    <w:rsid w:val="00BC52EF"/>
    <w:rsid w:val="00BC6DD1"/>
    <w:rsid w:val="00BD0FB1"/>
    <w:rsid w:val="00BD17BE"/>
    <w:rsid w:val="00BD2B26"/>
    <w:rsid w:val="00BD2BA1"/>
    <w:rsid w:val="00BD319F"/>
    <w:rsid w:val="00BD321C"/>
    <w:rsid w:val="00BD4A59"/>
    <w:rsid w:val="00BD5239"/>
    <w:rsid w:val="00BD536A"/>
    <w:rsid w:val="00BD59EE"/>
    <w:rsid w:val="00BD63FC"/>
    <w:rsid w:val="00BE01B3"/>
    <w:rsid w:val="00BE0FFD"/>
    <w:rsid w:val="00BE154B"/>
    <w:rsid w:val="00BE66F7"/>
    <w:rsid w:val="00BF0CD4"/>
    <w:rsid w:val="00BF220C"/>
    <w:rsid w:val="00BF604B"/>
    <w:rsid w:val="00BF6158"/>
    <w:rsid w:val="00BF69BB"/>
    <w:rsid w:val="00BF7CF8"/>
    <w:rsid w:val="00C011EB"/>
    <w:rsid w:val="00C062AF"/>
    <w:rsid w:val="00C12212"/>
    <w:rsid w:val="00C1415E"/>
    <w:rsid w:val="00C15A86"/>
    <w:rsid w:val="00C15F4B"/>
    <w:rsid w:val="00C16F6D"/>
    <w:rsid w:val="00C17053"/>
    <w:rsid w:val="00C17984"/>
    <w:rsid w:val="00C24148"/>
    <w:rsid w:val="00C3228A"/>
    <w:rsid w:val="00C32845"/>
    <w:rsid w:val="00C34B9A"/>
    <w:rsid w:val="00C353F9"/>
    <w:rsid w:val="00C3603D"/>
    <w:rsid w:val="00C3678C"/>
    <w:rsid w:val="00C41005"/>
    <w:rsid w:val="00C422C8"/>
    <w:rsid w:val="00C4313A"/>
    <w:rsid w:val="00C4327D"/>
    <w:rsid w:val="00C45A93"/>
    <w:rsid w:val="00C47CBF"/>
    <w:rsid w:val="00C53AB3"/>
    <w:rsid w:val="00C53CB8"/>
    <w:rsid w:val="00C55723"/>
    <w:rsid w:val="00C55738"/>
    <w:rsid w:val="00C60D48"/>
    <w:rsid w:val="00C61F80"/>
    <w:rsid w:val="00C64666"/>
    <w:rsid w:val="00C70445"/>
    <w:rsid w:val="00C71867"/>
    <w:rsid w:val="00C735DC"/>
    <w:rsid w:val="00C74B7F"/>
    <w:rsid w:val="00C7637F"/>
    <w:rsid w:val="00C82A4D"/>
    <w:rsid w:val="00C8410B"/>
    <w:rsid w:val="00C868D6"/>
    <w:rsid w:val="00C90A22"/>
    <w:rsid w:val="00C92934"/>
    <w:rsid w:val="00C9343E"/>
    <w:rsid w:val="00C96380"/>
    <w:rsid w:val="00CA1019"/>
    <w:rsid w:val="00CA232B"/>
    <w:rsid w:val="00CA3736"/>
    <w:rsid w:val="00CB12D5"/>
    <w:rsid w:val="00CB1629"/>
    <w:rsid w:val="00CB24F1"/>
    <w:rsid w:val="00CB33A3"/>
    <w:rsid w:val="00CB677D"/>
    <w:rsid w:val="00CB705B"/>
    <w:rsid w:val="00CC0CCC"/>
    <w:rsid w:val="00CC12A5"/>
    <w:rsid w:val="00CC1C02"/>
    <w:rsid w:val="00CC31A9"/>
    <w:rsid w:val="00CC3442"/>
    <w:rsid w:val="00CC37FB"/>
    <w:rsid w:val="00CD2686"/>
    <w:rsid w:val="00CD277A"/>
    <w:rsid w:val="00CD45EE"/>
    <w:rsid w:val="00CD4D19"/>
    <w:rsid w:val="00CD5C78"/>
    <w:rsid w:val="00CD5F28"/>
    <w:rsid w:val="00CD70F5"/>
    <w:rsid w:val="00CE18F9"/>
    <w:rsid w:val="00CE23BF"/>
    <w:rsid w:val="00CE6C2D"/>
    <w:rsid w:val="00CE73D7"/>
    <w:rsid w:val="00CF09A7"/>
    <w:rsid w:val="00CF1412"/>
    <w:rsid w:val="00CF36F8"/>
    <w:rsid w:val="00D03BCF"/>
    <w:rsid w:val="00D03EF2"/>
    <w:rsid w:val="00D1108A"/>
    <w:rsid w:val="00D1128C"/>
    <w:rsid w:val="00D13928"/>
    <w:rsid w:val="00D15C9E"/>
    <w:rsid w:val="00D17051"/>
    <w:rsid w:val="00D25553"/>
    <w:rsid w:val="00D336B9"/>
    <w:rsid w:val="00D33712"/>
    <w:rsid w:val="00D43098"/>
    <w:rsid w:val="00D436A6"/>
    <w:rsid w:val="00D446A0"/>
    <w:rsid w:val="00D4553D"/>
    <w:rsid w:val="00D52E1F"/>
    <w:rsid w:val="00D538C4"/>
    <w:rsid w:val="00D54B99"/>
    <w:rsid w:val="00D54CED"/>
    <w:rsid w:val="00D62795"/>
    <w:rsid w:val="00D632E6"/>
    <w:rsid w:val="00D649E9"/>
    <w:rsid w:val="00D67296"/>
    <w:rsid w:val="00D67462"/>
    <w:rsid w:val="00D67E9D"/>
    <w:rsid w:val="00D70D99"/>
    <w:rsid w:val="00D7192B"/>
    <w:rsid w:val="00D73806"/>
    <w:rsid w:val="00D74363"/>
    <w:rsid w:val="00D77302"/>
    <w:rsid w:val="00D82BE8"/>
    <w:rsid w:val="00D83AE0"/>
    <w:rsid w:val="00D87A8A"/>
    <w:rsid w:val="00D87C5E"/>
    <w:rsid w:val="00D91B90"/>
    <w:rsid w:val="00D930F2"/>
    <w:rsid w:val="00D953EE"/>
    <w:rsid w:val="00D9545A"/>
    <w:rsid w:val="00DA12A4"/>
    <w:rsid w:val="00DA3202"/>
    <w:rsid w:val="00DA3BD3"/>
    <w:rsid w:val="00DA4731"/>
    <w:rsid w:val="00DB1B3C"/>
    <w:rsid w:val="00DB6A75"/>
    <w:rsid w:val="00DB6F57"/>
    <w:rsid w:val="00DB7796"/>
    <w:rsid w:val="00DC0ED0"/>
    <w:rsid w:val="00DC2D06"/>
    <w:rsid w:val="00DD16AE"/>
    <w:rsid w:val="00DD2911"/>
    <w:rsid w:val="00DD294A"/>
    <w:rsid w:val="00DD2B01"/>
    <w:rsid w:val="00DD3615"/>
    <w:rsid w:val="00DD3704"/>
    <w:rsid w:val="00DD3759"/>
    <w:rsid w:val="00DD5116"/>
    <w:rsid w:val="00DD59CD"/>
    <w:rsid w:val="00DD6260"/>
    <w:rsid w:val="00DE35F2"/>
    <w:rsid w:val="00DE3BAD"/>
    <w:rsid w:val="00DF1985"/>
    <w:rsid w:val="00DF1B54"/>
    <w:rsid w:val="00DF2E60"/>
    <w:rsid w:val="00DF5205"/>
    <w:rsid w:val="00E002B5"/>
    <w:rsid w:val="00E11275"/>
    <w:rsid w:val="00E1362A"/>
    <w:rsid w:val="00E13BB7"/>
    <w:rsid w:val="00E15E9D"/>
    <w:rsid w:val="00E16E44"/>
    <w:rsid w:val="00E267B0"/>
    <w:rsid w:val="00E272C2"/>
    <w:rsid w:val="00E27B7E"/>
    <w:rsid w:val="00E31E1F"/>
    <w:rsid w:val="00E34C3B"/>
    <w:rsid w:val="00E3709E"/>
    <w:rsid w:val="00E41827"/>
    <w:rsid w:val="00E43096"/>
    <w:rsid w:val="00E43992"/>
    <w:rsid w:val="00E50F84"/>
    <w:rsid w:val="00E534B9"/>
    <w:rsid w:val="00E558F3"/>
    <w:rsid w:val="00E60395"/>
    <w:rsid w:val="00E612A4"/>
    <w:rsid w:val="00E61344"/>
    <w:rsid w:val="00E6191D"/>
    <w:rsid w:val="00E72C3F"/>
    <w:rsid w:val="00E73BCF"/>
    <w:rsid w:val="00E77077"/>
    <w:rsid w:val="00E81420"/>
    <w:rsid w:val="00E81686"/>
    <w:rsid w:val="00E82057"/>
    <w:rsid w:val="00E82EF8"/>
    <w:rsid w:val="00E83F92"/>
    <w:rsid w:val="00E846A9"/>
    <w:rsid w:val="00E85D32"/>
    <w:rsid w:val="00E86055"/>
    <w:rsid w:val="00E87AB7"/>
    <w:rsid w:val="00E9202F"/>
    <w:rsid w:val="00E940F1"/>
    <w:rsid w:val="00E97459"/>
    <w:rsid w:val="00EB1301"/>
    <w:rsid w:val="00EB1AAA"/>
    <w:rsid w:val="00EB547B"/>
    <w:rsid w:val="00EB5D7D"/>
    <w:rsid w:val="00EC1D89"/>
    <w:rsid w:val="00EC20AE"/>
    <w:rsid w:val="00EC4CFD"/>
    <w:rsid w:val="00EC5C28"/>
    <w:rsid w:val="00ED08CF"/>
    <w:rsid w:val="00ED0BB8"/>
    <w:rsid w:val="00ED5CE0"/>
    <w:rsid w:val="00ED6876"/>
    <w:rsid w:val="00EE0D37"/>
    <w:rsid w:val="00EE2490"/>
    <w:rsid w:val="00EE2E12"/>
    <w:rsid w:val="00EE71ED"/>
    <w:rsid w:val="00EF0012"/>
    <w:rsid w:val="00EF4A20"/>
    <w:rsid w:val="00EF7036"/>
    <w:rsid w:val="00F0538A"/>
    <w:rsid w:val="00F06271"/>
    <w:rsid w:val="00F0697D"/>
    <w:rsid w:val="00F10C2A"/>
    <w:rsid w:val="00F124F5"/>
    <w:rsid w:val="00F15BE9"/>
    <w:rsid w:val="00F203CF"/>
    <w:rsid w:val="00F227ED"/>
    <w:rsid w:val="00F25442"/>
    <w:rsid w:val="00F305E2"/>
    <w:rsid w:val="00F322B3"/>
    <w:rsid w:val="00F32659"/>
    <w:rsid w:val="00F328A7"/>
    <w:rsid w:val="00F32C3C"/>
    <w:rsid w:val="00F32EFB"/>
    <w:rsid w:val="00F35510"/>
    <w:rsid w:val="00F366AC"/>
    <w:rsid w:val="00F37121"/>
    <w:rsid w:val="00F379B2"/>
    <w:rsid w:val="00F4099E"/>
    <w:rsid w:val="00F421C7"/>
    <w:rsid w:val="00F426A9"/>
    <w:rsid w:val="00F42C92"/>
    <w:rsid w:val="00F441A8"/>
    <w:rsid w:val="00F50C85"/>
    <w:rsid w:val="00F511A6"/>
    <w:rsid w:val="00F514C9"/>
    <w:rsid w:val="00F5472D"/>
    <w:rsid w:val="00F5604B"/>
    <w:rsid w:val="00F61B44"/>
    <w:rsid w:val="00F67529"/>
    <w:rsid w:val="00F67543"/>
    <w:rsid w:val="00F711CE"/>
    <w:rsid w:val="00F7345D"/>
    <w:rsid w:val="00F750EB"/>
    <w:rsid w:val="00F752AA"/>
    <w:rsid w:val="00F76876"/>
    <w:rsid w:val="00F7785E"/>
    <w:rsid w:val="00F80259"/>
    <w:rsid w:val="00F86784"/>
    <w:rsid w:val="00F87BAF"/>
    <w:rsid w:val="00F91018"/>
    <w:rsid w:val="00F9178F"/>
    <w:rsid w:val="00F91D24"/>
    <w:rsid w:val="00F931BA"/>
    <w:rsid w:val="00FA0CEB"/>
    <w:rsid w:val="00FA3050"/>
    <w:rsid w:val="00FA3412"/>
    <w:rsid w:val="00FA3AC9"/>
    <w:rsid w:val="00FA43BB"/>
    <w:rsid w:val="00FA46B6"/>
    <w:rsid w:val="00FA4A9F"/>
    <w:rsid w:val="00FA5D4C"/>
    <w:rsid w:val="00FA6485"/>
    <w:rsid w:val="00FA6B75"/>
    <w:rsid w:val="00FA724C"/>
    <w:rsid w:val="00FB14F1"/>
    <w:rsid w:val="00FB34A3"/>
    <w:rsid w:val="00FB3CD5"/>
    <w:rsid w:val="00FC306F"/>
    <w:rsid w:val="00FC41CF"/>
    <w:rsid w:val="00FC4355"/>
    <w:rsid w:val="00FC4409"/>
    <w:rsid w:val="00FC59EE"/>
    <w:rsid w:val="00FC5AB0"/>
    <w:rsid w:val="00FC649A"/>
    <w:rsid w:val="00FD1A1C"/>
    <w:rsid w:val="00FD1C8B"/>
    <w:rsid w:val="00FD2611"/>
    <w:rsid w:val="00FD6DB5"/>
    <w:rsid w:val="00FE6CBD"/>
    <w:rsid w:val="00FE6FD8"/>
    <w:rsid w:val="00FE7063"/>
    <w:rsid w:val="00FE7135"/>
    <w:rsid w:val="00FF0B03"/>
    <w:rsid w:val="00FF1BC7"/>
    <w:rsid w:val="00FF1C8A"/>
    <w:rsid w:val="00FF1CC0"/>
    <w:rsid w:val="00FF2FA5"/>
    <w:rsid w:val="00FF4607"/>
    <w:rsid w:val="00FF5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366435C-6B5E-4679-8BA8-807B18F3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text"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Times" w:hAnsi="CG Times"/>
      <w:snapToGrid w:val="0"/>
      <w:sz w:val="22"/>
      <w:lang w:eastAsia="en-US"/>
    </w:rPr>
  </w:style>
  <w:style w:type="paragraph" w:styleId="Heading1">
    <w:name w:val="heading 1"/>
    <w:basedOn w:val="Normal"/>
    <w:next w:val="Normal"/>
    <w:link w:val="Heading1Char"/>
    <w:qFormat/>
    <w:pPr>
      <w:keepNext/>
      <w:tabs>
        <w:tab w:val="left" w:pos="-720"/>
      </w:tabs>
      <w:suppressAutoHyphens/>
      <w:spacing w:line="360" w:lineRule="auto"/>
      <w:jc w:val="both"/>
      <w:outlineLvl w:val="0"/>
    </w:pPr>
    <w:rPr>
      <w:rFonts w:ascii="Times New Roman" w:hAnsi="Times New Roman"/>
      <w:b/>
      <w:i/>
      <w:spacing w:val="-3"/>
      <w:sz w:val="24"/>
      <w:lang w:val="en-US"/>
    </w:rPr>
  </w:style>
  <w:style w:type="paragraph" w:styleId="Heading2">
    <w:name w:val="heading 2"/>
    <w:basedOn w:val="Normal"/>
    <w:next w:val="Normal"/>
    <w:link w:val="Heading2Char"/>
    <w:qFormat/>
    <w:pPr>
      <w:keepNext/>
      <w:tabs>
        <w:tab w:val="left" w:pos="-720"/>
      </w:tabs>
      <w:suppressAutoHyphens/>
      <w:jc w:val="both"/>
      <w:outlineLvl w:val="1"/>
    </w:pPr>
    <w:rPr>
      <w:rFonts w:ascii="Times New Roman" w:hAnsi="Times New Roman"/>
      <w:b/>
      <w:spacing w:val="-4"/>
      <w:sz w:val="24"/>
      <w:lang w:val="en-US"/>
    </w:rPr>
  </w:style>
  <w:style w:type="paragraph" w:styleId="Heading3">
    <w:name w:val="heading 3"/>
    <w:basedOn w:val="Normal"/>
    <w:next w:val="Normal"/>
    <w:qFormat/>
    <w:pPr>
      <w:keepNext/>
      <w:tabs>
        <w:tab w:val="left" w:pos="-720"/>
      </w:tabs>
      <w:suppressAutoHyphens/>
      <w:spacing w:line="360" w:lineRule="auto"/>
      <w:jc w:val="both"/>
      <w:outlineLvl w:val="2"/>
    </w:pPr>
    <w:rPr>
      <w:b/>
      <w:sz w:val="28"/>
      <w:lang w:val="en-US"/>
    </w:rPr>
  </w:style>
  <w:style w:type="paragraph" w:styleId="Heading4">
    <w:name w:val="heading 4"/>
    <w:basedOn w:val="Normal"/>
    <w:next w:val="Normal"/>
    <w:link w:val="Heading4Char"/>
    <w:qFormat/>
    <w:pPr>
      <w:keepNext/>
      <w:tabs>
        <w:tab w:val="left" w:pos="-720"/>
      </w:tabs>
      <w:suppressAutoHyphens/>
      <w:jc w:val="both"/>
      <w:outlineLvl w:val="3"/>
    </w:pPr>
    <w:rPr>
      <w:rFonts w:ascii="Times New Roman" w:hAnsi="Times New Roman"/>
      <w:b/>
      <w:spacing w:val="-4"/>
      <w:sz w:val="32"/>
      <w:lang w:val="en-US"/>
    </w:rPr>
  </w:style>
  <w:style w:type="paragraph" w:styleId="Heading5">
    <w:name w:val="heading 5"/>
    <w:basedOn w:val="Normal"/>
    <w:next w:val="Normal"/>
    <w:link w:val="Heading5Char"/>
    <w:qFormat/>
    <w:pPr>
      <w:keepNext/>
      <w:tabs>
        <w:tab w:val="left" w:pos="-720"/>
      </w:tabs>
      <w:suppressAutoHyphens/>
      <w:jc w:val="both"/>
      <w:outlineLvl w:val="4"/>
    </w:pPr>
    <w:rPr>
      <w:rFonts w:ascii="Times New Roman" w:hAnsi="Times New Roman"/>
      <w:b/>
      <w:spacing w:val="-2"/>
      <w:sz w:val="24"/>
      <w:u w:val="single"/>
      <w:lang w:val="en-US"/>
    </w:rPr>
  </w:style>
  <w:style w:type="paragraph" w:styleId="Heading6">
    <w:name w:val="heading 6"/>
    <w:basedOn w:val="Normal"/>
    <w:next w:val="Normal"/>
    <w:qFormat/>
    <w:pPr>
      <w:keepNext/>
      <w:jc w:val="both"/>
      <w:outlineLvl w:val="5"/>
    </w:pPr>
    <w:rPr>
      <w:rFonts w:ascii="Times New Roman" w:hAnsi="Times New Roman"/>
      <w:i/>
      <w:sz w:val="24"/>
    </w:rPr>
  </w:style>
  <w:style w:type="paragraph" w:styleId="Heading7">
    <w:name w:val="heading 7"/>
    <w:basedOn w:val="Normal"/>
    <w:next w:val="Normal"/>
    <w:link w:val="Heading7Char"/>
    <w:qFormat/>
    <w:pPr>
      <w:keepNext/>
      <w:outlineLvl w:val="6"/>
    </w:pPr>
    <w:rPr>
      <w:u w:val="single"/>
      <w:lang w:val="x-none"/>
    </w:rPr>
  </w:style>
  <w:style w:type="paragraph" w:styleId="Heading8">
    <w:name w:val="heading 8"/>
    <w:basedOn w:val="Normal"/>
    <w:next w:val="Normal"/>
    <w:qFormat/>
    <w:pPr>
      <w:keepNext/>
      <w:jc w:val="right"/>
      <w:outlineLvl w:val="7"/>
    </w:pPr>
    <w:rPr>
      <w:rFonts w:ascii="Times New Roman" w:hAnsi="Times New Roman"/>
      <w:b/>
      <w:sz w:val="24"/>
    </w:rPr>
  </w:style>
  <w:style w:type="paragraph" w:styleId="Heading9">
    <w:name w:val="heading 9"/>
    <w:basedOn w:val="Normal"/>
    <w:next w:val="Normal"/>
    <w:qFormat/>
    <w:pPr>
      <w:keepNext/>
      <w:tabs>
        <w:tab w:val="left" w:pos="-720"/>
      </w:tabs>
      <w:suppressAutoHyphens/>
      <w:jc w:val="center"/>
      <w:outlineLvl w:val="8"/>
    </w:pPr>
    <w:rPr>
      <w:rFonts w:ascii="Times New Roman" w:hAnsi="Times New Roman"/>
      <w:b/>
      <w:spacing w:val="-6"/>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sz w:val="24"/>
      <w:lang w:val="x-none"/>
    </w:rPr>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rPr>
      <w:sz w:val="24"/>
      <w:lang w:val="x-none"/>
    </w:rPr>
  </w:style>
  <w:style w:type="character" w:styleId="FootnoteReference">
    <w:name w:val="footnote reference"/>
    <w:uiPriority w:val="99"/>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spacing w:line="360" w:lineRule="auto"/>
      <w:jc w:val="both"/>
    </w:pPr>
    <w:rPr>
      <w:rFonts w:ascii="Times New Roman" w:hAnsi="Times New Roman"/>
      <w:spacing w:val="-2"/>
      <w:sz w:val="24"/>
      <w:lang w:val="en-US"/>
    </w:rPr>
  </w:style>
  <w:style w:type="paragraph" w:styleId="BodyTextIndent">
    <w:name w:val="Body Text Indent"/>
    <w:basedOn w:val="Normal"/>
    <w:link w:val="BodyTextIndentChar"/>
    <w:pPr>
      <w:tabs>
        <w:tab w:val="left" w:pos="-720"/>
      </w:tabs>
      <w:suppressAutoHyphens/>
      <w:ind w:left="709" w:hanging="709"/>
      <w:jc w:val="both"/>
    </w:pPr>
    <w:rPr>
      <w:rFonts w:ascii="Times New Roman" w:hAnsi="Times New Roman"/>
      <w:spacing w:val="-2"/>
      <w:sz w:val="24"/>
      <w:lang w:val="en-U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rPr>
      <w:rFonts w:ascii="Times New Roman" w:hAnsi="Times New Roman"/>
      <w:sz w:val="24"/>
      <w:lang w:val="x-none"/>
    </w:r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paragraph" w:styleId="BodyTextIndent2">
    <w:name w:val="Body Text Indent 2"/>
    <w:basedOn w:val="Normal"/>
    <w:link w:val="BodyTextIndent2Char"/>
    <w:pPr>
      <w:tabs>
        <w:tab w:val="left" w:pos="-720"/>
        <w:tab w:val="left" w:pos="0"/>
      </w:tabs>
      <w:suppressAutoHyphens/>
      <w:ind w:left="720" w:hanging="720"/>
      <w:jc w:val="center"/>
    </w:pPr>
    <w:rPr>
      <w:rFonts w:ascii="Times New Roman" w:hAnsi="Times New Roman"/>
      <w:spacing w:val="-2"/>
      <w:sz w:val="24"/>
      <w:lang w:val="en-US"/>
    </w:rPr>
  </w:style>
  <w:style w:type="paragraph" w:styleId="BodyText3">
    <w:name w:val="Body Text 3"/>
    <w:basedOn w:val="Normal"/>
    <w:pPr>
      <w:tabs>
        <w:tab w:val="left" w:pos="-720"/>
        <w:tab w:val="left" w:pos="0"/>
      </w:tabs>
      <w:suppressAutoHyphens/>
      <w:jc w:val="center"/>
    </w:pPr>
    <w:rPr>
      <w:rFonts w:ascii="Times New Roman" w:hAnsi="Times New Roman"/>
      <w:spacing w:val="-2"/>
      <w:sz w:val="24"/>
      <w:lang w:val="en-US"/>
    </w:rPr>
  </w:style>
  <w:style w:type="paragraph" w:styleId="BodyTextIndent3">
    <w:name w:val="Body Text Indent 3"/>
    <w:basedOn w:val="Normal"/>
    <w:link w:val="BodyTextIndent3Char"/>
    <w:pPr>
      <w:tabs>
        <w:tab w:val="left" w:pos="-720"/>
        <w:tab w:val="left" w:pos="0"/>
      </w:tabs>
      <w:suppressAutoHyphens/>
      <w:ind w:left="720" w:hanging="720"/>
      <w:jc w:val="both"/>
    </w:pPr>
    <w:rPr>
      <w:rFonts w:ascii="Times New Roman" w:hAnsi="Times New Roman"/>
      <w:spacing w:val="-2"/>
      <w:sz w:val="24"/>
      <w:lang w:val="en-US"/>
    </w:rPr>
  </w:style>
  <w:style w:type="paragraph" w:customStyle="1" w:styleId="TxBrp4">
    <w:name w:val="TxBr_p4"/>
    <w:basedOn w:val="Normal"/>
    <w:pPr>
      <w:spacing w:line="277" w:lineRule="atLeast"/>
      <w:ind w:left="645"/>
    </w:pPr>
    <w:rPr>
      <w:rFonts w:ascii="Times New Roman" w:hAnsi="Times New Roman"/>
      <w:sz w:val="24"/>
    </w:rPr>
  </w:style>
  <w:style w:type="paragraph" w:styleId="Title">
    <w:name w:val="Title"/>
    <w:basedOn w:val="Normal"/>
    <w:link w:val="TitleChar"/>
    <w:qFormat/>
    <w:pPr>
      <w:widowControl/>
      <w:jc w:val="center"/>
    </w:pPr>
    <w:rPr>
      <w:rFonts w:ascii="Times New Roman" w:hAnsi="Times New Roman"/>
      <w:snapToGrid/>
      <w:sz w:val="28"/>
      <w:u w:val="single"/>
      <w:lang w:val="en-US"/>
    </w:rPr>
  </w:style>
  <w:style w:type="character" w:customStyle="1" w:styleId="producttitlebold1">
    <w:name w:val="producttitlebold1"/>
    <w:rPr>
      <w:rFonts w:ascii="Arial" w:hAnsi="Arial" w:cs="Arial" w:hint="default"/>
      <w:b/>
      <w:bCs/>
      <w:color w:val="354551"/>
      <w:sz w:val="20"/>
      <w:szCs w:val="20"/>
    </w:rPr>
  </w:style>
  <w:style w:type="paragraph" w:customStyle="1" w:styleId="p3">
    <w:name w:val="p3"/>
    <w:basedOn w:val="Normal"/>
    <w:rsid w:val="00190003"/>
    <w:pPr>
      <w:tabs>
        <w:tab w:val="left" w:pos="204"/>
      </w:tabs>
      <w:spacing w:line="289" w:lineRule="atLeast"/>
      <w:jc w:val="both"/>
    </w:pPr>
    <w:rPr>
      <w:rFonts w:ascii="Times New Roman" w:hAnsi="Times New Roman"/>
      <w:sz w:val="24"/>
    </w:rPr>
  </w:style>
  <w:style w:type="paragraph" w:styleId="HTMLPreformatted">
    <w:name w:val="HTML Preformatted"/>
    <w:basedOn w:val="Normal"/>
    <w:rsid w:val="001F61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napToGrid/>
      <w:sz w:val="20"/>
    </w:rPr>
  </w:style>
  <w:style w:type="paragraph" w:styleId="NormalWeb">
    <w:name w:val="Normal (Web)"/>
    <w:basedOn w:val="Normal"/>
    <w:uiPriority w:val="99"/>
    <w:rsid w:val="00FA0CEB"/>
    <w:pPr>
      <w:widowControl/>
      <w:spacing w:before="100" w:beforeAutospacing="1" w:after="100" w:afterAutospacing="1"/>
    </w:pPr>
    <w:rPr>
      <w:rFonts w:ascii="Times New Roman" w:hAnsi="Times New Roman"/>
      <w:snapToGrid/>
      <w:color w:val="000000"/>
      <w:sz w:val="24"/>
      <w:szCs w:val="24"/>
      <w:lang w:eastAsia="en-GB"/>
    </w:rPr>
  </w:style>
  <w:style w:type="table" w:styleId="TableGrid">
    <w:name w:val="Table Grid"/>
    <w:basedOn w:val="TableNormal"/>
    <w:uiPriority w:val="59"/>
    <w:rsid w:val="00081E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8318BD"/>
    <w:rPr>
      <w:b/>
      <w:snapToGrid w:val="0"/>
      <w:spacing w:val="-4"/>
      <w:sz w:val="24"/>
      <w:lang w:val="en-US" w:eastAsia="en-US"/>
    </w:rPr>
  </w:style>
  <w:style w:type="character" w:customStyle="1" w:styleId="BodyTextChar">
    <w:name w:val="Body Text Char"/>
    <w:link w:val="BodyText"/>
    <w:rsid w:val="008318BD"/>
    <w:rPr>
      <w:snapToGrid w:val="0"/>
      <w:spacing w:val="-2"/>
      <w:sz w:val="24"/>
      <w:lang w:val="en-US" w:eastAsia="en-US"/>
    </w:rPr>
  </w:style>
  <w:style w:type="character" w:customStyle="1" w:styleId="BodyTextIndentChar">
    <w:name w:val="Body Text Indent Char"/>
    <w:link w:val="BodyTextIndent"/>
    <w:rsid w:val="008318BD"/>
    <w:rPr>
      <w:snapToGrid w:val="0"/>
      <w:spacing w:val="-2"/>
      <w:sz w:val="24"/>
      <w:lang w:val="en-US" w:eastAsia="en-US"/>
    </w:rPr>
  </w:style>
  <w:style w:type="character" w:customStyle="1" w:styleId="BodyTextIndent3Char">
    <w:name w:val="Body Text Indent 3 Char"/>
    <w:link w:val="BodyTextIndent3"/>
    <w:rsid w:val="008318BD"/>
    <w:rPr>
      <w:snapToGrid w:val="0"/>
      <w:spacing w:val="-2"/>
      <w:sz w:val="24"/>
      <w:lang w:val="en-US" w:eastAsia="en-US"/>
    </w:rPr>
  </w:style>
  <w:style w:type="character" w:customStyle="1" w:styleId="Heading5Char">
    <w:name w:val="Heading 5 Char"/>
    <w:link w:val="Heading5"/>
    <w:rsid w:val="008B673A"/>
    <w:rPr>
      <w:b/>
      <w:snapToGrid w:val="0"/>
      <w:spacing w:val="-2"/>
      <w:sz w:val="24"/>
      <w:u w:val="single"/>
      <w:lang w:val="en-US" w:eastAsia="en-US"/>
    </w:rPr>
  </w:style>
  <w:style w:type="character" w:customStyle="1" w:styleId="Heading4Char">
    <w:name w:val="Heading 4 Char"/>
    <w:link w:val="Heading4"/>
    <w:rsid w:val="00676C80"/>
    <w:rPr>
      <w:b/>
      <w:snapToGrid w:val="0"/>
      <w:spacing w:val="-4"/>
      <w:sz w:val="32"/>
      <w:lang w:val="en-US" w:eastAsia="en-US"/>
    </w:rPr>
  </w:style>
  <w:style w:type="character" w:customStyle="1" w:styleId="EndnoteTextChar">
    <w:name w:val="Endnote Text Char"/>
    <w:link w:val="EndnoteText"/>
    <w:uiPriority w:val="99"/>
    <w:semiHidden/>
    <w:rsid w:val="00676C80"/>
    <w:rPr>
      <w:rFonts w:ascii="CG Times" w:hAnsi="CG Times"/>
      <w:snapToGrid w:val="0"/>
      <w:sz w:val="24"/>
      <w:lang w:eastAsia="en-US"/>
    </w:rPr>
  </w:style>
  <w:style w:type="character" w:customStyle="1" w:styleId="Heading1Char">
    <w:name w:val="Heading 1 Char"/>
    <w:link w:val="Heading1"/>
    <w:rsid w:val="00270E3B"/>
    <w:rPr>
      <w:b/>
      <w:i/>
      <w:snapToGrid w:val="0"/>
      <w:spacing w:val="-3"/>
      <w:sz w:val="24"/>
      <w:lang w:val="en-US" w:eastAsia="en-US"/>
    </w:rPr>
  </w:style>
  <w:style w:type="character" w:customStyle="1" w:styleId="Heading7Char">
    <w:name w:val="Heading 7 Char"/>
    <w:link w:val="Heading7"/>
    <w:rsid w:val="00270E3B"/>
    <w:rPr>
      <w:rFonts w:ascii="CG Times" w:hAnsi="CG Times"/>
      <w:snapToGrid w:val="0"/>
      <w:sz w:val="22"/>
      <w:u w:val="single"/>
      <w:lang w:eastAsia="en-US"/>
    </w:rPr>
  </w:style>
  <w:style w:type="character" w:customStyle="1" w:styleId="BodyText2Char">
    <w:name w:val="Body Text 2 Char"/>
    <w:link w:val="BodyText2"/>
    <w:rsid w:val="00270E3B"/>
    <w:rPr>
      <w:snapToGrid w:val="0"/>
      <w:sz w:val="24"/>
      <w:lang w:eastAsia="en-US"/>
    </w:rPr>
  </w:style>
  <w:style w:type="paragraph" w:customStyle="1" w:styleId="intro1">
    <w:name w:val="intro1"/>
    <w:basedOn w:val="Normal"/>
    <w:rsid w:val="00D83AE0"/>
    <w:pPr>
      <w:widowControl/>
      <w:spacing w:after="150" w:line="348" w:lineRule="atLeast"/>
    </w:pPr>
    <w:rPr>
      <w:rFonts w:ascii="Times New Roman" w:hAnsi="Times New Roman"/>
      <w:snapToGrid/>
      <w:color w:val="666666"/>
      <w:sz w:val="19"/>
      <w:szCs w:val="19"/>
      <w:lang w:eastAsia="en-GB"/>
    </w:rPr>
  </w:style>
  <w:style w:type="character" w:customStyle="1" w:styleId="BodyTextIndent2Char">
    <w:name w:val="Body Text Indent 2 Char"/>
    <w:link w:val="BodyTextIndent2"/>
    <w:rsid w:val="002C2F8E"/>
    <w:rPr>
      <w:snapToGrid w:val="0"/>
      <w:spacing w:val="-2"/>
      <w:sz w:val="24"/>
      <w:lang w:val="en-US" w:eastAsia="en-US"/>
    </w:rPr>
  </w:style>
  <w:style w:type="paragraph" w:customStyle="1" w:styleId="Normal1">
    <w:name w:val="Normal1"/>
    <w:basedOn w:val="Normal"/>
    <w:rsid w:val="008C4E5E"/>
    <w:pPr>
      <w:widowControl/>
      <w:spacing w:line="240" w:lineRule="atLeast"/>
    </w:pPr>
    <w:rPr>
      <w:rFonts w:ascii="Arial" w:hAnsi="Arial" w:cs="Arial"/>
      <w:snapToGrid/>
      <w:szCs w:val="22"/>
      <w:lang w:val="en-US"/>
    </w:rPr>
  </w:style>
  <w:style w:type="paragraph" w:customStyle="1" w:styleId="body0020text">
    <w:name w:val="body_0020text"/>
    <w:basedOn w:val="Normal"/>
    <w:rsid w:val="008C4E5E"/>
    <w:pPr>
      <w:widowControl/>
      <w:spacing w:line="360" w:lineRule="atLeast"/>
      <w:jc w:val="both"/>
    </w:pPr>
    <w:rPr>
      <w:rFonts w:ascii="Times New Roman" w:hAnsi="Times New Roman"/>
      <w:snapToGrid/>
      <w:sz w:val="24"/>
      <w:szCs w:val="24"/>
      <w:lang w:val="en-US"/>
    </w:rPr>
  </w:style>
  <w:style w:type="paragraph" w:customStyle="1" w:styleId="endnote0020text">
    <w:name w:val="endnote_0020text"/>
    <w:basedOn w:val="Normal"/>
    <w:rsid w:val="008C4E5E"/>
    <w:pPr>
      <w:widowControl/>
      <w:spacing w:line="240" w:lineRule="atLeast"/>
    </w:pPr>
    <w:rPr>
      <w:rFonts w:ascii="Arial" w:hAnsi="Arial" w:cs="Arial"/>
      <w:snapToGrid/>
      <w:sz w:val="24"/>
      <w:szCs w:val="24"/>
      <w:lang w:val="en-US"/>
    </w:rPr>
  </w:style>
  <w:style w:type="character" w:customStyle="1" w:styleId="heading00202char1">
    <w:name w:val="heading_00202__char1"/>
    <w:rsid w:val="008C4E5E"/>
    <w:rPr>
      <w:rFonts w:ascii="Times New Roman" w:hAnsi="Times New Roman" w:cs="Times New Roman" w:hint="default"/>
      <w:b/>
      <w:bCs/>
      <w:color w:val="000000"/>
      <w:spacing w:val="0"/>
      <w:sz w:val="24"/>
      <w:szCs w:val="24"/>
    </w:rPr>
  </w:style>
  <w:style w:type="character" w:customStyle="1" w:styleId="body0020textchar1">
    <w:name w:val="body_0020text__char1"/>
    <w:rsid w:val="008C4E5E"/>
    <w:rPr>
      <w:rFonts w:ascii="Times New Roman" w:hAnsi="Times New Roman" w:cs="Times New Roman" w:hint="default"/>
      <w:spacing w:val="0"/>
      <w:sz w:val="24"/>
      <w:szCs w:val="24"/>
    </w:rPr>
  </w:style>
  <w:style w:type="character" w:customStyle="1" w:styleId="normalchar1">
    <w:name w:val="normal__char1"/>
    <w:rsid w:val="008C4E5E"/>
    <w:rPr>
      <w:rFonts w:ascii="Arial" w:hAnsi="Arial" w:cs="Arial" w:hint="default"/>
      <w:sz w:val="22"/>
      <w:szCs w:val="22"/>
    </w:rPr>
  </w:style>
  <w:style w:type="character" w:customStyle="1" w:styleId="endnote0020textchar1">
    <w:name w:val="endnote_0020text__char1"/>
    <w:rsid w:val="008C4E5E"/>
    <w:rPr>
      <w:rFonts w:ascii="Arial" w:hAnsi="Arial" w:cs="Arial" w:hint="default"/>
      <w:sz w:val="24"/>
      <w:szCs w:val="24"/>
    </w:rPr>
  </w:style>
  <w:style w:type="character" w:customStyle="1" w:styleId="normal0020tablechar">
    <w:name w:val="normal_0020table__char"/>
    <w:basedOn w:val="DefaultParagraphFont"/>
    <w:rsid w:val="008C4E5E"/>
  </w:style>
  <w:style w:type="character" w:styleId="Emphasis">
    <w:name w:val="Emphasis"/>
    <w:uiPriority w:val="20"/>
    <w:qFormat/>
    <w:rsid w:val="00946273"/>
    <w:rPr>
      <w:i/>
      <w:iCs/>
    </w:rPr>
  </w:style>
  <w:style w:type="character" w:customStyle="1" w:styleId="tiny1">
    <w:name w:val="tiny1"/>
    <w:rsid w:val="00136BC7"/>
    <w:rPr>
      <w:rFonts w:ascii="Verdana" w:hAnsi="Verdana" w:hint="default"/>
      <w:sz w:val="15"/>
      <w:szCs w:val="15"/>
    </w:rPr>
  </w:style>
  <w:style w:type="character" w:customStyle="1" w:styleId="swsprite1">
    <w:name w:val="swsprite1"/>
    <w:basedOn w:val="DefaultParagraphFont"/>
    <w:rsid w:val="00136BC7"/>
  </w:style>
  <w:style w:type="character" w:customStyle="1" w:styleId="TitleChar">
    <w:name w:val="Title Char"/>
    <w:link w:val="Title"/>
    <w:rsid w:val="003C63BB"/>
    <w:rPr>
      <w:sz w:val="28"/>
      <w:u w:val="single"/>
      <w:lang w:val="en-US" w:eastAsia="en-US"/>
    </w:rPr>
  </w:style>
  <w:style w:type="paragraph" w:styleId="PlainText">
    <w:name w:val="Plain Text"/>
    <w:basedOn w:val="Normal"/>
    <w:link w:val="PlainTextChar"/>
    <w:uiPriority w:val="99"/>
    <w:unhideWhenUsed/>
    <w:rsid w:val="00262582"/>
    <w:pPr>
      <w:widowControl/>
    </w:pPr>
    <w:rPr>
      <w:rFonts w:ascii="Consolas" w:eastAsia="Calibri" w:hAnsi="Consolas"/>
      <w:snapToGrid/>
      <w:sz w:val="21"/>
      <w:szCs w:val="21"/>
      <w:lang w:val="x-none"/>
    </w:rPr>
  </w:style>
  <w:style w:type="character" w:customStyle="1" w:styleId="PlainTextChar">
    <w:name w:val="Plain Text Char"/>
    <w:link w:val="PlainText"/>
    <w:uiPriority w:val="99"/>
    <w:rsid w:val="00262582"/>
    <w:rPr>
      <w:rFonts w:ascii="Consolas" w:eastAsia="Calibri" w:hAnsi="Consolas"/>
      <w:sz w:val="21"/>
      <w:szCs w:val="21"/>
      <w:lang w:val="x-none" w:eastAsia="en-US"/>
    </w:rPr>
  </w:style>
  <w:style w:type="character" w:customStyle="1" w:styleId="FootnoteTextChar">
    <w:name w:val="Footnote Text Char"/>
    <w:link w:val="FootnoteText"/>
    <w:uiPriority w:val="99"/>
    <w:semiHidden/>
    <w:rsid w:val="00C735DC"/>
    <w:rPr>
      <w:rFonts w:ascii="CG Times" w:hAnsi="CG Times"/>
      <w:snapToGrid w:val="0"/>
      <w:sz w:val="24"/>
      <w:lang w:eastAsia="en-US"/>
    </w:rPr>
  </w:style>
  <w:style w:type="character" w:customStyle="1" w:styleId="bylinepipe1">
    <w:name w:val="bylinepipe1"/>
    <w:rsid w:val="00E27B7E"/>
    <w:rPr>
      <w:color w:val="666666"/>
    </w:rPr>
  </w:style>
  <w:style w:type="character" w:customStyle="1" w:styleId="contributornametrigger">
    <w:name w:val="contributornametrigger"/>
    <w:rsid w:val="00E27B7E"/>
  </w:style>
  <w:style w:type="paragraph" w:styleId="ListParagraph">
    <w:name w:val="List Paragraph"/>
    <w:basedOn w:val="Normal"/>
    <w:uiPriority w:val="1"/>
    <w:qFormat/>
    <w:rsid w:val="00032BF8"/>
    <w:pPr>
      <w:widowControl/>
      <w:spacing w:after="200" w:line="276" w:lineRule="auto"/>
      <w:ind w:left="720"/>
      <w:contextualSpacing/>
    </w:pPr>
    <w:rPr>
      <w:rFonts w:ascii="Calibri" w:eastAsia="Calibri" w:hAnsi="Calibri"/>
      <w:snapToGrid/>
      <w:szCs w:val="22"/>
    </w:rPr>
  </w:style>
  <w:style w:type="character" w:customStyle="1" w:styleId="cmr-8">
    <w:name w:val="cmr-8"/>
    <w:basedOn w:val="DefaultParagraphFont"/>
    <w:rsid w:val="00760844"/>
  </w:style>
  <w:style w:type="paragraph" w:customStyle="1" w:styleId="Style1">
    <w:name w:val="Style1"/>
    <w:basedOn w:val="Normal"/>
    <w:uiPriority w:val="99"/>
    <w:rsid w:val="00D7192B"/>
    <w:pPr>
      <w:autoSpaceDE w:val="0"/>
      <w:autoSpaceDN w:val="0"/>
      <w:adjustRightInd w:val="0"/>
      <w:spacing w:line="406" w:lineRule="exact"/>
      <w:jc w:val="center"/>
    </w:pPr>
    <w:rPr>
      <w:rFonts w:ascii="Calibri" w:hAnsi="Calibri"/>
      <w:snapToGrid/>
      <w:sz w:val="24"/>
      <w:szCs w:val="24"/>
      <w:lang w:eastAsia="en-GB"/>
    </w:rPr>
  </w:style>
  <w:style w:type="paragraph" w:styleId="BalloonText">
    <w:name w:val="Balloon Text"/>
    <w:basedOn w:val="Normal"/>
    <w:link w:val="BalloonTextChar"/>
    <w:rsid w:val="008F250A"/>
    <w:rPr>
      <w:rFonts w:ascii="Tahoma" w:hAnsi="Tahoma"/>
      <w:sz w:val="16"/>
      <w:szCs w:val="16"/>
      <w:lang w:val="x-none"/>
    </w:rPr>
  </w:style>
  <w:style w:type="character" w:customStyle="1" w:styleId="BalloonTextChar">
    <w:name w:val="Balloon Text Char"/>
    <w:link w:val="BalloonText"/>
    <w:rsid w:val="008F250A"/>
    <w:rPr>
      <w:rFonts w:ascii="Tahoma" w:hAnsi="Tahoma" w:cs="Tahoma"/>
      <w:snapToGrid w:val="0"/>
      <w:sz w:val="16"/>
      <w:szCs w:val="16"/>
      <w:lang w:eastAsia="en-US"/>
    </w:rPr>
  </w:style>
  <w:style w:type="paragraph" w:customStyle="1" w:styleId="Default">
    <w:name w:val="Default"/>
    <w:rsid w:val="00E940F1"/>
    <w:pPr>
      <w:autoSpaceDE w:val="0"/>
      <w:autoSpaceDN w:val="0"/>
      <w:adjustRightInd w:val="0"/>
    </w:pPr>
    <w:rPr>
      <w:rFonts w:ascii="Arial" w:hAnsi="Arial" w:cs="Arial"/>
      <w:color w:val="000000"/>
      <w:sz w:val="24"/>
      <w:szCs w:val="24"/>
    </w:rPr>
  </w:style>
  <w:style w:type="character" w:styleId="Strong">
    <w:name w:val="Strong"/>
    <w:uiPriority w:val="22"/>
    <w:qFormat/>
    <w:rsid w:val="00AE0473"/>
    <w:rPr>
      <w:b/>
      <w:bCs/>
      <w:color w:val="333333"/>
    </w:rPr>
  </w:style>
  <w:style w:type="paragraph" w:customStyle="1" w:styleId="hide-element">
    <w:name w:val="hide-element"/>
    <w:basedOn w:val="Normal"/>
    <w:rsid w:val="00AE0473"/>
    <w:pPr>
      <w:widowControl/>
      <w:spacing w:before="150" w:after="150" w:line="312" w:lineRule="atLeast"/>
    </w:pPr>
    <w:rPr>
      <w:rFonts w:ascii="Times New Roman" w:hAnsi="Times New Roman"/>
      <w:snapToGrid/>
      <w:color w:val="333333"/>
      <w:sz w:val="24"/>
      <w:szCs w:val="24"/>
      <w:lang w:eastAsia="en-GB"/>
    </w:rPr>
  </w:style>
  <w:style w:type="paragraph" w:customStyle="1" w:styleId="feedbackblock">
    <w:name w:val="feedbackblock"/>
    <w:basedOn w:val="Normal"/>
    <w:rsid w:val="00694989"/>
    <w:pPr>
      <w:widowControl/>
      <w:pBdr>
        <w:top w:val="single" w:sz="6" w:space="4" w:color="auto"/>
        <w:bottom w:val="single" w:sz="6" w:space="4" w:color="auto"/>
      </w:pBdr>
      <w:spacing w:before="300" w:line="312" w:lineRule="atLeast"/>
    </w:pPr>
    <w:rPr>
      <w:rFonts w:ascii="Times New Roman" w:hAnsi="Times New Roman"/>
      <w:snapToGrid/>
      <w:color w:val="333333"/>
      <w:sz w:val="24"/>
      <w:szCs w:val="24"/>
      <w:lang w:eastAsia="en-GB"/>
    </w:rPr>
  </w:style>
  <w:style w:type="paragraph" w:styleId="NoSpacing">
    <w:name w:val="No Spacing"/>
    <w:uiPriority w:val="1"/>
    <w:qFormat/>
    <w:rsid w:val="00DD294A"/>
    <w:rPr>
      <w:rFonts w:eastAsia="Calibri"/>
      <w:sz w:val="24"/>
      <w:szCs w:val="24"/>
    </w:rPr>
  </w:style>
  <w:style w:type="character" w:customStyle="1" w:styleId="a-size-large">
    <w:name w:val="a-size-large"/>
    <w:rsid w:val="005F3ECA"/>
  </w:style>
  <w:style w:type="character" w:customStyle="1" w:styleId="author">
    <w:name w:val="author"/>
    <w:rsid w:val="005F3ECA"/>
  </w:style>
  <w:style w:type="character" w:customStyle="1" w:styleId="A11">
    <w:name w:val="A11"/>
    <w:uiPriority w:val="99"/>
    <w:rsid w:val="00455A30"/>
    <w:rPr>
      <w:rFonts w:cs="Gotham"/>
      <w:b/>
      <w:bCs/>
      <w:color w:val="000000"/>
      <w:sz w:val="17"/>
      <w:szCs w:val="17"/>
    </w:rPr>
  </w:style>
  <w:style w:type="character" w:customStyle="1" w:styleId="A6">
    <w:name w:val="A6"/>
    <w:uiPriority w:val="99"/>
    <w:rsid w:val="00455A30"/>
    <w:rPr>
      <w:rFonts w:cs="Gotham"/>
      <w:b/>
      <w:bCs/>
      <w:color w:val="000000"/>
      <w:sz w:val="18"/>
      <w:szCs w:val="18"/>
    </w:rPr>
  </w:style>
  <w:style w:type="paragraph" w:customStyle="1" w:styleId="Pa2">
    <w:name w:val="Pa2"/>
    <w:basedOn w:val="Default"/>
    <w:next w:val="Default"/>
    <w:uiPriority w:val="99"/>
    <w:rsid w:val="00455A30"/>
    <w:pPr>
      <w:spacing w:line="221" w:lineRule="atLeast"/>
    </w:pPr>
    <w:rPr>
      <w:rFonts w:ascii="Gotham" w:hAnsi="Gotham" w:cs="Times New Roman"/>
      <w:color w:val="auto"/>
    </w:rPr>
  </w:style>
  <w:style w:type="paragraph" w:customStyle="1" w:styleId="headbar">
    <w:name w:val="headbar"/>
    <w:basedOn w:val="Normal"/>
    <w:rsid w:val="00C3678C"/>
    <w:pPr>
      <w:widowControl/>
      <w:pBdr>
        <w:top w:val="single" w:sz="6" w:space="2" w:color="auto"/>
        <w:bottom w:val="single" w:sz="6" w:space="2" w:color="auto"/>
      </w:pBdr>
      <w:spacing w:after="45" w:line="312" w:lineRule="atLeast"/>
      <w:ind w:firstLine="30"/>
    </w:pPr>
    <w:rPr>
      <w:rFonts w:ascii="Times New Roman" w:hAnsi="Times New Roman"/>
      <w:snapToGrid/>
      <w:color w:val="333333"/>
      <w:sz w:val="24"/>
      <w:szCs w:val="24"/>
      <w:lang w:eastAsia="en-GB"/>
    </w:rPr>
  </w:style>
  <w:style w:type="character" w:styleId="CommentReference">
    <w:name w:val="annotation reference"/>
    <w:rsid w:val="00BF6158"/>
    <w:rPr>
      <w:sz w:val="16"/>
      <w:szCs w:val="16"/>
    </w:rPr>
  </w:style>
  <w:style w:type="paragraph" w:styleId="CommentText">
    <w:name w:val="annotation text"/>
    <w:basedOn w:val="Normal"/>
    <w:link w:val="CommentTextChar"/>
    <w:rsid w:val="00BF6158"/>
    <w:rPr>
      <w:sz w:val="20"/>
    </w:rPr>
  </w:style>
  <w:style w:type="character" w:customStyle="1" w:styleId="CommentTextChar">
    <w:name w:val="Comment Text Char"/>
    <w:link w:val="CommentText"/>
    <w:rsid w:val="00BF6158"/>
    <w:rPr>
      <w:rFonts w:ascii="CG Times" w:hAnsi="CG Times"/>
      <w:snapToGrid w:val="0"/>
      <w:lang w:eastAsia="en-US"/>
    </w:rPr>
  </w:style>
  <w:style w:type="character" w:styleId="UnresolvedMention">
    <w:name w:val="Unresolved Mention"/>
    <w:basedOn w:val="DefaultParagraphFont"/>
    <w:uiPriority w:val="99"/>
    <w:semiHidden/>
    <w:unhideWhenUsed/>
    <w:rsid w:val="005412A5"/>
    <w:rPr>
      <w:color w:val="605E5C"/>
      <w:shd w:val="clear" w:color="auto" w:fill="E1DFDD"/>
    </w:rPr>
  </w:style>
  <w:style w:type="paragraph" w:customStyle="1" w:styleId="xmsobodytext2">
    <w:name w:val="x_msobodytext2"/>
    <w:basedOn w:val="Normal"/>
    <w:rsid w:val="00B7565C"/>
    <w:pPr>
      <w:widowControl/>
      <w:spacing w:before="100" w:beforeAutospacing="1" w:after="100" w:afterAutospacing="1"/>
    </w:pPr>
    <w:rPr>
      <w:rFonts w:ascii="Times New Roman" w:hAnsi="Times New Roman"/>
      <w:snapToGrid/>
      <w:sz w:val="24"/>
      <w:szCs w:val="24"/>
      <w:lang w:eastAsia="en-GB"/>
    </w:rPr>
  </w:style>
  <w:style w:type="paragraph" w:customStyle="1" w:styleId="xmsonormal">
    <w:name w:val="x_msonormal"/>
    <w:basedOn w:val="Normal"/>
    <w:rsid w:val="00CD4D19"/>
    <w:pPr>
      <w:widowControl/>
    </w:pPr>
    <w:rPr>
      <w:rFonts w:ascii="Calibri" w:eastAsia="Calibri" w:hAnsi="Calibri" w:cs="Calibri"/>
      <w:snapToGrid/>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3703">
      <w:bodyDiv w:val="1"/>
      <w:marLeft w:val="0"/>
      <w:marRight w:val="0"/>
      <w:marTop w:val="0"/>
      <w:marBottom w:val="0"/>
      <w:divBdr>
        <w:top w:val="none" w:sz="0" w:space="0" w:color="auto"/>
        <w:left w:val="none" w:sz="0" w:space="0" w:color="auto"/>
        <w:bottom w:val="none" w:sz="0" w:space="0" w:color="auto"/>
        <w:right w:val="none" w:sz="0" w:space="0" w:color="auto"/>
      </w:divBdr>
    </w:div>
    <w:div w:id="52047399">
      <w:bodyDiv w:val="1"/>
      <w:marLeft w:val="0"/>
      <w:marRight w:val="0"/>
      <w:marTop w:val="0"/>
      <w:marBottom w:val="0"/>
      <w:divBdr>
        <w:top w:val="none" w:sz="0" w:space="0" w:color="auto"/>
        <w:left w:val="none" w:sz="0" w:space="0" w:color="auto"/>
        <w:bottom w:val="none" w:sz="0" w:space="0" w:color="auto"/>
        <w:right w:val="none" w:sz="0" w:space="0" w:color="auto"/>
      </w:divBdr>
    </w:div>
    <w:div w:id="69811666">
      <w:bodyDiv w:val="1"/>
      <w:marLeft w:val="0"/>
      <w:marRight w:val="0"/>
      <w:marTop w:val="0"/>
      <w:marBottom w:val="0"/>
      <w:divBdr>
        <w:top w:val="none" w:sz="0" w:space="0" w:color="auto"/>
        <w:left w:val="none" w:sz="0" w:space="0" w:color="auto"/>
        <w:bottom w:val="none" w:sz="0" w:space="0" w:color="auto"/>
        <w:right w:val="none" w:sz="0" w:space="0" w:color="auto"/>
      </w:divBdr>
    </w:div>
    <w:div w:id="227422684">
      <w:bodyDiv w:val="1"/>
      <w:marLeft w:val="0"/>
      <w:marRight w:val="0"/>
      <w:marTop w:val="0"/>
      <w:marBottom w:val="0"/>
      <w:divBdr>
        <w:top w:val="none" w:sz="0" w:space="0" w:color="auto"/>
        <w:left w:val="none" w:sz="0" w:space="0" w:color="auto"/>
        <w:bottom w:val="none" w:sz="0" w:space="0" w:color="auto"/>
        <w:right w:val="none" w:sz="0" w:space="0" w:color="auto"/>
      </w:divBdr>
    </w:div>
    <w:div w:id="401298791">
      <w:bodyDiv w:val="1"/>
      <w:marLeft w:val="0"/>
      <w:marRight w:val="0"/>
      <w:marTop w:val="0"/>
      <w:marBottom w:val="0"/>
      <w:divBdr>
        <w:top w:val="none" w:sz="0" w:space="0" w:color="auto"/>
        <w:left w:val="none" w:sz="0" w:space="0" w:color="auto"/>
        <w:bottom w:val="none" w:sz="0" w:space="0" w:color="auto"/>
        <w:right w:val="none" w:sz="0" w:space="0" w:color="auto"/>
      </w:divBdr>
    </w:div>
    <w:div w:id="423764968">
      <w:bodyDiv w:val="1"/>
      <w:marLeft w:val="0"/>
      <w:marRight w:val="0"/>
      <w:marTop w:val="0"/>
      <w:marBottom w:val="150"/>
      <w:divBdr>
        <w:top w:val="none" w:sz="0" w:space="0" w:color="auto"/>
        <w:left w:val="none" w:sz="0" w:space="0" w:color="auto"/>
        <w:bottom w:val="none" w:sz="0" w:space="0" w:color="auto"/>
        <w:right w:val="none" w:sz="0" w:space="0" w:color="auto"/>
      </w:divBdr>
      <w:divsChild>
        <w:div w:id="1806582592">
          <w:marLeft w:val="285"/>
          <w:marRight w:val="285"/>
          <w:marTop w:val="135"/>
          <w:marBottom w:val="285"/>
          <w:divBdr>
            <w:top w:val="none" w:sz="0" w:space="0" w:color="auto"/>
            <w:left w:val="none" w:sz="0" w:space="0" w:color="auto"/>
            <w:bottom w:val="none" w:sz="0" w:space="0" w:color="auto"/>
            <w:right w:val="none" w:sz="0" w:space="0" w:color="auto"/>
          </w:divBdr>
          <w:divsChild>
            <w:div w:id="331681392">
              <w:marLeft w:val="150"/>
              <w:marRight w:val="0"/>
              <w:marTop w:val="120"/>
              <w:marBottom w:val="0"/>
              <w:divBdr>
                <w:top w:val="none" w:sz="0" w:space="0" w:color="auto"/>
                <w:left w:val="none" w:sz="0" w:space="0" w:color="auto"/>
                <w:bottom w:val="none" w:sz="0" w:space="0" w:color="auto"/>
                <w:right w:val="none" w:sz="0" w:space="0" w:color="auto"/>
              </w:divBdr>
            </w:div>
          </w:divsChild>
        </w:div>
      </w:divsChild>
    </w:div>
    <w:div w:id="444034400">
      <w:bodyDiv w:val="1"/>
      <w:marLeft w:val="0"/>
      <w:marRight w:val="0"/>
      <w:marTop w:val="0"/>
      <w:marBottom w:val="0"/>
      <w:divBdr>
        <w:top w:val="none" w:sz="0" w:space="0" w:color="auto"/>
        <w:left w:val="none" w:sz="0" w:space="0" w:color="auto"/>
        <w:bottom w:val="none" w:sz="0" w:space="0" w:color="auto"/>
        <w:right w:val="none" w:sz="0" w:space="0" w:color="auto"/>
      </w:divBdr>
    </w:div>
    <w:div w:id="449739116">
      <w:bodyDiv w:val="1"/>
      <w:marLeft w:val="0"/>
      <w:marRight w:val="0"/>
      <w:marTop w:val="0"/>
      <w:marBottom w:val="0"/>
      <w:divBdr>
        <w:top w:val="none" w:sz="0" w:space="0" w:color="auto"/>
        <w:left w:val="none" w:sz="0" w:space="0" w:color="auto"/>
        <w:bottom w:val="none" w:sz="0" w:space="0" w:color="auto"/>
        <w:right w:val="none" w:sz="0" w:space="0" w:color="auto"/>
      </w:divBdr>
    </w:div>
    <w:div w:id="471486176">
      <w:bodyDiv w:val="1"/>
      <w:marLeft w:val="0"/>
      <w:marRight w:val="0"/>
      <w:marTop w:val="0"/>
      <w:marBottom w:val="0"/>
      <w:divBdr>
        <w:top w:val="none" w:sz="0" w:space="0" w:color="auto"/>
        <w:left w:val="none" w:sz="0" w:space="0" w:color="auto"/>
        <w:bottom w:val="none" w:sz="0" w:space="0" w:color="auto"/>
        <w:right w:val="none" w:sz="0" w:space="0" w:color="auto"/>
      </w:divBdr>
      <w:divsChild>
        <w:div w:id="1296914796">
          <w:marLeft w:val="0"/>
          <w:marRight w:val="0"/>
          <w:marTop w:val="0"/>
          <w:marBottom w:val="0"/>
          <w:divBdr>
            <w:top w:val="none" w:sz="0" w:space="0" w:color="auto"/>
            <w:left w:val="none" w:sz="0" w:space="0" w:color="auto"/>
            <w:bottom w:val="none" w:sz="0" w:space="0" w:color="auto"/>
            <w:right w:val="none" w:sz="0" w:space="0" w:color="auto"/>
          </w:divBdr>
          <w:divsChild>
            <w:div w:id="28721035">
              <w:marLeft w:val="450"/>
              <w:marRight w:val="300"/>
              <w:marTop w:val="0"/>
              <w:marBottom w:val="300"/>
              <w:divBdr>
                <w:top w:val="none" w:sz="0" w:space="0" w:color="auto"/>
                <w:left w:val="none" w:sz="0" w:space="0" w:color="auto"/>
                <w:bottom w:val="none" w:sz="0" w:space="0" w:color="auto"/>
                <w:right w:val="none" w:sz="0" w:space="0" w:color="auto"/>
              </w:divBdr>
              <w:divsChild>
                <w:div w:id="712735973">
                  <w:marLeft w:val="0"/>
                  <w:marRight w:val="135"/>
                  <w:marTop w:val="0"/>
                  <w:marBottom w:val="0"/>
                  <w:divBdr>
                    <w:top w:val="none" w:sz="0" w:space="0" w:color="auto"/>
                    <w:left w:val="none" w:sz="0" w:space="0" w:color="auto"/>
                    <w:bottom w:val="none" w:sz="0" w:space="0" w:color="auto"/>
                    <w:right w:val="none" w:sz="0" w:space="0" w:color="auto"/>
                  </w:divBdr>
                  <w:divsChild>
                    <w:div w:id="815561758">
                      <w:marLeft w:val="150"/>
                      <w:marRight w:val="0"/>
                      <w:marTop w:val="225"/>
                      <w:marBottom w:val="300"/>
                      <w:divBdr>
                        <w:top w:val="none" w:sz="0" w:space="0" w:color="auto"/>
                        <w:left w:val="none" w:sz="0" w:space="0" w:color="auto"/>
                        <w:bottom w:val="none" w:sz="0" w:space="0" w:color="auto"/>
                        <w:right w:val="single" w:sz="6" w:space="11" w:color="C0C4C7"/>
                      </w:divBdr>
                      <w:divsChild>
                        <w:div w:id="4712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932333">
      <w:bodyDiv w:val="1"/>
      <w:marLeft w:val="0"/>
      <w:marRight w:val="0"/>
      <w:marTop w:val="0"/>
      <w:marBottom w:val="0"/>
      <w:divBdr>
        <w:top w:val="none" w:sz="0" w:space="0" w:color="auto"/>
        <w:left w:val="none" w:sz="0" w:space="0" w:color="auto"/>
        <w:bottom w:val="none" w:sz="0" w:space="0" w:color="auto"/>
        <w:right w:val="none" w:sz="0" w:space="0" w:color="auto"/>
      </w:divBdr>
      <w:divsChild>
        <w:div w:id="511602133">
          <w:marLeft w:val="0"/>
          <w:marRight w:val="0"/>
          <w:marTop w:val="0"/>
          <w:marBottom w:val="0"/>
          <w:divBdr>
            <w:top w:val="none" w:sz="0" w:space="0" w:color="auto"/>
            <w:left w:val="none" w:sz="0" w:space="0" w:color="auto"/>
            <w:bottom w:val="none" w:sz="0" w:space="0" w:color="auto"/>
            <w:right w:val="none" w:sz="0" w:space="0" w:color="auto"/>
          </w:divBdr>
          <w:divsChild>
            <w:div w:id="2130321117">
              <w:marLeft w:val="450"/>
              <w:marRight w:val="300"/>
              <w:marTop w:val="0"/>
              <w:marBottom w:val="300"/>
              <w:divBdr>
                <w:top w:val="none" w:sz="0" w:space="0" w:color="auto"/>
                <w:left w:val="none" w:sz="0" w:space="0" w:color="auto"/>
                <w:bottom w:val="none" w:sz="0" w:space="0" w:color="auto"/>
                <w:right w:val="none" w:sz="0" w:space="0" w:color="auto"/>
              </w:divBdr>
              <w:divsChild>
                <w:div w:id="2134203925">
                  <w:marLeft w:val="0"/>
                  <w:marRight w:val="135"/>
                  <w:marTop w:val="0"/>
                  <w:marBottom w:val="0"/>
                  <w:divBdr>
                    <w:top w:val="none" w:sz="0" w:space="0" w:color="auto"/>
                    <w:left w:val="none" w:sz="0" w:space="0" w:color="auto"/>
                    <w:bottom w:val="none" w:sz="0" w:space="0" w:color="auto"/>
                    <w:right w:val="none" w:sz="0" w:space="0" w:color="auto"/>
                  </w:divBdr>
                  <w:divsChild>
                    <w:div w:id="1901746412">
                      <w:marLeft w:val="150"/>
                      <w:marRight w:val="0"/>
                      <w:marTop w:val="225"/>
                      <w:marBottom w:val="300"/>
                      <w:divBdr>
                        <w:top w:val="none" w:sz="0" w:space="0" w:color="auto"/>
                        <w:left w:val="none" w:sz="0" w:space="0" w:color="auto"/>
                        <w:bottom w:val="none" w:sz="0" w:space="0" w:color="auto"/>
                        <w:right w:val="single" w:sz="6" w:space="11" w:color="C0C4C7"/>
                      </w:divBdr>
                      <w:divsChild>
                        <w:div w:id="2155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911092">
      <w:bodyDiv w:val="1"/>
      <w:marLeft w:val="0"/>
      <w:marRight w:val="0"/>
      <w:marTop w:val="0"/>
      <w:marBottom w:val="0"/>
      <w:divBdr>
        <w:top w:val="none" w:sz="0" w:space="0" w:color="auto"/>
        <w:left w:val="none" w:sz="0" w:space="0" w:color="auto"/>
        <w:bottom w:val="none" w:sz="0" w:space="0" w:color="auto"/>
        <w:right w:val="none" w:sz="0" w:space="0" w:color="auto"/>
      </w:divBdr>
    </w:div>
    <w:div w:id="521012669">
      <w:bodyDiv w:val="1"/>
      <w:marLeft w:val="0"/>
      <w:marRight w:val="0"/>
      <w:marTop w:val="0"/>
      <w:marBottom w:val="0"/>
      <w:divBdr>
        <w:top w:val="none" w:sz="0" w:space="0" w:color="auto"/>
        <w:left w:val="none" w:sz="0" w:space="0" w:color="auto"/>
        <w:bottom w:val="none" w:sz="0" w:space="0" w:color="auto"/>
        <w:right w:val="none" w:sz="0" w:space="0" w:color="auto"/>
      </w:divBdr>
      <w:divsChild>
        <w:div w:id="392847868">
          <w:marLeft w:val="0"/>
          <w:marRight w:val="0"/>
          <w:marTop w:val="0"/>
          <w:marBottom w:val="0"/>
          <w:divBdr>
            <w:top w:val="none" w:sz="0" w:space="0" w:color="auto"/>
            <w:left w:val="none" w:sz="0" w:space="0" w:color="auto"/>
            <w:bottom w:val="none" w:sz="0" w:space="0" w:color="auto"/>
            <w:right w:val="none" w:sz="0" w:space="0" w:color="auto"/>
          </w:divBdr>
          <w:divsChild>
            <w:div w:id="1692953538">
              <w:marLeft w:val="450"/>
              <w:marRight w:val="300"/>
              <w:marTop w:val="0"/>
              <w:marBottom w:val="300"/>
              <w:divBdr>
                <w:top w:val="none" w:sz="0" w:space="0" w:color="auto"/>
                <w:left w:val="none" w:sz="0" w:space="0" w:color="auto"/>
                <w:bottom w:val="none" w:sz="0" w:space="0" w:color="auto"/>
                <w:right w:val="none" w:sz="0" w:space="0" w:color="auto"/>
              </w:divBdr>
              <w:divsChild>
                <w:div w:id="2127968329">
                  <w:marLeft w:val="0"/>
                  <w:marRight w:val="135"/>
                  <w:marTop w:val="0"/>
                  <w:marBottom w:val="0"/>
                  <w:divBdr>
                    <w:top w:val="none" w:sz="0" w:space="0" w:color="auto"/>
                    <w:left w:val="none" w:sz="0" w:space="0" w:color="auto"/>
                    <w:bottom w:val="none" w:sz="0" w:space="0" w:color="auto"/>
                    <w:right w:val="none" w:sz="0" w:space="0" w:color="auto"/>
                  </w:divBdr>
                  <w:divsChild>
                    <w:div w:id="884947788">
                      <w:marLeft w:val="150"/>
                      <w:marRight w:val="0"/>
                      <w:marTop w:val="225"/>
                      <w:marBottom w:val="300"/>
                      <w:divBdr>
                        <w:top w:val="none" w:sz="0" w:space="0" w:color="auto"/>
                        <w:left w:val="none" w:sz="0" w:space="0" w:color="auto"/>
                        <w:bottom w:val="none" w:sz="0" w:space="0" w:color="auto"/>
                        <w:right w:val="single" w:sz="6" w:space="11" w:color="C0C4C7"/>
                      </w:divBdr>
                      <w:divsChild>
                        <w:div w:id="5569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344272">
      <w:bodyDiv w:val="1"/>
      <w:marLeft w:val="0"/>
      <w:marRight w:val="0"/>
      <w:marTop w:val="0"/>
      <w:marBottom w:val="0"/>
      <w:divBdr>
        <w:top w:val="none" w:sz="0" w:space="0" w:color="auto"/>
        <w:left w:val="none" w:sz="0" w:space="0" w:color="auto"/>
        <w:bottom w:val="none" w:sz="0" w:space="0" w:color="auto"/>
        <w:right w:val="none" w:sz="0" w:space="0" w:color="auto"/>
      </w:divBdr>
    </w:div>
    <w:div w:id="595139057">
      <w:bodyDiv w:val="1"/>
      <w:marLeft w:val="0"/>
      <w:marRight w:val="0"/>
      <w:marTop w:val="0"/>
      <w:marBottom w:val="0"/>
      <w:divBdr>
        <w:top w:val="none" w:sz="0" w:space="0" w:color="auto"/>
        <w:left w:val="none" w:sz="0" w:space="0" w:color="auto"/>
        <w:bottom w:val="none" w:sz="0" w:space="0" w:color="auto"/>
        <w:right w:val="none" w:sz="0" w:space="0" w:color="auto"/>
      </w:divBdr>
      <w:divsChild>
        <w:div w:id="1845242630">
          <w:marLeft w:val="0"/>
          <w:marRight w:val="0"/>
          <w:marTop w:val="0"/>
          <w:marBottom w:val="0"/>
          <w:divBdr>
            <w:top w:val="none" w:sz="0" w:space="0" w:color="auto"/>
            <w:left w:val="none" w:sz="0" w:space="0" w:color="auto"/>
            <w:bottom w:val="none" w:sz="0" w:space="0" w:color="auto"/>
            <w:right w:val="none" w:sz="0" w:space="0" w:color="auto"/>
          </w:divBdr>
          <w:divsChild>
            <w:div w:id="665280832">
              <w:marLeft w:val="450"/>
              <w:marRight w:val="300"/>
              <w:marTop w:val="0"/>
              <w:marBottom w:val="300"/>
              <w:divBdr>
                <w:top w:val="none" w:sz="0" w:space="0" w:color="auto"/>
                <w:left w:val="none" w:sz="0" w:space="0" w:color="auto"/>
                <w:bottom w:val="none" w:sz="0" w:space="0" w:color="auto"/>
                <w:right w:val="none" w:sz="0" w:space="0" w:color="auto"/>
              </w:divBdr>
              <w:divsChild>
                <w:div w:id="1468818807">
                  <w:marLeft w:val="0"/>
                  <w:marRight w:val="135"/>
                  <w:marTop w:val="0"/>
                  <w:marBottom w:val="0"/>
                  <w:divBdr>
                    <w:top w:val="none" w:sz="0" w:space="0" w:color="auto"/>
                    <w:left w:val="none" w:sz="0" w:space="0" w:color="auto"/>
                    <w:bottom w:val="none" w:sz="0" w:space="0" w:color="auto"/>
                    <w:right w:val="none" w:sz="0" w:space="0" w:color="auto"/>
                  </w:divBdr>
                  <w:divsChild>
                    <w:div w:id="689340013">
                      <w:marLeft w:val="150"/>
                      <w:marRight w:val="0"/>
                      <w:marTop w:val="225"/>
                      <w:marBottom w:val="300"/>
                      <w:divBdr>
                        <w:top w:val="none" w:sz="0" w:space="0" w:color="auto"/>
                        <w:left w:val="none" w:sz="0" w:space="0" w:color="auto"/>
                        <w:bottom w:val="none" w:sz="0" w:space="0" w:color="auto"/>
                        <w:right w:val="single" w:sz="6" w:space="11" w:color="C0C4C7"/>
                      </w:divBdr>
                      <w:divsChild>
                        <w:div w:id="7996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73870">
      <w:bodyDiv w:val="1"/>
      <w:marLeft w:val="0"/>
      <w:marRight w:val="0"/>
      <w:marTop w:val="0"/>
      <w:marBottom w:val="0"/>
      <w:divBdr>
        <w:top w:val="none" w:sz="0" w:space="0" w:color="auto"/>
        <w:left w:val="none" w:sz="0" w:space="0" w:color="auto"/>
        <w:bottom w:val="none" w:sz="0" w:space="0" w:color="auto"/>
        <w:right w:val="none" w:sz="0" w:space="0" w:color="auto"/>
      </w:divBdr>
      <w:divsChild>
        <w:div w:id="295452871">
          <w:marLeft w:val="0"/>
          <w:marRight w:val="0"/>
          <w:marTop w:val="0"/>
          <w:marBottom w:val="0"/>
          <w:divBdr>
            <w:top w:val="none" w:sz="0" w:space="0" w:color="auto"/>
            <w:left w:val="none" w:sz="0" w:space="0" w:color="auto"/>
            <w:bottom w:val="none" w:sz="0" w:space="0" w:color="auto"/>
            <w:right w:val="none" w:sz="0" w:space="0" w:color="auto"/>
          </w:divBdr>
          <w:divsChild>
            <w:div w:id="1137842939">
              <w:marLeft w:val="450"/>
              <w:marRight w:val="300"/>
              <w:marTop w:val="0"/>
              <w:marBottom w:val="300"/>
              <w:divBdr>
                <w:top w:val="none" w:sz="0" w:space="0" w:color="auto"/>
                <w:left w:val="none" w:sz="0" w:space="0" w:color="auto"/>
                <w:bottom w:val="none" w:sz="0" w:space="0" w:color="auto"/>
                <w:right w:val="none" w:sz="0" w:space="0" w:color="auto"/>
              </w:divBdr>
              <w:divsChild>
                <w:div w:id="2046520099">
                  <w:marLeft w:val="0"/>
                  <w:marRight w:val="135"/>
                  <w:marTop w:val="0"/>
                  <w:marBottom w:val="0"/>
                  <w:divBdr>
                    <w:top w:val="none" w:sz="0" w:space="0" w:color="auto"/>
                    <w:left w:val="none" w:sz="0" w:space="0" w:color="auto"/>
                    <w:bottom w:val="none" w:sz="0" w:space="0" w:color="auto"/>
                    <w:right w:val="none" w:sz="0" w:space="0" w:color="auto"/>
                  </w:divBdr>
                  <w:divsChild>
                    <w:div w:id="899828281">
                      <w:marLeft w:val="150"/>
                      <w:marRight w:val="0"/>
                      <w:marTop w:val="225"/>
                      <w:marBottom w:val="300"/>
                      <w:divBdr>
                        <w:top w:val="none" w:sz="0" w:space="0" w:color="auto"/>
                        <w:left w:val="none" w:sz="0" w:space="0" w:color="auto"/>
                        <w:bottom w:val="none" w:sz="0" w:space="0" w:color="auto"/>
                        <w:right w:val="single" w:sz="6" w:space="11" w:color="C0C4C7"/>
                      </w:divBdr>
                      <w:divsChild>
                        <w:div w:id="9017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41940">
      <w:bodyDiv w:val="1"/>
      <w:marLeft w:val="0"/>
      <w:marRight w:val="0"/>
      <w:marTop w:val="0"/>
      <w:marBottom w:val="0"/>
      <w:divBdr>
        <w:top w:val="none" w:sz="0" w:space="0" w:color="auto"/>
        <w:left w:val="none" w:sz="0" w:space="0" w:color="auto"/>
        <w:bottom w:val="none" w:sz="0" w:space="0" w:color="auto"/>
        <w:right w:val="none" w:sz="0" w:space="0" w:color="auto"/>
      </w:divBdr>
    </w:div>
    <w:div w:id="696152172">
      <w:bodyDiv w:val="1"/>
      <w:marLeft w:val="0"/>
      <w:marRight w:val="0"/>
      <w:marTop w:val="0"/>
      <w:marBottom w:val="0"/>
      <w:divBdr>
        <w:top w:val="none" w:sz="0" w:space="0" w:color="auto"/>
        <w:left w:val="none" w:sz="0" w:space="0" w:color="auto"/>
        <w:bottom w:val="none" w:sz="0" w:space="0" w:color="auto"/>
        <w:right w:val="none" w:sz="0" w:space="0" w:color="auto"/>
      </w:divBdr>
    </w:div>
    <w:div w:id="760444861">
      <w:bodyDiv w:val="1"/>
      <w:marLeft w:val="0"/>
      <w:marRight w:val="0"/>
      <w:marTop w:val="0"/>
      <w:marBottom w:val="0"/>
      <w:divBdr>
        <w:top w:val="none" w:sz="0" w:space="0" w:color="auto"/>
        <w:left w:val="none" w:sz="0" w:space="0" w:color="auto"/>
        <w:bottom w:val="none" w:sz="0" w:space="0" w:color="auto"/>
        <w:right w:val="none" w:sz="0" w:space="0" w:color="auto"/>
      </w:divBdr>
    </w:div>
    <w:div w:id="800272083">
      <w:bodyDiv w:val="1"/>
      <w:marLeft w:val="0"/>
      <w:marRight w:val="0"/>
      <w:marTop w:val="0"/>
      <w:marBottom w:val="0"/>
      <w:divBdr>
        <w:top w:val="none" w:sz="0" w:space="0" w:color="auto"/>
        <w:left w:val="none" w:sz="0" w:space="0" w:color="auto"/>
        <w:bottom w:val="none" w:sz="0" w:space="0" w:color="auto"/>
        <w:right w:val="none" w:sz="0" w:space="0" w:color="auto"/>
      </w:divBdr>
      <w:divsChild>
        <w:div w:id="2087457007">
          <w:marLeft w:val="0"/>
          <w:marRight w:val="0"/>
          <w:marTop w:val="0"/>
          <w:marBottom w:val="0"/>
          <w:divBdr>
            <w:top w:val="none" w:sz="0" w:space="0" w:color="auto"/>
            <w:left w:val="none" w:sz="0" w:space="0" w:color="auto"/>
            <w:bottom w:val="none" w:sz="0" w:space="0" w:color="auto"/>
            <w:right w:val="none" w:sz="0" w:space="0" w:color="auto"/>
          </w:divBdr>
          <w:divsChild>
            <w:div w:id="147863352">
              <w:marLeft w:val="0"/>
              <w:marRight w:val="0"/>
              <w:marTop w:val="0"/>
              <w:marBottom w:val="0"/>
              <w:divBdr>
                <w:top w:val="none" w:sz="0" w:space="0" w:color="auto"/>
                <w:left w:val="none" w:sz="0" w:space="0" w:color="auto"/>
                <w:bottom w:val="none" w:sz="0" w:space="0" w:color="auto"/>
                <w:right w:val="none" w:sz="0" w:space="0" w:color="auto"/>
              </w:divBdr>
              <w:divsChild>
                <w:div w:id="1327250466">
                  <w:marLeft w:val="0"/>
                  <w:marRight w:val="0"/>
                  <w:marTop w:val="0"/>
                  <w:marBottom w:val="0"/>
                  <w:divBdr>
                    <w:top w:val="none" w:sz="0" w:space="0" w:color="auto"/>
                    <w:left w:val="none" w:sz="0" w:space="0" w:color="auto"/>
                    <w:bottom w:val="none" w:sz="0" w:space="0" w:color="auto"/>
                    <w:right w:val="none" w:sz="0" w:space="0" w:color="auto"/>
                  </w:divBdr>
                </w:div>
              </w:divsChild>
            </w:div>
            <w:div w:id="1201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1300">
      <w:bodyDiv w:val="1"/>
      <w:marLeft w:val="0"/>
      <w:marRight w:val="0"/>
      <w:marTop w:val="0"/>
      <w:marBottom w:val="0"/>
      <w:divBdr>
        <w:top w:val="none" w:sz="0" w:space="0" w:color="auto"/>
        <w:left w:val="none" w:sz="0" w:space="0" w:color="auto"/>
        <w:bottom w:val="none" w:sz="0" w:space="0" w:color="auto"/>
        <w:right w:val="none" w:sz="0" w:space="0" w:color="auto"/>
      </w:divBdr>
    </w:div>
    <w:div w:id="899364092">
      <w:bodyDiv w:val="1"/>
      <w:marLeft w:val="0"/>
      <w:marRight w:val="0"/>
      <w:marTop w:val="0"/>
      <w:marBottom w:val="0"/>
      <w:divBdr>
        <w:top w:val="none" w:sz="0" w:space="0" w:color="auto"/>
        <w:left w:val="none" w:sz="0" w:space="0" w:color="auto"/>
        <w:bottom w:val="none" w:sz="0" w:space="0" w:color="auto"/>
        <w:right w:val="none" w:sz="0" w:space="0" w:color="auto"/>
      </w:divBdr>
    </w:div>
    <w:div w:id="903295662">
      <w:bodyDiv w:val="1"/>
      <w:marLeft w:val="0"/>
      <w:marRight w:val="0"/>
      <w:marTop w:val="0"/>
      <w:marBottom w:val="0"/>
      <w:divBdr>
        <w:top w:val="none" w:sz="0" w:space="0" w:color="auto"/>
        <w:left w:val="none" w:sz="0" w:space="0" w:color="auto"/>
        <w:bottom w:val="none" w:sz="0" w:space="0" w:color="auto"/>
        <w:right w:val="none" w:sz="0" w:space="0" w:color="auto"/>
      </w:divBdr>
      <w:divsChild>
        <w:div w:id="554394479">
          <w:marLeft w:val="0"/>
          <w:marRight w:val="0"/>
          <w:marTop w:val="0"/>
          <w:marBottom w:val="0"/>
          <w:divBdr>
            <w:top w:val="none" w:sz="0" w:space="0" w:color="auto"/>
            <w:left w:val="none" w:sz="0" w:space="0" w:color="auto"/>
            <w:bottom w:val="none" w:sz="0" w:space="0" w:color="auto"/>
            <w:right w:val="none" w:sz="0" w:space="0" w:color="auto"/>
          </w:divBdr>
          <w:divsChild>
            <w:div w:id="1781875777">
              <w:marLeft w:val="0"/>
              <w:marRight w:val="0"/>
              <w:marTop w:val="0"/>
              <w:marBottom w:val="0"/>
              <w:divBdr>
                <w:top w:val="none" w:sz="0" w:space="0" w:color="auto"/>
                <w:left w:val="none" w:sz="0" w:space="0" w:color="auto"/>
                <w:bottom w:val="none" w:sz="0" w:space="0" w:color="auto"/>
                <w:right w:val="none" w:sz="0" w:space="0" w:color="auto"/>
              </w:divBdr>
              <w:divsChild>
                <w:div w:id="1751732142">
                  <w:marLeft w:val="0"/>
                  <w:marRight w:val="0"/>
                  <w:marTop w:val="0"/>
                  <w:marBottom w:val="0"/>
                  <w:divBdr>
                    <w:top w:val="none" w:sz="0" w:space="0" w:color="auto"/>
                    <w:left w:val="none" w:sz="0" w:space="0" w:color="auto"/>
                    <w:bottom w:val="none" w:sz="0" w:space="0" w:color="auto"/>
                    <w:right w:val="none" w:sz="0" w:space="0" w:color="auto"/>
                  </w:divBdr>
                  <w:divsChild>
                    <w:div w:id="9080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056399">
      <w:bodyDiv w:val="1"/>
      <w:marLeft w:val="0"/>
      <w:marRight w:val="0"/>
      <w:marTop w:val="0"/>
      <w:marBottom w:val="0"/>
      <w:divBdr>
        <w:top w:val="none" w:sz="0" w:space="0" w:color="auto"/>
        <w:left w:val="none" w:sz="0" w:space="0" w:color="auto"/>
        <w:bottom w:val="none" w:sz="0" w:space="0" w:color="auto"/>
        <w:right w:val="none" w:sz="0" w:space="0" w:color="auto"/>
      </w:divBdr>
      <w:divsChild>
        <w:div w:id="1935631121">
          <w:marLeft w:val="0"/>
          <w:marRight w:val="0"/>
          <w:marTop w:val="0"/>
          <w:marBottom w:val="0"/>
          <w:divBdr>
            <w:top w:val="none" w:sz="0" w:space="0" w:color="auto"/>
            <w:left w:val="none" w:sz="0" w:space="0" w:color="auto"/>
            <w:bottom w:val="none" w:sz="0" w:space="0" w:color="auto"/>
            <w:right w:val="none" w:sz="0" w:space="0" w:color="auto"/>
          </w:divBdr>
          <w:divsChild>
            <w:div w:id="351494000">
              <w:marLeft w:val="450"/>
              <w:marRight w:val="300"/>
              <w:marTop w:val="0"/>
              <w:marBottom w:val="300"/>
              <w:divBdr>
                <w:top w:val="none" w:sz="0" w:space="0" w:color="auto"/>
                <w:left w:val="none" w:sz="0" w:space="0" w:color="auto"/>
                <w:bottom w:val="none" w:sz="0" w:space="0" w:color="auto"/>
                <w:right w:val="none" w:sz="0" w:space="0" w:color="auto"/>
              </w:divBdr>
              <w:divsChild>
                <w:div w:id="1837066488">
                  <w:marLeft w:val="0"/>
                  <w:marRight w:val="135"/>
                  <w:marTop w:val="0"/>
                  <w:marBottom w:val="0"/>
                  <w:divBdr>
                    <w:top w:val="none" w:sz="0" w:space="0" w:color="auto"/>
                    <w:left w:val="none" w:sz="0" w:space="0" w:color="auto"/>
                    <w:bottom w:val="none" w:sz="0" w:space="0" w:color="auto"/>
                    <w:right w:val="none" w:sz="0" w:space="0" w:color="auto"/>
                  </w:divBdr>
                  <w:divsChild>
                    <w:div w:id="227032708">
                      <w:marLeft w:val="150"/>
                      <w:marRight w:val="0"/>
                      <w:marTop w:val="225"/>
                      <w:marBottom w:val="300"/>
                      <w:divBdr>
                        <w:top w:val="none" w:sz="0" w:space="0" w:color="auto"/>
                        <w:left w:val="none" w:sz="0" w:space="0" w:color="auto"/>
                        <w:bottom w:val="none" w:sz="0" w:space="0" w:color="auto"/>
                        <w:right w:val="single" w:sz="6" w:space="11" w:color="C0C4C7"/>
                      </w:divBdr>
                    </w:div>
                  </w:divsChild>
                </w:div>
              </w:divsChild>
            </w:div>
          </w:divsChild>
        </w:div>
      </w:divsChild>
    </w:div>
    <w:div w:id="949627676">
      <w:bodyDiv w:val="1"/>
      <w:marLeft w:val="0"/>
      <w:marRight w:val="0"/>
      <w:marTop w:val="0"/>
      <w:marBottom w:val="0"/>
      <w:divBdr>
        <w:top w:val="none" w:sz="0" w:space="0" w:color="auto"/>
        <w:left w:val="none" w:sz="0" w:space="0" w:color="auto"/>
        <w:bottom w:val="none" w:sz="0" w:space="0" w:color="auto"/>
        <w:right w:val="none" w:sz="0" w:space="0" w:color="auto"/>
      </w:divBdr>
      <w:divsChild>
        <w:div w:id="1325816723">
          <w:marLeft w:val="0"/>
          <w:marRight w:val="0"/>
          <w:marTop w:val="0"/>
          <w:marBottom w:val="0"/>
          <w:divBdr>
            <w:top w:val="none" w:sz="0" w:space="0" w:color="auto"/>
            <w:left w:val="none" w:sz="0" w:space="0" w:color="auto"/>
            <w:bottom w:val="none" w:sz="0" w:space="0" w:color="auto"/>
            <w:right w:val="none" w:sz="0" w:space="0" w:color="auto"/>
          </w:divBdr>
          <w:divsChild>
            <w:div w:id="1719351148">
              <w:marLeft w:val="450"/>
              <w:marRight w:val="300"/>
              <w:marTop w:val="0"/>
              <w:marBottom w:val="300"/>
              <w:divBdr>
                <w:top w:val="none" w:sz="0" w:space="0" w:color="auto"/>
                <w:left w:val="none" w:sz="0" w:space="0" w:color="auto"/>
                <w:bottom w:val="none" w:sz="0" w:space="0" w:color="auto"/>
                <w:right w:val="none" w:sz="0" w:space="0" w:color="auto"/>
              </w:divBdr>
              <w:divsChild>
                <w:div w:id="2085561382">
                  <w:marLeft w:val="0"/>
                  <w:marRight w:val="135"/>
                  <w:marTop w:val="0"/>
                  <w:marBottom w:val="0"/>
                  <w:divBdr>
                    <w:top w:val="none" w:sz="0" w:space="0" w:color="auto"/>
                    <w:left w:val="none" w:sz="0" w:space="0" w:color="auto"/>
                    <w:bottom w:val="none" w:sz="0" w:space="0" w:color="auto"/>
                    <w:right w:val="none" w:sz="0" w:space="0" w:color="auto"/>
                  </w:divBdr>
                  <w:divsChild>
                    <w:div w:id="820464855">
                      <w:marLeft w:val="150"/>
                      <w:marRight w:val="0"/>
                      <w:marTop w:val="225"/>
                      <w:marBottom w:val="300"/>
                      <w:divBdr>
                        <w:top w:val="none" w:sz="0" w:space="0" w:color="auto"/>
                        <w:left w:val="none" w:sz="0" w:space="0" w:color="auto"/>
                        <w:bottom w:val="none" w:sz="0" w:space="0" w:color="auto"/>
                        <w:right w:val="single" w:sz="6" w:space="11" w:color="C0C4C7"/>
                      </w:divBdr>
                    </w:div>
                  </w:divsChild>
                </w:div>
              </w:divsChild>
            </w:div>
          </w:divsChild>
        </w:div>
      </w:divsChild>
    </w:div>
    <w:div w:id="994146870">
      <w:bodyDiv w:val="1"/>
      <w:marLeft w:val="0"/>
      <w:marRight w:val="0"/>
      <w:marTop w:val="0"/>
      <w:marBottom w:val="0"/>
      <w:divBdr>
        <w:top w:val="none" w:sz="0" w:space="0" w:color="auto"/>
        <w:left w:val="none" w:sz="0" w:space="0" w:color="auto"/>
        <w:bottom w:val="none" w:sz="0" w:space="0" w:color="auto"/>
        <w:right w:val="none" w:sz="0" w:space="0" w:color="auto"/>
      </w:divBdr>
    </w:div>
    <w:div w:id="1022629644">
      <w:bodyDiv w:val="1"/>
      <w:marLeft w:val="0"/>
      <w:marRight w:val="0"/>
      <w:marTop w:val="0"/>
      <w:marBottom w:val="0"/>
      <w:divBdr>
        <w:top w:val="none" w:sz="0" w:space="0" w:color="auto"/>
        <w:left w:val="none" w:sz="0" w:space="0" w:color="auto"/>
        <w:bottom w:val="none" w:sz="0" w:space="0" w:color="auto"/>
        <w:right w:val="none" w:sz="0" w:space="0" w:color="auto"/>
      </w:divBdr>
    </w:div>
    <w:div w:id="1076436700">
      <w:bodyDiv w:val="1"/>
      <w:marLeft w:val="0"/>
      <w:marRight w:val="0"/>
      <w:marTop w:val="0"/>
      <w:marBottom w:val="0"/>
      <w:divBdr>
        <w:top w:val="none" w:sz="0" w:space="0" w:color="auto"/>
        <w:left w:val="none" w:sz="0" w:space="0" w:color="auto"/>
        <w:bottom w:val="none" w:sz="0" w:space="0" w:color="auto"/>
        <w:right w:val="none" w:sz="0" w:space="0" w:color="auto"/>
      </w:divBdr>
    </w:div>
    <w:div w:id="1091050865">
      <w:bodyDiv w:val="1"/>
      <w:marLeft w:val="0"/>
      <w:marRight w:val="0"/>
      <w:marTop w:val="0"/>
      <w:marBottom w:val="0"/>
      <w:divBdr>
        <w:top w:val="none" w:sz="0" w:space="0" w:color="auto"/>
        <w:left w:val="none" w:sz="0" w:space="0" w:color="auto"/>
        <w:bottom w:val="none" w:sz="0" w:space="0" w:color="auto"/>
        <w:right w:val="none" w:sz="0" w:space="0" w:color="auto"/>
      </w:divBdr>
    </w:div>
    <w:div w:id="1197427801">
      <w:bodyDiv w:val="1"/>
      <w:marLeft w:val="0"/>
      <w:marRight w:val="0"/>
      <w:marTop w:val="0"/>
      <w:marBottom w:val="0"/>
      <w:divBdr>
        <w:top w:val="none" w:sz="0" w:space="0" w:color="auto"/>
        <w:left w:val="none" w:sz="0" w:space="0" w:color="auto"/>
        <w:bottom w:val="none" w:sz="0" w:space="0" w:color="auto"/>
        <w:right w:val="none" w:sz="0" w:space="0" w:color="auto"/>
      </w:divBdr>
    </w:div>
    <w:div w:id="1242372930">
      <w:bodyDiv w:val="1"/>
      <w:marLeft w:val="0"/>
      <w:marRight w:val="0"/>
      <w:marTop w:val="0"/>
      <w:marBottom w:val="0"/>
      <w:divBdr>
        <w:top w:val="none" w:sz="0" w:space="0" w:color="auto"/>
        <w:left w:val="none" w:sz="0" w:space="0" w:color="auto"/>
        <w:bottom w:val="none" w:sz="0" w:space="0" w:color="auto"/>
        <w:right w:val="none" w:sz="0" w:space="0" w:color="auto"/>
      </w:divBdr>
    </w:div>
    <w:div w:id="1256403929">
      <w:bodyDiv w:val="1"/>
      <w:marLeft w:val="0"/>
      <w:marRight w:val="0"/>
      <w:marTop w:val="0"/>
      <w:marBottom w:val="0"/>
      <w:divBdr>
        <w:top w:val="none" w:sz="0" w:space="0" w:color="auto"/>
        <w:left w:val="none" w:sz="0" w:space="0" w:color="auto"/>
        <w:bottom w:val="none" w:sz="0" w:space="0" w:color="auto"/>
        <w:right w:val="none" w:sz="0" w:space="0" w:color="auto"/>
      </w:divBdr>
    </w:div>
    <w:div w:id="1292516208">
      <w:bodyDiv w:val="1"/>
      <w:marLeft w:val="0"/>
      <w:marRight w:val="0"/>
      <w:marTop w:val="0"/>
      <w:marBottom w:val="0"/>
      <w:divBdr>
        <w:top w:val="none" w:sz="0" w:space="0" w:color="auto"/>
        <w:left w:val="none" w:sz="0" w:space="0" w:color="auto"/>
        <w:bottom w:val="none" w:sz="0" w:space="0" w:color="auto"/>
        <w:right w:val="none" w:sz="0" w:space="0" w:color="auto"/>
      </w:divBdr>
      <w:divsChild>
        <w:div w:id="847253127">
          <w:marLeft w:val="0"/>
          <w:marRight w:val="0"/>
          <w:marTop w:val="0"/>
          <w:marBottom w:val="0"/>
          <w:divBdr>
            <w:top w:val="none" w:sz="0" w:space="0" w:color="auto"/>
            <w:left w:val="none" w:sz="0" w:space="0" w:color="auto"/>
            <w:bottom w:val="none" w:sz="0" w:space="0" w:color="auto"/>
            <w:right w:val="none" w:sz="0" w:space="0" w:color="auto"/>
          </w:divBdr>
          <w:divsChild>
            <w:div w:id="189534360">
              <w:marLeft w:val="450"/>
              <w:marRight w:val="300"/>
              <w:marTop w:val="0"/>
              <w:marBottom w:val="300"/>
              <w:divBdr>
                <w:top w:val="none" w:sz="0" w:space="0" w:color="auto"/>
                <w:left w:val="none" w:sz="0" w:space="0" w:color="auto"/>
                <w:bottom w:val="none" w:sz="0" w:space="0" w:color="auto"/>
                <w:right w:val="none" w:sz="0" w:space="0" w:color="auto"/>
              </w:divBdr>
              <w:divsChild>
                <w:div w:id="754480113">
                  <w:marLeft w:val="0"/>
                  <w:marRight w:val="135"/>
                  <w:marTop w:val="0"/>
                  <w:marBottom w:val="0"/>
                  <w:divBdr>
                    <w:top w:val="none" w:sz="0" w:space="0" w:color="auto"/>
                    <w:left w:val="none" w:sz="0" w:space="0" w:color="auto"/>
                    <w:bottom w:val="none" w:sz="0" w:space="0" w:color="auto"/>
                    <w:right w:val="none" w:sz="0" w:space="0" w:color="auto"/>
                  </w:divBdr>
                  <w:divsChild>
                    <w:div w:id="179392485">
                      <w:marLeft w:val="150"/>
                      <w:marRight w:val="0"/>
                      <w:marTop w:val="225"/>
                      <w:marBottom w:val="300"/>
                      <w:divBdr>
                        <w:top w:val="none" w:sz="0" w:space="0" w:color="auto"/>
                        <w:left w:val="none" w:sz="0" w:space="0" w:color="auto"/>
                        <w:bottom w:val="none" w:sz="0" w:space="0" w:color="auto"/>
                        <w:right w:val="single" w:sz="6" w:space="11" w:color="C0C4C7"/>
                      </w:divBdr>
                      <w:divsChild>
                        <w:div w:id="519971249">
                          <w:marLeft w:val="0"/>
                          <w:marRight w:val="0"/>
                          <w:marTop w:val="0"/>
                          <w:marBottom w:val="0"/>
                          <w:divBdr>
                            <w:top w:val="none" w:sz="0" w:space="0" w:color="auto"/>
                            <w:left w:val="none" w:sz="0" w:space="0" w:color="auto"/>
                            <w:bottom w:val="none" w:sz="0" w:space="0" w:color="auto"/>
                            <w:right w:val="none" w:sz="0" w:space="0" w:color="auto"/>
                          </w:divBdr>
                          <w:divsChild>
                            <w:div w:id="1070931701">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979387">
      <w:bodyDiv w:val="1"/>
      <w:marLeft w:val="0"/>
      <w:marRight w:val="0"/>
      <w:marTop w:val="0"/>
      <w:marBottom w:val="0"/>
      <w:divBdr>
        <w:top w:val="none" w:sz="0" w:space="0" w:color="auto"/>
        <w:left w:val="none" w:sz="0" w:space="0" w:color="auto"/>
        <w:bottom w:val="none" w:sz="0" w:space="0" w:color="auto"/>
        <w:right w:val="none" w:sz="0" w:space="0" w:color="auto"/>
      </w:divBdr>
    </w:div>
    <w:div w:id="1314487796">
      <w:bodyDiv w:val="1"/>
      <w:marLeft w:val="0"/>
      <w:marRight w:val="0"/>
      <w:marTop w:val="0"/>
      <w:marBottom w:val="0"/>
      <w:divBdr>
        <w:top w:val="none" w:sz="0" w:space="0" w:color="auto"/>
        <w:left w:val="none" w:sz="0" w:space="0" w:color="auto"/>
        <w:bottom w:val="none" w:sz="0" w:space="0" w:color="auto"/>
        <w:right w:val="none" w:sz="0" w:space="0" w:color="auto"/>
      </w:divBdr>
      <w:divsChild>
        <w:div w:id="1347711500">
          <w:marLeft w:val="0"/>
          <w:marRight w:val="0"/>
          <w:marTop w:val="0"/>
          <w:marBottom w:val="0"/>
          <w:divBdr>
            <w:top w:val="none" w:sz="0" w:space="0" w:color="auto"/>
            <w:left w:val="none" w:sz="0" w:space="0" w:color="auto"/>
            <w:bottom w:val="none" w:sz="0" w:space="0" w:color="auto"/>
            <w:right w:val="none" w:sz="0" w:space="0" w:color="auto"/>
          </w:divBdr>
          <w:divsChild>
            <w:div w:id="1726709574">
              <w:marLeft w:val="450"/>
              <w:marRight w:val="300"/>
              <w:marTop w:val="0"/>
              <w:marBottom w:val="300"/>
              <w:divBdr>
                <w:top w:val="none" w:sz="0" w:space="0" w:color="auto"/>
                <w:left w:val="none" w:sz="0" w:space="0" w:color="auto"/>
                <w:bottom w:val="none" w:sz="0" w:space="0" w:color="auto"/>
                <w:right w:val="none" w:sz="0" w:space="0" w:color="auto"/>
              </w:divBdr>
              <w:divsChild>
                <w:div w:id="614170068">
                  <w:marLeft w:val="0"/>
                  <w:marRight w:val="135"/>
                  <w:marTop w:val="0"/>
                  <w:marBottom w:val="0"/>
                  <w:divBdr>
                    <w:top w:val="none" w:sz="0" w:space="0" w:color="auto"/>
                    <w:left w:val="none" w:sz="0" w:space="0" w:color="auto"/>
                    <w:bottom w:val="none" w:sz="0" w:space="0" w:color="auto"/>
                    <w:right w:val="none" w:sz="0" w:space="0" w:color="auto"/>
                  </w:divBdr>
                  <w:divsChild>
                    <w:div w:id="1000697995">
                      <w:marLeft w:val="150"/>
                      <w:marRight w:val="0"/>
                      <w:marTop w:val="225"/>
                      <w:marBottom w:val="300"/>
                      <w:divBdr>
                        <w:top w:val="none" w:sz="0" w:space="0" w:color="auto"/>
                        <w:left w:val="none" w:sz="0" w:space="0" w:color="auto"/>
                        <w:bottom w:val="none" w:sz="0" w:space="0" w:color="auto"/>
                        <w:right w:val="single" w:sz="6" w:space="11" w:color="C0C4C7"/>
                      </w:divBdr>
                      <w:divsChild>
                        <w:div w:id="20275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4452">
      <w:bodyDiv w:val="1"/>
      <w:marLeft w:val="0"/>
      <w:marRight w:val="0"/>
      <w:marTop w:val="0"/>
      <w:marBottom w:val="0"/>
      <w:divBdr>
        <w:top w:val="none" w:sz="0" w:space="0" w:color="auto"/>
        <w:left w:val="none" w:sz="0" w:space="0" w:color="auto"/>
        <w:bottom w:val="none" w:sz="0" w:space="0" w:color="auto"/>
        <w:right w:val="none" w:sz="0" w:space="0" w:color="auto"/>
      </w:divBdr>
    </w:div>
    <w:div w:id="1460802108">
      <w:bodyDiv w:val="1"/>
      <w:marLeft w:val="0"/>
      <w:marRight w:val="0"/>
      <w:marTop w:val="0"/>
      <w:marBottom w:val="0"/>
      <w:divBdr>
        <w:top w:val="none" w:sz="0" w:space="0" w:color="auto"/>
        <w:left w:val="none" w:sz="0" w:space="0" w:color="auto"/>
        <w:bottom w:val="none" w:sz="0" w:space="0" w:color="auto"/>
        <w:right w:val="none" w:sz="0" w:space="0" w:color="auto"/>
      </w:divBdr>
    </w:div>
    <w:div w:id="1473281513">
      <w:bodyDiv w:val="1"/>
      <w:marLeft w:val="0"/>
      <w:marRight w:val="0"/>
      <w:marTop w:val="0"/>
      <w:marBottom w:val="0"/>
      <w:divBdr>
        <w:top w:val="none" w:sz="0" w:space="0" w:color="auto"/>
        <w:left w:val="none" w:sz="0" w:space="0" w:color="auto"/>
        <w:bottom w:val="none" w:sz="0" w:space="0" w:color="auto"/>
        <w:right w:val="none" w:sz="0" w:space="0" w:color="auto"/>
      </w:divBdr>
    </w:div>
    <w:div w:id="1818453146">
      <w:bodyDiv w:val="1"/>
      <w:marLeft w:val="0"/>
      <w:marRight w:val="0"/>
      <w:marTop w:val="0"/>
      <w:marBottom w:val="0"/>
      <w:divBdr>
        <w:top w:val="none" w:sz="0" w:space="0" w:color="auto"/>
        <w:left w:val="none" w:sz="0" w:space="0" w:color="auto"/>
        <w:bottom w:val="none" w:sz="0" w:space="0" w:color="auto"/>
        <w:right w:val="none" w:sz="0" w:space="0" w:color="auto"/>
      </w:divBdr>
    </w:div>
    <w:div w:id="1849709991">
      <w:bodyDiv w:val="1"/>
      <w:marLeft w:val="0"/>
      <w:marRight w:val="0"/>
      <w:marTop w:val="0"/>
      <w:marBottom w:val="0"/>
      <w:divBdr>
        <w:top w:val="none" w:sz="0" w:space="0" w:color="auto"/>
        <w:left w:val="none" w:sz="0" w:space="0" w:color="auto"/>
        <w:bottom w:val="none" w:sz="0" w:space="0" w:color="auto"/>
        <w:right w:val="none" w:sz="0" w:space="0" w:color="auto"/>
      </w:divBdr>
    </w:div>
    <w:div w:id="1914003855">
      <w:bodyDiv w:val="1"/>
      <w:marLeft w:val="0"/>
      <w:marRight w:val="0"/>
      <w:marTop w:val="0"/>
      <w:marBottom w:val="0"/>
      <w:divBdr>
        <w:top w:val="none" w:sz="0" w:space="0" w:color="auto"/>
        <w:left w:val="none" w:sz="0" w:space="0" w:color="auto"/>
        <w:bottom w:val="none" w:sz="0" w:space="0" w:color="auto"/>
        <w:right w:val="none" w:sz="0" w:space="0" w:color="auto"/>
      </w:divBdr>
    </w:div>
    <w:div w:id="205646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25B97-C6A8-411E-89A6-42B30ADC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4191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Strathclyde University</Company>
  <LinksUpToDate>false</LinksUpToDate>
  <CharactersWithSpaces>4937</CharactersWithSpaces>
  <SharedDoc>false</SharedDoc>
  <HLinks>
    <vt:vector size="414" baseType="variant">
      <vt:variant>
        <vt:i4>720998</vt:i4>
      </vt:variant>
      <vt:variant>
        <vt:i4>213</vt:i4>
      </vt:variant>
      <vt:variant>
        <vt:i4>0</vt:i4>
      </vt:variant>
      <vt:variant>
        <vt:i4>5</vt:i4>
      </vt:variant>
      <vt:variant>
        <vt:lpwstr>mailto:physicalaccess@strath.ac.uk</vt:lpwstr>
      </vt:variant>
      <vt:variant>
        <vt:lpwstr/>
      </vt:variant>
      <vt:variant>
        <vt:i4>5177401</vt:i4>
      </vt:variant>
      <vt:variant>
        <vt:i4>210</vt:i4>
      </vt:variant>
      <vt:variant>
        <vt:i4>0</vt:i4>
      </vt:variant>
      <vt:variant>
        <vt:i4>5</vt:i4>
      </vt:variant>
      <vt:variant>
        <vt:lpwstr>mailto:disabilityservice@strath.ac.uk</vt:lpwstr>
      </vt:variant>
      <vt:variant>
        <vt:lpwstr/>
      </vt:variant>
      <vt:variant>
        <vt:i4>2883694</vt:i4>
      </vt:variant>
      <vt:variant>
        <vt:i4>207</vt:i4>
      </vt:variant>
      <vt:variant>
        <vt:i4>0</vt:i4>
      </vt:variant>
      <vt:variant>
        <vt:i4>5</vt:i4>
      </vt:variant>
      <vt:variant>
        <vt:lpwstr>http://www.strath.ac.uk/disabilityservice/ddc/</vt:lpwstr>
      </vt:variant>
      <vt:variant>
        <vt:lpwstr/>
      </vt:variant>
      <vt:variant>
        <vt:i4>6750313</vt:i4>
      </vt:variant>
      <vt:variant>
        <vt:i4>204</vt:i4>
      </vt:variant>
      <vt:variant>
        <vt:i4>0</vt:i4>
      </vt:variant>
      <vt:variant>
        <vt:i4>5</vt:i4>
      </vt:variant>
      <vt:variant>
        <vt:lpwstr>http://www.strath.ac.uk/disabilityservice/</vt:lpwstr>
      </vt:variant>
      <vt:variant>
        <vt:lpwstr/>
      </vt:variant>
      <vt:variant>
        <vt:i4>4718604</vt:i4>
      </vt:variant>
      <vt:variant>
        <vt:i4>201</vt:i4>
      </vt:variant>
      <vt:variant>
        <vt:i4>0</vt:i4>
      </vt:variant>
      <vt:variant>
        <vt:i4>5</vt:i4>
      </vt:variant>
      <vt:variant>
        <vt:lpwstr>http://www.strath.ac.uk/disabilityservice</vt:lpwstr>
      </vt:variant>
      <vt:variant>
        <vt:lpwstr/>
      </vt:variant>
      <vt:variant>
        <vt:i4>1245308</vt:i4>
      </vt:variant>
      <vt:variant>
        <vt:i4>198</vt:i4>
      </vt:variant>
      <vt:variant>
        <vt:i4>0</vt:i4>
      </vt:variant>
      <vt:variant>
        <vt:i4>5</vt:i4>
      </vt:variant>
      <vt:variant>
        <vt:lpwstr>mailto:equalopportunities@strath.ac.uk</vt:lpwstr>
      </vt:variant>
      <vt:variant>
        <vt:lpwstr/>
      </vt:variant>
      <vt:variant>
        <vt:i4>196634</vt:i4>
      </vt:variant>
      <vt:variant>
        <vt:i4>195</vt:i4>
      </vt:variant>
      <vt:variant>
        <vt:i4>0</vt:i4>
      </vt:variant>
      <vt:variant>
        <vt:i4>5</vt:i4>
      </vt:variant>
      <vt:variant>
        <vt:lpwstr>http://www.strath.ac.uk/equalitydiversity/equalityinformationforstudents/</vt:lpwstr>
      </vt:variant>
      <vt:variant>
        <vt:lpwstr/>
      </vt:variant>
      <vt:variant>
        <vt:i4>7143537</vt:i4>
      </vt:variant>
      <vt:variant>
        <vt:i4>192</vt:i4>
      </vt:variant>
      <vt:variant>
        <vt:i4>0</vt:i4>
      </vt:variant>
      <vt:variant>
        <vt:i4>5</vt:i4>
      </vt:variant>
      <vt:variant>
        <vt:lpwstr>http://www.strath.ac.uk/equalitydiversity/</vt:lpwstr>
      </vt:variant>
      <vt:variant>
        <vt:lpwstr/>
      </vt:variant>
      <vt:variant>
        <vt:i4>5767172</vt:i4>
      </vt:variant>
      <vt:variant>
        <vt:i4>189</vt:i4>
      </vt:variant>
      <vt:variant>
        <vt:i4>0</vt:i4>
      </vt:variant>
      <vt:variant>
        <vt:i4>5</vt:i4>
      </vt:variant>
      <vt:variant>
        <vt:lpwstr>http://www.strath.ac.uk/staff/policies/eqdiv/equalopportunities/</vt:lpwstr>
      </vt:variant>
      <vt:variant>
        <vt:lpwstr/>
      </vt:variant>
      <vt:variant>
        <vt:i4>2424890</vt:i4>
      </vt:variant>
      <vt:variant>
        <vt:i4>186</vt:i4>
      </vt:variant>
      <vt:variant>
        <vt:i4>0</vt:i4>
      </vt:variant>
      <vt:variant>
        <vt:i4>5</vt:i4>
      </vt:variant>
      <vt:variant>
        <vt:lpwstr>http://www.amazon.co.uk/s/ref=dp_byline_sr_book_1?ie=UTF8&amp;field-author=Damodar+N+Gujarati&amp;search-alias=books-uk&amp;text=Damodar+N+Gujarati&amp;sort=relevancerank</vt:lpwstr>
      </vt:variant>
      <vt:variant>
        <vt:lpwstr/>
      </vt:variant>
      <vt:variant>
        <vt:i4>5242973</vt:i4>
      </vt:variant>
      <vt:variant>
        <vt:i4>183</vt:i4>
      </vt:variant>
      <vt:variant>
        <vt:i4>0</vt:i4>
      </vt:variant>
      <vt:variant>
        <vt:i4>5</vt:i4>
      </vt:variant>
      <vt:variant>
        <vt:lpwstr>http://www.ifac.org/</vt:lpwstr>
      </vt:variant>
      <vt:variant>
        <vt:lpwstr/>
      </vt:variant>
      <vt:variant>
        <vt:i4>3538981</vt:i4>
      </vt:variant>
      <vt:variant>
        <vt:i4>180</vt:i4>
      </vt:variant>
      <vt:variant>
        <vt:i4>0</vt:i4>
      </vt:variant>
      <vt:variant>
        <vt:i4>5</vt:i4>
      </vt:variant>
      <vt:variant>
        <vt:lpwstr>https://www.cengage.co.uk/books/9781408093818/</vt:lpwstr>
      </vt:variant>
      <vt:variant>
        <vt:lpwstr/>
      </vt:variant>
      <vt:variant>
        <vt:i4>2293802</vt:i4>
      </vt:variant>
      <vt:variant>
        <vt:i4>177</vt:i4>
      </vt:variant>
      <vt:variant>
        <vt:i4>0</vt:i4>
      </vt:variant>
      <vt:variant>
        <vt:i4>5</vt:i4>
      </vt:variant>
      <vt:variant>
        <vt:lpwstr>http://www.ft.com/</vt:lpwstr>
      </vt:variant>
      <vt:variant>
        <vt:lpwstr/>
      </vt:variant>
      <vt:variant>
        <vt:i4>2293802</vt:i4>
      </vt:variant>
      <vt:variant>
        <vt:i4>174</vt:i4>
      </vt:variant>
      <vt:variant>
        <vt:i4>0</vt:i4>
      </vt:variant>
      <vt:variant>
        <vt:i4>5</vt:i4>
      </vt:variant>
      <vt:variant>
        <vt:lpwstr>http://www.ft.com/</vt:lpwstr>
      </vt:variant>
      <vt:variant>
        <vt:lpwstr/>
      </vt:variant>
      <vt:variant>
        <vt:i4>196649</vt:i4>
      </vt:variant>
      <vt:variant>
        <vt:i4>165</vt:i4>
      </vt:variant>
      <vt:variant>
        <vt:i4>0</vt:i4>
      </vt:variant>
      <vt:variant>
        <vt:i4>5</vt:i4>
      </vt:variant>
      <vt:variant>
        <vt:lpwstr>mailto:sbs.admissions@strath.ac.uk</vt:lpwstr>
      </vt:variant>
      <vt:variant>
        <vt:lpwstr/>
      </vt:variant>
      <vt:variant>
        <vt:i4>1572894</vt:i4>
      </vt:variant>
      <vt:variant>
        <vt:i4>162</vt:i4>
      </vt:variant>
      <vt:variant>
        <vt:i4>0</vt:i4>
      </vt:variant>
      <vt:variant>
        <vt:i4>5</vt:i4>
      </vt:variant>
      <vt:variant>
        <vt:lpwstr>http://www.strath.ac.uk/student/</vt:lpwstr>
      </vt:variant>
      <vt:variant>
        <vt:lpwstr/>
      </vt:variant>
      <vt:variant>
        <vt:i4>6225951</vt:i4>
      </vt:variant>
      <vt:variant>
        <vt:i4>159</vt:i4>
      </vt:variant>
      <vt:variant>
        <vt:i4>0</vt:i4>
      </vt:variant>
      <vt:variant>
        <vt:i4>5</vt:i4>
      </vt:variant>
      <vt:variant>
        <vt:lpwstr>http://www.strath.ac.uk/sees/</vt:lpwstr>
      </vt:variant>
      <vt:variant>
        <vt:lpwstr/>
      </vt:variant>
      <vt:variant>
        <vt:i4>3145848</vt:i4>
      </vt:variant>
      <vt:variant>
        <vt:i4>156</vt:i4>
      </vt:variant>
      <vt:variant>
        <vt:i4>0</vt:i4>
      </vt:variant>
      <vt:variant>
        <vt:i4>5</vt:i4>
      </vt:variant>
      <vt:variant>
        <vt:lpwstr>http://www.strath.ac.uk/studentcounselling/</vt:lpwstr>
      </vt:variant>
      <vt:variant>
        <vt:lpwstr/>
      </vt:variant>
      <vt:variant>
        <vt:i4>4128781</vt:i4>
      </vt:variant>
      <vt:variant>
        <vt:i4>153</vt:i4>
      </vt:variant>
      <vt:variant>
        <vt:i4>0</vt:i4>
      </vt:variant>
      <vt:variant>
        <vt:i4>5</vt:i4>
      </vt:variant>
      <vt:variant>
        <vt:lpwstr>mailto:student-counselling@strath.ac.uk</vt:lpwstr>
      </vt:variant>
      <vt:variant>
        <vt:lpwstr/>
      </vt:variant>
      <vt:variant>
        <vt:i4>2555950</vt:i4>
      </vt:variant>
      <vt:variant>
        <vt:i4>150</vt:i4>
      </vt:variant>
      <vt:variant>
        <vt:i4>0</vt:i4>
      </vt:variant>
      <vt:variant>
        <vt:i4>5</vt:i4>
      </vt:variant>
      <vt:variant>
        <vt:lpwstr>http://www.strathstudents.com/</vt:lpwstr>
      </vt:variant>
      <vt:variant>
        <vt:lpwstr/>
      </vt:variant>
      <vt:variant>
        <vt:i4>7864431</vt:i4>
      </vt:variant>
      <vt:variant>
        <vt:i4>147</vt:i4>
      </vt:variant>
      <vt:variant>
        <vt:i4>0</vt:i4>
      </vt:variant>
      <vt:variant>
        <vt:i4>5</vt:i4>
      </vt:variant>
      <vt:variant>
        <vt:lpwstr>http://www.strath.ac.uk/accommodation/</vt:lpwstr>
      </vt:variant>
      <vt:variant>
        <vt:lpwstr/>
      </vt:variant>
      <vt:variant>
        <vt:i4>6160502</vt:i4>
      </vt:variant>
      <vt:variant>
        <vt:i4>144</vt:i4>
      </vt:variant>
      <vt:variant>
        <vt:i4>0</vt:i4>
      </vt:variant>
      <vt:variant>
        <vt:i4>5</vt:i4>
      </vt:variant>
      <vt:variant>
        <vt:lpwstr>mailto:student.accommodation@strath.ac.uk</vt:lpwstr>
      </vt:variant>
      <vt:variant>
        <vt:lpwstr/>
      </vt:variant>
      <vt:variant>
        <vt:i4>983060</vt:i4>
      </vt:variant>
      <vt:variant>
        <vt:i4>141</vt:i4>
      </vt:variant>
      <vt:variant>
        <vt:i4>0</vt:i4>
      </vt:variant>
      <vt:variant>
        <vt:i4>5</vt:i4>
      </vt:variant>
      <vt:variant>
        <vt:lpwstr>http://www.strath.ac.uk/rio/</vt:lpwstr>
      </vt:variant>
      <vt:variant>
        <vt:lpwstr/>
      </vt:variant>
      <vt:variant>
        <vt:i4>4456460</vt:i4>
      </vt:variant>
      <vt:variant>
        <vt:i4>138</vt:i4>
      </vt:variant>
      <vt:variant>
        <vt:i4>0</vt:i4>
      </vt:variant>
      <vt:variant>
        <vt:i4>5</vt:i4>
      </vt:variant>
      <vt:variant>
        <vt:lpwstr>http://www.strath.ac.uk/postgrad/</vt:lpwstr>
      </vt:variant>
      <vt:variant>
        <vt:lpwstr/>
      </vt:variant>
      <vt:variant>
        <vt:i4>983071</vt:i4>
      </vt:variant>
      <vt:variant>
        <vt:i4>135</vt:i4>
      </vt:variant>
      <vt:variant>
        <vt:i4>0</vt:i4>
      </vt:variant>
      <vt:variant>
        <vt:i4>5</vt:i4>
      </vt:variant>
      <vt:variant>
        <vt:lpwstr>http://www.strath.ac.uk/library/</vt:lpwstr>
      </vt:variant>
      <vt:variant>
        <vt:lpwstr/>
      </vt:variant>
      <vt:variant>
        <vt:i4>6815847</vt:i4>
      </vt:variant>
      <vt:variant>
        <vt:i4>132</vt:i4>
      </vt:variant>
      <vt:variant>
        <vt:i4>0</vt:i4>
      </vt:variant>
      <vt:variant>
        <vt:i4>5</vt:i4>
      </vt:variant>
      <vt:variant>
        <vt:lpwstr>http://www.strath.ac.uk/staff/policies/</vt:lpwstr>
      </vt:variant>
      <vt:variant>
        <vt:lpwstr/>
      </vt:variant>
      <vt:variant>
        <vt:i4>7798824</vt:i4>
      </vt:variant>
      <vt:variant>
        <vt:i4>129</vt:i4>
      </vt:variant>
      <vt:variant>
        <vt:i4>0</vt:i4>
      </vt:variant>
      <vt:variant>
        <vt:i4>5</vt:i4>
      </vt:variant>
      <vt:variant>
        <vt:lpwstr>http://www.strath.ac.uk/learnteach/informationforstudents/resourcesonlinetools/</vt:lpwstr>
      </vt:variant>
      <vt:variant>
        <vt:lpwstr/>
      </vt:variant>
      <vt:variant>
        <vt:i4>786520</vt:i4>
      </vt:variant>
      <vt:variant>
        <vt:i4>126</vt:i4>
      </vt:variant>
      <vt:variant>
        <vt:i4>0</vt:i4>
      </vt:variant>
      <vt:variant>
        <vt:i4>5</vt:i4>
      </vt:variant>
      <vt:variant>
        <vt:lpwstr>http://www.strath.ac.uk/learnteach/informationforstudents/developmentjobscareers/</vt:lpwstr>
      </vt:variant>
      <vt:variant>
        <vt:lpwstr/>
      </vt:variant>
      <vt:variant>
        <vt:i4>6422564</vt:i4>
      </vt:variant>
      <vt:variant>
        <vt:i4>123</vt:i4>
      </vt:variant>
      <vt:variant>
        <vt:i4>0</vt:i4>
      </vt:variant>
      <vt:variant>
        <vt:i4>5</vt:i4>
      </vt:variant>
      <vt:variant>
        <vt:lpwstr>http://www.strath.ac.uk/learnteach/informationforstudents/academicwork/</vt:lpwstr>
      </vt:variant>
      <vt:variant>
        <vt:lpwstr/>
      </vt:variant>
      <vt:variant>
        <vt:i4>2293868</vt:i4>
      </vt:variant>
      <vt:variant>
        <vt:i4>120</vt:i4>
      </vt:variant>
      <vt:variant>
        <vt:i4>0</vt:i4>
      </vt:variant>
      <vt:variant>
        <vt:i4>5</vt:i4>
      </vt:variant>
      <vt:variant>
        <vt:lpwstr>http://www.strath.ac.uk/learnteach/</vt:lpwstr>
      </vt:variant>
      <vt:variant>
        <vt:lpwstr/>
      </vt:variant>
      <vt:variant>
        <vt:i4>6750313</vt:i4>
      </vt:variant>
      <vt:variant>
        <vt:i4>117</vt:i4>
      </vt:variant>
      <vt:variant>
        <vt:i4>0</vt:i4>
      </vt:variant>
      <vt:variant>
        <vt:i4>5</vt:i4>
      </vt:variant>
      <vt:variant>
        <vt:lpwstr>http://www.strath.ac.uk/disabilityservice/</vt:lpwstr>
      </vt:variant>
      <vt:variant>
        <vt:lpwstr/>
      </vt:variant>
      <vt:variant>
        <vt:i4>5177401</vt:i4>
      </vt:variant>
      <vt:variant>
        <vt:i4>114</vt:i4>
      </vt:variant>
      <vt:variant>
        <vt:i4>0</vt:i4>
      </vt:variant>
      <vt:variant>
        <vt:i4>5</vt:i4>
      </vt:variant>
      <vt:variant>
        <vt:lpwstr>mailto:disabilityservice@strath.ac.uk</vt:lpwstr>
      </vt:variant>
      <vt:variant>
        <vt:lpwstr/>
      </vt:variant>
      <vt:variant>
        <vt:i4>2556013</vt:i4>
      </vt:variant>
      <vt:variant>
        <vt:i4>111</vt:i4>
      </vt:variant>
      <vt:variant>
        <vt:i4>0</vt:i4>
      </vt:variant>
      <vt:variant>
        <vt:i4>5</vt:i4>
      </vt:variant>
      <vt:variant>
        <vt:lpwstr>http://www.strath.ac.uk/chaplaincy/</vt:lpwstr>
      </vt:variant>
      <vt:variant>
        <vt:lpwstr/>
      </vt:variant>
      <vt:variant>
        <vt:i4>6553697</vt:i4>
      </vt:variant>
      <vt:variant>
        <vt:i4>108</vt:i4>
      </vt:variant>
      <vt:variant>
        <vt:i4>0</vt:i4>
      </vt:variant>
      <vt:variant>
        <vt:i4>5</vt:i4>
      </vt:variant>
      <vt:variant>
        <vt:lpwstr>http://www.strath.ac.uk/sport/</vt:lpwstr>
      </vt:variant>
      <vt:variant>
        <vt:lpwstr/>
      </vt:variant>
      <vt:variant>
        <vt:i4>1048590</vt:i4>
      </vt:variant>
      <vt:variant>
        <vt:i4>105</vt:i4>
      </vt:variant>
      <vt:variant>
        <vt:i4>0</vt:i4>
      </vt:variant>
      <vt:variant>
        <vt:i4>5</vt:i4>
      </vt:variant>
      <vt:variant>
        <vt:lpwstr>http://www.strath.ac.uk/careers/</vt:lpwstr>
      </vt:variant>
      <vt:variant>
        <vt:lpwstr/>
      </vt:variant>
      <vt:variant>
        <vt:i4>4915265</vt:i4>
      </vt:variant>
      <vt:variant>
        <vt:i4>102</vt:i4>
      </vt:variant>
      <vt:variant>
        <vt:i4>0</vt:i4>
      </vt:variant>
      <vt:variant>
        <vt:i4>5</vt:i4>
      </vt:variant>
      <vt:variant>
        <vt:lpwstr>http://www.strath.ac.uk/staff/policies/academic/</vt:lpwstr>
      </vt:variant>
      <vt:variant>
        <vt:lpwstr/>
      </vt:variant>
      <vt:variant>
        <vt:i4>3145848</vt:i4>
      </vt:variant>
      <vt:variant>
        <vt:i4>99</vt:i4>
      </vt:variant>
      <vt:variant>
        <vt:i4>0</vt:i4>
      </vt:variant>
      <vt:variant>
        <vt:i4>5</vt:i4>
      </vt:variant>
      <vt:variant>
        <vt:lpwstr>http://www.strath.ac.uk/studentcounselling/</vt:lpwstr>
      </vt:variant>
      <vt:variant>
        <vt:lpwstr/>
      </vt:variant>
      <vt:variant>
        <vt:i4>4128781</vt:i4>
      </vt:variant>
      <vt:variant>
        <vt:i4>96</vt:i4>
      </vt:variant>
      <vt:variant>
        <vt:i4>0</vt:i4>
      </vt:variant>
      <vt:variant>
        <vt:i4>5</vt:i4>
      </vt:variant>
      <vt:variant>
        <vt:lpwstr>mailto:student-counselling@strath.ac.uk</vt:lpwstr>
      </vt:variant>
      <vt:variant>
        <vt:lpwstr/>
      </vt:variant>
      <vt:variant>
        <vt:i4>720998</vt:i4>
      </vt:variant>
      <vt:variant>
        <vt:i4>93</vt:i4>
      </vt:variant>
      <vt:variant>
        <vt:i4>0</vt:i4>
      </vt:variant>
      <vt:variant>
        <vt:i4>5</vt:i4>
      </vt:variant>
      <vt:variant>
        <vt:lpwstr>mailto:physicalaccess@strath.ac.uk</vt:lpwstr>
      </vt:variant>
      <vt:variant>
        <vt:lpwstr/>
      </vt:variant>
      <vt:variant>
        <vt:i4>5177401</vt:i4>
      </vt:variant>
      <vt:variant>
        <vt:i4>90</vt:i4>
      </vt:variant>
      <vt:variant>
        <vt:i4>0</vt:i4>
      </vt:variant>
      <vt:variant>
        <vt:i4>5</vt:i4>
      </vt:variant>
      <vt:variant>
        <vt:lpwstr>mailto:disabilityservice@strath.ac.uk</vt:lpwstr>
      </vt:variant>
      <vt:variant>
        <vt:lpwstr/>
      </vt:variant>
      <vt:variant>
        <vt:i4>6750313</vt:i4>
      </vt:variant>
      <vt:variant>
        <vt:i4>87</vt:i4>
      </vt:variant>
      <vt:variant>
        <vt:i4>0</vt:i4>
      </vt:variant>
      <vt:variant>
        <vt:i4>5</vt:i4>
      </vt:variant>
      <vt:variant>
        <vt:lpwstr>http://www.strath.ac.uk/disabilityservice/</vt:lpwstr>
      </vt:variant>
      <vt:variant>
        <vt:lpwstr/>
      </vt:variant>
      <vt:variant>
        <vt:i4>3014777</vt:i4>
      </vt:variant>
      <vt:variant>
        <vt:i4>84</vt:i4>
      </vt:variant>
      <vt:variant>
        <vt:i4>0</vt:i4>
      </vt:variant>
      <vt:variant>
        <vt:i4>5</vt:i4>
      </vt:variant>
      <vt:variant>
        <vt:lpwstr>http://www.strath.ac.uk/sees/studentpolicies/policies/appealscomplaintsdiscipline/academicappealsprocedure/</vt:lpwstr>
      </vt:variant>
      <vt:variant>
        <vt:lpwstr/>
      </vt:variant>
      <vt:variant>
        <vt:i4>5963857</vt:i4>
      </vt:variant>
      <vt:variant>
        <vt:i4>81</vt:i4>
      </vt:variant>
      <vt:variant>
        <vt:i4>0</vt:i4>
      </vt:variant>
      <vt:variant>
        <vt:i4>5</vt:i4>
      </vt:variant>
      <vt:variant>
        <vt:lpwstr>http://www.strath.ac.uk/studentlifecycle/appeals/</vt:lpwstr>
      </vt:variant>
      <vt:variant>
        <vt:lpwstr/>
      </vt:variant>
      <vt:variant>
        <vt:i4>1245193</vt:i4>
      </vt:variant>
      <vt:variant>
        <vt:i4>78</vt:i4>
      </vt:variant>
      <vt:variant>
        <vt:i4>0</vt:i4>
      </vt:variant>
      <vt:variant>
        <vt:i4>5</vt:i4>
      </vt:variant>
      <vt:variant>
        <vt:lpwstr>https://www.strath.ac.uk/learnteach/informationforstudents/academicwork/</vt:lpwstr>
      </vt:variant>
      <vt:variant>
        <vt:lpwstr/>
      </vt:variant>
      <vt:variant>
        <vt:i4>720969</vt:i4>
      </vt:variant>
      <vt:variant>
        <vt:i4>75</vt:i4>
      </vt:variant>
      <vt:variant>
        <vt:i4>0</vt:i4>
      </vt:variant>
      <vt:variant>
        <vt:i4>5</vt:i4>
      </vt:variant>
      <vt:variant>
        <vt:lpwstr>https://www.strath.ac.uk/media/ps/cs/gmap/academicaffairs/policies/20130801_AcademicDishonestyGuidance_v2.0.pdf</vt:lpwstr>
      </vt:variant>
      <vt:variant>
        <vt:lpwstr/>
      </vt:variant>
      <vt:variant>
        <vt:i4>720969</vt:i4>
      </vt:variant>
      <vt:variant>
        <vt:i4>72</vt:i4>
      </vt:variant>
      <vt:variant>
        <vt:i4>0</vt:i4>
      </vt:variant>
      <vt:variant>
        <vt:i4>5</vt:i4>
      </vt:variant>
      <vt:variant>
        <vt:lpwstr>https://www.strath.ac.uk/media/ps/cs/gmap/academicaffairs/policies/20130801_AcademicDishonestyGuidance_v2.0.pdf</vt:lpwstr>
      </vt:variant>
      <vt:variant>
        <vt:lpwstr/>
      </vt:variant>
      <vt:variant>
        <vt:i4>4325400</vt:i4>
      </vt:variant>
      <vt:variant>
        <vt:i4>69</vt:i4>
      </vt:variant>
      <vt:variant>
        <vt:i4>0</vt:i4>
      </vt:variant>
      <vt:variant>
        <vt:i4>5</vt:i4>
      </vt:variant>
      <vt:variant>
        <vt:lpwstr>http://www.strath.ac.uk/sees/studentpolicies/policies/appealscomplaintsdiscipline/academicdishonestyguidance/</vt:lpwstr>
      </vt:variant>
      <vt:variant>
        <vt:lpwstr/>
      </vt:variant>
      <vt:variant>
        <vt:i4>2556016</vt:i4>
      </vt:variant>
      <vt:variant>
        <vt:i4>66</vt:i4>
      </vt:variant>
      <vt:variant>
        <vt:i4>0</vt:i4>
      </vt:variant>
      <vt:variant>
        <vt:i4>5</vt:i4>
      </vt:variant>
      <vt:variant>
        <vt:lpwstr>http://www.strath.ac.uk/plagiarism/</vt:lpwstr>
      </vt:variant>
      <vt:variant>
        <vt:lpwstr/>
      </vt:variant>
      <vt:variant>
        <vt:i4>786507</vt:i4>
      </vt:variant>
      <vt:variant>
        <vt:i4>63</vt:i4>
      </vt:variant>
      <vt:variant>
        <vt:i4>0</vt:i4>
      </vt:variant>
      <vt:variant>
        <vt:i4>5</vt:i4>
      </vt:variant>
      <vt:variant>
        <vt:lpwstr>http://www.nhs24.com/</vt:lpwstr>
      </vt:variant>
      <vt:variant>
        <vt:lpwstr/>
      </vt:variant>
      <vt:variant>
        <vt:i4>6881369</vt:i4>
      </vt:variant>
      <vt:variant>
        <vt:i4>60</vt:i4>
      </vt:variant>
      <vt:variant>
        <vt:i4>0</vt:i4>
      </vt:variant>
      <vt:variant>
        <vt:i4>5</vt:i4>
      </vt:variant>
      <vt:variant>
        <vt:lpwstr>mailto:ryan.martin@strath.ac.uk</vt:lpwstr>
      </vt:variant>
      <vt:variant>
        <vt:lpwstr/>
      </vt:variant>
      <vt:variant>
        <vt:i4>7340058</vt:i4>
      </vt:variant>
      <vt:variant>
        <vt:i4>57</vt:i4>
      </vt:variant>
      <vt:variant>
        <vt:i4>0</vt:i4>
      </vt:variant>
      <vt:variant>
        <vt:i4>5</vt:i4>
      </vt:variant>
      <vt:variant>
        <vt:lpwstr>mailto:Natalie.l.wilson@strath.ac.uk</vt:lpwstr>
      </vt:variant>
      <vt:variant>
        <vt:lpwstr/>
      </vt:variant>
      <vt:variant>
        <vt:i4>3997699</vt:i4>
      </vt:variant>
      <vt:variant>
        <vt:i4>54</vt:i4>
      </vt:variant>
      <vt:variant>
        <vt:i4>0</vt:i4>
      </vt:variant>
      <vt:variant>
        <vt:i4>5</vt:i4>
      </vt:variant>
      <vt:variant>
        <vt:lpwstr>mailto:barbara.baillie@strath.ac.uk</vt:lpwstr>
      </vt:variant>
      <vt:variant>
        <vt:lpwstr/>
      </vt:variant>
      <vt:variant>
        <vt:i4>5570657</vt:i4>
      </vt:variant>
      <vt:variant>
        <vt:i4>51</vt:i4>
      </vt:variant>
      <vt:variant>
        <vt:i4>0</vt:i4>
      </vt:variant>
      <vt:variant>
        <vt:i4>5</vt:i4>
      </vt:variant>
      <vt:variant>
        <vt:lpwstr>mailto:Juliane.thamm@strath.ac.uk</vt:lpwstr>
      </vt:variant>
      <vt:variant>
        <vt:lpwstr/>
      </vt:variant>
      <vt:variant>
        <vt:i4>6750274</vt:i4>
      </vt:variant>
      <vt:variant>
        <vt:i4>48</vt:i4>
      </vt:variant>
      <vt:variant>
        <vt:i4>0</vt:i4>
      </vt:variant>
      <vt:variant>
        <vt:i4>5</vt:i4>
      </vt:variant>
      <vt:variant>
        <vt:lpwstr>mailto:Leilei.tang@strath.ac.uk</vt:lpwstr>
      </vt:variant>
      <vt:variant>
        <vt:lpwstr/>
      </vt:variant>
      <vt:variant>
        <vt:i4>3801107</vt:i4>
      </vt:variant>
      <vt:variant>
        <vt:i4>45</vt:i4>
      </vt:variant>
      <vt:variant>
        <vt:i4>0</vt:i4>
      </vt:variant>
      <vt:variant>
        <vt:i4>5</vt:i4>
      </vt:variant>
      <vt:variant>
        <vt:lpwstr>mailto:julia.smith@strath.ac.uk</vt:lpwstr>
      </vt:variant>
      <vt:variant>
        <vt:lpwstr/>
      </vt:variant>
      <vt:variant>
        <vt:i4>1769591</vt:i4>
      </vt:variant>
      <vt:variant>
        <vt:i4>42</vt:i4>
      </vt:variant>
      <vt:variant>
        <vt:i4>0</vt:i4>
      </vt:variant>
      <vt:variant>
        <vt:i4>5</vt:i4>
      </vt:variant>
      <vt:variant>
        <vt:lpwstr>mailto:tiago.rodrigues-loncan@strath.ac.uk</vt:lpwstr>
      </vt:variant>
      <vt:variant>
        <vt:lpwstr/>
      </vt:variant>
      <vt:variant>
        <vt:i4>5308512</vt:i4>
      </vt:variant>
      <vt:variant>
        <vt:i4>39</vt:i4>
      </vt:variant>
      <vt:variant>
        <vt:i4>0</vt:i4>
      </vt:variant>
      <vt:variant>
        <vt:i4>5</vt:i4>
      </vt:variant>
      <vt:variant>
        <vt:lpwstr>mailto:livia.pancott@strath.ac.uk</vt:lpwstr>
      </vt:variant>
      <vt:variant>
        <vt:lpwstr/>
      </vt:variant>
      <vt:variant>
        <vt:i4>4325486</vt:i4>
      </vt:variant>
      <vt:variant>
        <vt:i4>36</vt:i4>
      </vt:variant>
      <vt:variant>
        <vt:i4>0</vt:i4>
      </vt:variant>
      <vt:variant>
        <vt:i4>5</vt:i4>
      </vt:variant>
      <vt:variant>
        <vt:lpwstr>mailto:iain.peers@strath.ac.uk</vt:lpwstr>
      </vt:variant>
      <vt:variant>
        <vt:lpwstr/>
      </vt:variant>
      <vt:variant>
        <vt:i4>393255</vt:i4>
      </vt:variant>
      <vt:variant>
        <vt:i4>33</vt:i4>
      </vt:variant>
      <vt:variant>
        <vt:i4>0</vt:i4>
      </vt:variant>
      <vt:variant>
        <vt:i4>5</vt:i4>
      </vt:variant>
      <vt:variant>
        <vt:lpwstr>mailto:kyung.kwon@strath.ac.uk</vt:lpwstr>
      </vt:variant>
      <vt:variant>
        <vt:lpwstr/>
      </vt:variant>
      <vt:variant>
        <vt:i4>4456559</vt:i4>
      </vt:variant>
      <vt:variant>
        <vt:i4>30</vt:i4>
      </vt:variant>
      <vt:variant>
        <vt:i4>0</vt:i4>
      </vt:variant>
      <vt:variant>
        <vt:i4>5</vt:i4>
      </vt:variant>
      <vt:variant>
        <vt:lpwstr>mailto:panagiotis.loukopoulos@strath.ac.uk</vt:lpwstr>
      </vt:variant>
      <vt:variant>
        <vt:lpwstr/>
      </vt:variant>
      <vt:variant>
        <vt:i4>3801105</vt:i4>
      </vt:variant>
      <vt:variant>
        <vt:i4>27</vt:i4>
      </vt:variant>
      <vt:variant>
        <vt:i4>0</vt:i4>
      </vt:variant>
      <vt:variant>
        <vt:i4>5</vt:i4>
      </vt:variant>
      <vt:variant>
        <vt:lpwstr>mailto:d.mcdougall@strath.ac.uk</vt:lpwstr>
      </vt:variant>
      <vt:variant>
        <vt:lpwstr/>
      </vt:variant>
      <vt:variant>
        <vt:i4>65569</vt:i4>
      </vt:variant>
      <vt:variant>
        <vt:i4>24</vt:i4>
      </vt:variant>
      <vt:variant>
        <vt:i4>0</vt:i4>
      </vt:variant>
      <vt:variant>
        <vt:i4>5</vt:i4>
      </vt:variant>
      <vt:variant>
        <vt:lpwstr>mailto:matthew.gorrie@strath.ac.uk</vt:lpwstr>
      </vt:variant>
      <vt:variant>
        <vt:lpwstr/>
      </vt:variant>
      <vt:variant>
        <vt:i4>1048637</vt:i4>
      </vt:variant>
      <vt:variant>
        <vt:i4>21</vt:i4>
      </vt:variant>
      <vt:variant>
        <vt:i4>0</vt:i4>
      </vt:variant>
      <vt:variant>
        <vt:i4>5</vt:i4>
      </vt:variant>
      <vt:variant>
        <vt:lpwstr>mailto:jr.davies@strath.ac.uk</vt:lpwstr>
      </vt:variant>
      <vt:variant>
        <vt:lpwstr/>
      </vt:variant>
      <vt:variant>
        <vt:i4>2752535</vt:i4>
      </vt:variant>
      <vt:variant>
        <vt:i4>18</vt:i4>
      </vt:variant>
      <vt:variant>
        <vt:i4>0</vt:i4>
      </vt:variant>
      <vt:variant>
        <vt:i4>5</vt:i4>
      </vt:variant>
      <vt:variant>
        <vt:lpwstr>mailto:daniel.broby@strath.ac.uk</vt:lpwstr>
      </vt:variant>
      <vt:variant>
        <vt:lpwstr/>
      </vt:variant>
      <vt:variant>
        <vt:i4>6946885</vt:i4>
      </vt:variant>
      <vt:variant>
        <vt:i4>15</vt:i4>
      </vt:variant>
      <vt:variant>
        <vt:i4>0</vt:i4>
      </vt:variant>
      <vt:variant>
        <vt:i4>5</vt:i4>
      </vt:variant>
      <vt:variant>
        <vt:lpwstr>mailto:d.andriosopoulos@strath.ac.uk</vt:lpwstr>
      </vt:variant>
      <vt:variant>
        <vt:lpwstr/>
      </vt:variant>
      <vt:variant>
        <vt:i4>3997699</vt:i4>
      </vt:variant>
      <vt:variant>
        <vt:i4>12</vt:i4>
      </vt:variant>
      <vt:variant>
        <vt:i4>0</vt:i4>
      </vt:variant>
      <vt:variant>
        <vt:i4>5</vt:i4>
      </vt:variant>
      <vt:variant>
        <vt:lpwstr>mailto:barbara.baillie@strath.ac.uk</vt:lpwstr>
      </vt:variant>
      <vt:variant>
        <vt:lpwstr/>
      </vt:variant>
      <vt:variant>
        <vt:i4>3407901</vt:i4>
      </vt:variant>
      <vt:variant>
        <vt:i4>9</vt:i4>
      </vt:variant>
      <vt:variant>
        <vt:i4>0</vt:i4>
      </vt:variant>
      <vt:variant>
        <vt:i4>5</vt:i4>
      </vt:variant>
      <vt:variant>
        <vt:lpwstr>mailto:krishna.paudyal@strath.ac.uk</vt:lpwstr>
      </vt:variant>
      <vt:variant>
        <vt:lpwstr/>
      </vt:variant>
      <vt:variant>
        <vt:i4>65590</vt:i4>
      </vt:variant>
      <vt:variant>
        <vt:i4>6</vt:i4>
      </vt:variant>
      <vt:variant>
        <vt:i4>0</vt:i4>
      </vt:variant>
      <vt:variant>
        <vt:i4>5</vt:i4>
      </vt:variant>
      <vt:variant>
        <vt:lpwstr>mailto:a.marshall@strath.ac.uk</vt:lpwstr>
      </vt:variant>
      <vt:variant>
        <vt:lpwstr/>
      </vt:variant>
      <vt:variant>
        <vt:i4>131079</vt:i4>
      </vt:variant>
      <vt:variant>
        <vt:i4>0</vt:i4>
      </vt:variant>
      <vt:variant>
        <vt:i4>0</vt:i4>
      </vt:variant>
      <vt:variant>
        <vt:i4>5</vt:i4>
      </vt:variant>
      <vt:variant>
        <vt:lpwstr>javascript:ClickThumbnail(17)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Baillie</dc:creator>
  <cp:keywords/>
  <cp:lastModifiedBy>Barbara Baillie</cp:lastModifiedBy>
  <cp:revision>2</cp:revision>
  <cp:lastPrinted>2019-08-29T09:27:00Z</cp:lastPrinted>
  <dcterms:created xsi:type="dcterms:W3CDTF">2021-08-02T09:57:00Z</dcterms:created>
  <dcterms:modified xsi:type="dcterms:W3CDTF">2021-08-02T09:57:00Z</dcterms:modified>
</cp:coreProperties>
</file>