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rsidR="00CD20E8" w:rsidRPr="00CD20E8" w:rsidRDefault="00CD20E8" w:rsidP="000E3C9C">
      <w:pPr>
        <w:pStyle w:val="Times"/>
        <w:ind w:left="0" w:firstLine="0"/>
        <w:jc w:val="both"/>
        <w:rPr>
          <w:rFonts w:ascii="Arial" w:hAnsi="Arial" w:cs="Arial"/>
        </w:rPr>
      </w:pPr>
    </w:p>
    <w:p w:rsidR="000E3C9C" w:rsidRPr="00CD20E8" w:rsidRDefault="00766852" w:rsidP="00CD20E8">
      <w:pPr>
        <w:pStyle w:val="Times"/>
        <w:ind w:left="0" w:firstLine="0"/>
        <w:jc w:val="center"/>
        <w:rPr>
          <w:rFonts w:ascii="Arial" w:hAnsi="Arial" w:cs="Arial"/>
          <w:b/>
          <w:i/>
        </w:rPr>
      </w:pPr>
      <w:r>
        <w:rPr>
          <w:rFonts w:ascii="Arial" w:hAnsi="Arial" w:cs="Arial"/>
          <w:b/>
          <w:i/>
        </w:rPr>
        <w:t>St Vincent and the Grenadines</w:t>
      </w:r>
    </w:p>
    <w:p w:rsidR="00CD20E8" w:rsidRPr="00CD20E8" w:rsidRDefault="00CD20E8" w:rsidP="000E3C9C">
      <w:pPr>
        <w:pStyle w:val="Times"/>
        <w:ind w:left="0" w:firstLine="0"/>
        <w:jc w:val="both"/>
        <w:rPr>
          <w:rFonts w:ascii="Arial" w:hAnsi="Arial" w:cs="Arial"/>
          <w:b/>
          <w:i/>
        </w:rPr>
      </w:pPr>
    </w:p>
    <w:p w:rsidR="00CD20E8" w:rsidRP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rsidTr="00A23F3E">
        <w:tc>
          <w:tcPr>
            <w:tcW w:w="1975" w:type="dxa"/>
          </w:tcPr>
          <w:p w:rsidR="009C1559" w:rsidRPr="00431D44" w:rsidRDefault="00431D44" w:rsidP="00431D44">
            <w:pPr>
              <w:spacing w:line="276" w:lineRule="auto"/>
              <w:rPr>
                <w:rFonts w:cs="Arial"/>
              </w:rPr>
            </w:pPr>
            <w:bookmarkStart w:id="0" w:name="_GoBack" w:colFirst="0" w:colLast="2"/>
            <w:r w:rsidRPr="00431D44">
              <w:t>Respondent</w:t>
            </w:r>
          </w:p>
        </w:tc>
        <w:tc>
          <w:tcPr>
            <w:tcW w:w="2070" w:type="dxa"/>
          </w:tcPr>
          <w:p w:rsidR="009C1559" w:rsidRPr="00431D44" w:rsidRDefault="009C1559" w:rsidP="00431D44">
            <w:pPr>
              <w:spacing w:line="276" w:lineRule="auto"/>
            </w:pPr>
            <w:r w:rsidRPr="00431D44">
              <w:t xml:space="preserve">Date </w:t>
            </w:r>
          </w:p>
        </w:tc>
        <w:tc>
          <w:tcPr>
            <w:tcW w:w="5760" w:type="dxa"/>
          </w:tcPr>
          <w:p w:rsidR="009C1559" w:rsidRPr="00431D44" w:rsidRDefault="009C1559" w:rsidP="00431D44">
            <w:pPr>
              <w:spacing w:line="276" w:lineRule="auto"/>
              <w:rPr>
                <w:rFonts w:cs="Arial"/>
              </w:rPr>
            </w:pPr>
            <w:r w:rsidRPr="00431D44">
              <w:t>Response</w:t>
            </w:r>
          </w:p>
        </w:tc>
      </w:tr>
      <w:tr w:rsidR="00DB2E88" w:rsidRPr="00CD20E8" w:rsidTr="00A23F3E">
        <w:tc>
          <w:tcPr>
            <w:tcW w:w="1975" w:type="dxa"/>
          </w:tcPr>
          <w:p w:rsidR="00431D44" w:rsidRPr="00431D44" w:rsidRDefault="00431D44" w:rsidP="00431D44">
            <w:pPr>
              <w:spacing w:line="276" w:lineRule="auto"/>
              <w:contextualSpacing/>
            </w:pPr>
            <w:r w:rsidRPr="00431D44">
              <w:t xml:space="preserve">See </w:t>
            </w:r>
            <w:hyperlink r:id="rId7" w:history="1">
              <w:r w:rsidRPr="00431D44">
                <w:rPr>
                  <w:rStyle w:val="Hyperlink"/>
                </w:rPr>
                <w:t>Caribbean Disaster Emergency Management Agency Situation Report</w:t>
              </w:r>
            </w:hyperlink>
          </w:p>
          <w:p w:rsidR="00DB2E88" w:rsidRPr="00431D44" w:rsidRDefault="00DB2E88" w:rsidP="00431D44">
            <w:pPr>
              <w:spacing w:line="276" w:lineRule="auto"/>
              <w:rPr>
                <w:b/>
                <w:bCs/>
              </w:rPr>
            </w:pPr>
          </w:p>
        </w:tc>
        <w:tc>
          <w:tcPr>
            <w:tcW w:w="2070" w:type="dxa"/>
          </w:tcPr>
          <w:p w:rsidR="00DB2E88" w:rsidRPr="00431D44" w:rsidRDefault="00DB2E88" w:rsidP="00431D44">
            <w:pPr>
              <w:spacing w:line="276" w:lineRule="auto"/>
              <w:contextualSpacing/>
              <w:rPr>
                <w:rFonts w:cstheme="minorHAnsi"/>
                <w:color w:val="000000"/>
              </w:rPr>
            </w:pPr>
            <w:r w:rsidRPr="00431D44">
              <w:t>26 March 2020</w:t>
            </w:r>
          </w:p>
        </w:tc>
        <w:tc>
          <w:tcPr>
            <w:tcW w:w="5760" w:type="dxa"/>
          </w:tcPr>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All travellers from the following countries will be quarantined for 14 days: 1. China 2. Iran 3. South Korea 4. United States of America including the USVI and Puerto Rico 5. United Kingdom 6. European Union including</w:t>
            </w:r>
            <w:r w:rsidRPr="00431D44">
              <w:rPr>
                <w:rFonts w:asciiTheme="minorHAnsi" w:hAnsiTheme="minorHAnsi"/>
                <w:sz w:val="22"/>
              </w:rPr>
              <w:br/>
              <w:t>Italy and the Overseas Departments of France (Guadeloupe, Martinique, St. Martin, French Guiana) 7. Canada.</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American Airlines has announced that its last service operating between Miami (MIA) and St. Vincent and the Grenadines (SVD) will be on Wednesday April 1, 2020 in response to the COVID-19 pandemic</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 xml:space="preserve">The Ministry of Health, Wellness and the Environment (MOHWE), cautioned the general public that the use of the antimalarial drugs </w:t>
            </w:r>
            <w:proofErr w:type="spellStart"/>
            <w:r w:rsidRPr="00431D44">
              <w:rPr>
                <w:rFonts w:asciiTheme="minorHAnsi" w:hAnsiTheme="minorHAnsi"/>
                <w:sz w:val="22"/>
              </w:rPr>
              <w:t>Hydroxychloroquine</w:t>
            </w:r>
            <w:proofErr w:type="spellEnd"/>
            <w:r w:rsidRPr="00431D44">
              <w:rPr>
                <w:rFonts w:asciiTheme="minorHAnsi" w:hAnsiTheme="minorHAnsi"/>
                <w:sz w:val="22"/>
              </w:rPr>
              <w:t xml:space="preserve"> and </w:t>
            </w:r>
            <w:proofErr w:type="spellStart"/>
            <w:r w:rsidRPr="00431D44">
              <w:rPr>
                <w:rFonts w:asciiTheme="minorHAnsi" w:hAnsiTheme="minorHAnsi"/>
                <w:sz w:val="22"/>
              </w:rPr>
              <w:t>Chloroquine</w:t>
            </w:r>
            <w:proofErr w:type="spellEnd"/>
            <w:r w:rsidRPr="00431D44">
              <w:rPr>
                <w:rFonts w:asciiTheme="minorHAnsi" w:hAnsiTheme="minorHAnsi"/>
                <w:sz w:val="22"/>
              </w:rPr>
              <w:t>, to treat or prevent COVID-19 had not yet been approved</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All Schools are closed</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Borders remain opened including in the Grenadine Islands</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NEMO is embedded in the Health sector EOC and stands ready to support the Ministry of Health</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NEMO examining potential issues which might arise with the use of shelters during in the hurricane season and</w:t>
            </w:r>
            <w:r w:rsidRPr="00431D44">
              <w:rPr>
                <w:rFonts w:asciiTheme="minorHAnsi" w:hAnsiTheme="minorHAnsi"/>
                <w:sz w:val="22"/>
              </w:rPr>
              <w:br/>
              <w:t>COVID-19</w:t>
            </w:r>
          </w:p>
          <w:p w:rsidR="00DB2E88" w:rsidRPr="00431D44" w:rsidRDefault="00DB2E88" w:rsidP="00431D44">
            <w:pPr>
              <w:pStyle w:val="ListParagraph"/>
              <w:numPr>
                <w:ilvl w:val="0"/>
                <w:numId w:val="42"/>
              </w:numPr>
              <w:spacing w:after="0"/>
              <w:rPr>
                <w:rFonts w:asciiTheme="minorHAnsi" w:hAnsiTheme="minorHAnsi"/>
                <w:sz w:val="22"/>
              </w:rPr>
            </w:pPr>
            <w:r w:rsidRPr="00431D44">
              <w:rPr>
                <w:rFonts w:asciiTheme="minorHAnsi" w:hAnsiTheme="minorHAnsi"/>
                <w:sz w:val="22"/>
              </w:rPr>
              <w:t>All hotels were currently closed or would be closed by Friday 27 March 2020, while some hotels are to be used as quarantine sites</w:t>
            </w:r>
          </w:p>
          <w:p w:rsidR="00DB2E88" w:rsidRPr="00431D44" w:rsidRDefault="00DB2E88" w:rsidP="00431D44">
            <w:pPr>
              <w:pStyle w:val="xmsolistparagraph"/>
              <w:numPr>
                <w:ilvl w:val="0"/>
                <w:numId w:val="40"/>
              </w:numPr>
              <w:spacing w:line="276" w:lineRule="auto"/>
              <w:rPr>
                <w:rFonts w:asciiTheme="minorHAnsi" w:hAnsiTheme="minorHAnsi" w:cs="Arial"/>
              </w:rPr>
            </w:pPr>
            <w:r w:rsidRPr="00431D44">
              <w:rPr>
                <w:rFonts w:asciiTheme="minorHAnsi" w:hAnsiTheme="minorHAnsi" w:cs="Arial"/>
                <w:color w:val="000000"/>
              </w:rPr>
              <w:t>Public education campaigns and public awareness continue on social distancing</w:t>
            </w:r>
          </w:p>
        </w:tc>
      </w:tr>
      <w:bookmarkEnd w:id="0"/>
    </w:tbl>
    <w:p w:rsidR="00CD20E8" w:rsidRPr="00CD20E8" w:rsidRDefault="00CD20E8" w:rsidP="00CD20E8">
      <w:pPr>
        <w:rPr>
          <w:rFonts w:ascii="Arial" w:hAnsi="Arial" w:cs="Arial"/>
        </w:rPr>
      </w:pPr>
    </w:p>
    <w:p w:rsid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431D44" w:rsidTr="00A23F3E">
        <w:tc>
          <w:tcPr>
            <w:tcW w:w="1980" w:type="dxa"/>
            <w:shd w:val="clear" w:color="auto" w:fill="auto"/>
          </w:tcPr>
          <w:p w:rsidR="00431D44" w:rsidRPr="00333BDA" w:rsidRDefault="00431D44" w:rsidP="00431D44">
            <w:pPr>
              <w:rPr>
                <w:rFonts w:cs="Arial"/>
                <w:sz w:val="24"/>
                <w:szCs w:val="24"/>
              </w:rPr>
            </w:pPr>
            <w:r>
              <w:rPr>
                <w:sz w:val="24"/>
                <w:szCs w:val="24"/>
              </w:rPr>
              <w:t>Respondent</w:t>
            </w:r>
          </w:p>
        </w:tc>
        <w:tc>
          <w:tcPr>
            <w:tcW w:w="2126" w:type="dxa"/>
            <w:shd w:val="clear" w:color="auto" w:fill="auto"/>
          </w:tcPr>
          <w:p w:rsidR="00431D44" w:rsidRDefault="00431D44" w:rsidP="00431D44">
            <w:r w:rsidRPr="00A23F3E">
              <w:t xml:space="preserve">Date </w:t>
            </w:r>
          </w:p>
        </w:tc>
        <w:tc>
          <w:tcPr>
            <w:tcW w:w="5699" w:type="dxa"/>
            <w:shd w:val="clear" w:color="auto" w:fill="auto"/>
          </w:tcPr>
          <w:p w:rsidR="00431D44" w:rsidRPr="00CD20E8" w:rsidRDefault="00431D44" w:rsidP="00431D44">
            <w:pPr>
              <w:rPr>
                <w:rFonts w:ascii="Arial" w:hAnsi="Arial" w:cs="Arial"/>
                <w:sz w:val="24"/>
                <w:szCs w:val="24"/>
              </w:rPr>
            </w:pPr>
            <w:r>
              <w:t>Response</w:t>
            </w:r>
          </w:p>
        </w:tc>
      </w:tr>
      <w:tr w:rsidR="00DB2E88" w:rsidTr="00DB2E88">
        <w:trPr>
          <w:trHeight w:val="273"/>
        </w:trPr>
        <w:tc>
          <w:tcPr>
            <w:tcW w:w="1980" w:type="dxa"/>
          </w:tcPr>
          <w:p w:rsidR="00DB2E88" w:rsidRPr="00080903" w:rsidRDefault="00DB2E88" w:rsidP="00DB2E88">
            <w:pPr>
              <w:rPr>
                <w:b/>
                <w:bCs/>
              </w:rPr>
            </w:pPr>
          </w:p>
        </w:tc>
        <w:tc>
          <w:tcPr>
            <w:tcW w:w="2126" w:type="dxa"/>
          </w:tcPr>
          <w:p w:rsidR="00DB2E88" w:rsidRPr="008B3F8E" w:rsidRDefault="00DB2E88" w:rsidP="00DB2E88">
            <w:pPr>
              <w:contextualSpacing/>
              <w:rPr>
                <w:rFonts w:cstheme="minorHAnsi"/>
                <w:color w:val="000000"/>
              </w:rPr>
            </w:pPr>
          </w:p>
        </w:tc>
        <w:tc>
          <w:tcPr>
            <w:tcW w:w="5699" w:type="dxa"/>
            <w:shd w:val="clear" w:color="auto" w:fill="auto"/>
          </w:tcPr>
          <w:p w:rsidR="00DB2E88" w:rsidRDefault="00DB2E88" w:rsidP="00DB2E88"/>
        </w:tc>
      </w:tr>
    </w:tbl>
    <w:p w:rsidR="00CD20E8" w:rsidRDefault="00CD20E8" w:rsidP="00CD20E8">
      <w:pPr>
        <w:rPr>
          <w:rFonts w:ascii="Arial" w:hAnsi="Arial" w:cs="Arial"/>
        </w:rPr>
      </w:pPr>
    </w:p>
    <w:p w:rsidR="009B7224"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431D44" w:rsidRPr="00CD20E8" w:rsidTr="00E325EE">
        <w:tc>
          <w:tcPr>
            <w:tcW w:w="1975" w:type="dxa"/>
          </w:tcPr>
          <w:p w:rsidR="00431D44" w:rsidRPr="00431D44" w:rsidRDefault="00431D44" w:rsidP="00431D44">
            <w:pPr>
              <w:spacing w:line="276" w:lineRule="auto"/>
              <w:rPr>
                <w:rFonts w:cs="Arial"/>
              </w:rPr>
            </w:pPr>
            <w:r w:rsidRPr="00431D44">
              <w:t>Respondent</w:t>
            </w:r>
          </w:p>
        </w:tc>
        <w:tc>
          <w:tcPr>
            <w:tcW w:w="2160" w:type="dxa"/>
          </w:tcPr>
          <w:p w:rsidR="00431D44" w:rsidRPr="00431D44" w:rsidRDefault="00431D44" w:rsidP="00431D44">
            <w:pPr>
              <w:spacing w:line="276" w:lineRule="auto"/>
            </w:pPr>
            <w:r w:rsidRPr="00431D44">
              <w:t xml:space="preserve">Date </w:t>
            </w:r>
          </w:p>
        </w:tc>
        <w:tc>
          <w:tcPr>
            <w:tcW w:w="5670" w:type="dxa"/>
          </w:tcPr>
          <w:p w:rsidR="00431D44" w:rsidRPr="00431D44" w:rsidRDefault="00431D44" w:rsidP="00431D44">
            <w:pPr>
              <w:spacing w:line="276" w:lineRule="auto"/>
              <w:rPr>
                <w:rFonts w:cs="Arial"/>
              </w:rPr>
            </w:pPr>
            <w:r w:rsidRPr="00431D44">
              <w:t>Response</w:t>
            </w:r>
          </w:p>
        </w:tc>
      </w:tr>
      <w:tr w:rsidR="00DB2E88" w:rsidRPr="00CD20E8" w:rsidTr="00E325EE">
        <w:tc>
          <w:tcPr>
            <w:tcW w:w="1975" w:type="dxa"/>
          </w:tcPr>
          <w:p w:rsidR="00431D44" w:rsidRPr="00431D44" w:rsidRDefault="00431D44" w:rsidP="00431D44">
            <w:pPr>
              <w:spacing w:line="276" w:lineRule="auto"/>
              <w:contextualSpacing/>
            </w:pPr>
            <w:r w:rsidRPr="00431D44">
              <w:t xml:space="preserve">See </w:t>
            </w:r>
            <w:hyperlink r:id="rId8" w:history="1">
              <w:r w:rsidRPr="00431D44">
                <w:rPr>
                  <w:rStyle w:val="Hyperlink"/>
                </w:rPr>
                <w:t>Caribbean Disaster Emergency Management Agency Situation Report</w:t>
              </w:r>
            </w:hyperlink>
          </w:p>
          <w:p w:rsidR="00DB2E88" w:rsidRPr="00431D44" w:rsidRDefault="00DB2E88" w:rsidP="00431D44">
            <w:pPr>
              <w:spacing w:line="276" w:lineRule="auto"/>
              <w:rPr>
                <w:b/>
                <w:bCs/>
              </w:rPr>
            </w:pPr>
          </w:p>
        </w:tc>
        <w:tc>
          <w:tcPr>
            <w:tcW w:w="2160" w:type="dxa"/>
          </w:tcPr>
          <w:p w:rsidR="00DB2E88" w:rsidRPr="00431D44" w:rsidRDefault="00DB2E88" w:rsidP="00431D44">
            <w:pPr>
              <w:spacing w:line="276" w:lineRule="auto"/>
              <w:contextualSpacing/>
              <w:rPr>
                <w:rFonts w:cstheme="minorHAnsi"/>
                <w:color w:val="000000"/>
              </w:rPr>
            </w:pPr>
            <w:r w:rsidRPr="00431D44">
              <w:t>26 March 2020</w:t>
            </w:r>
          </w:p>
        </w:tc>
        <w:tc>
          <w:tcPr>
            <w:tcW w:w="5670" w:type="dxa"/>
          </w:tcPr>
          <w:p w:rsidR="00DB2E88" w:rsidRPr="00431D44" w:rsidRDefault="00DB2E88" w:rsidP="00431D44">
            <w:pPr>
              <w:pStyle w:val="ListParagraph"/>
              <w:numPr>
                <w:ilvl w:val="0"/>
                <w:numId w:val="16"/>
              </w:numPr>
              <w:rPr>
                <w:rFonts w:asciiTheme="minorHAnsi" w:hAnsiTheme="minorHAnsi"/>
                <w:sz w:val="22"/>
              </w:rPr>
            </w:pPr>
            <w:r w:rsidRPr="00431D44">
              <w:rPr>
                <w:rFonts w:asciiTheme="minorHAnsi" w:hAnsiTheme="minorHAnsi"/>
                <w:sz w:val="22"/>
              </w:rPr>
              <w:t>NEMO providing support to the Ministry of Agriculture to address the concern of food security within existing collaborative structures noting the current drought situation</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431D44" w:rsidRPr="00CD20E8" w:rsidTr="00E325EE">
        <w:tc>
          <w:tcPr>
            <w:tcW w:w="1975" w:type="dxa"/>
          </w:tcPr>
          <w:p w:rsidR="00431D44" w:rsidRPr="00333BDA" w:rsidRDefault="00431D44" w:rsidP="00431D44">
            <w:pPr>
              <w:rPr>
                <w:rFonts w:cs="Arial"/>
                <w:sz w:val="24"/>
                <w:szCs w:val="24"/>
              </w:rPr>
            </w:pPr>
            <w:r>
              <w:rPr>
                <w:sz w:val="24"/>
                <w:szCs w:val="24"/>
              </w:rPr>
              <w:t>Respondent</w:t>
            </w:r>
          </w:p>
        </w:tc>
        <w:tc>
          <w:tcPr>
            <w:tcW w:w="2160" w:type="dxa"/>
          </w:tcPr>
          <w:p w:rsidR="00431D44" w:rsidRDefault="00431D44" w:rsidP="00431D44">
            <w:r w:rsidRPr="00A23F3E">
              <w:t xml:space="preserve">Date </w:t>
            </w:r>
          </w:p>
        </w:tc>
        <w:tc>
          <w:tcPr>
            <w:tcW w:w="5636" w:type="dxa"/>
          </w:tcPr>
          <w:p w:rsidR="00431D44" w:rsidRPr="00CD20E8" w:rsidRDefault="00431D44" w:rsidP="00431D44">
            <w:pPr>
              <w:rPr>
                <w:rFonts w:ascii="Arial" w:hAnsi="Arial" w:cs="Arial"/>
                <w:sz w:val="24"/>
                <w:szCs w:val="24"/>
              </w:rPr>
            </w:pPr>
            <w:r>
              <w:t>Response</w:t>
            </w:r>
          </w:p>
        </w:tc>
      </w:tr>
      <w:tr w:rsidR="00DB2E88" w:rsidRPr="00CD20E8" w:rsidTr="00E325EE">
        <w:tc>
          <w:tcPr>
            <w:tcW w:w="1975" w:type="dxa"/>
          </w:tcPr>
          <w:p w:rsidR="00DB2E88" w:rsidRPr="00080903" w:rsidRDefault="00DB2E88" w:rsidP="00DB2E88">
            <w:pPr>
              <w:rPr>
                <w:b/>
                <w:bCs/>
              </w:rPr>
            </w:pPr>
          </w:p>
        </w:tc>
        <w:tc>
          <w:tcPr>
            <w:tcW w:w="2160" w:type="dxa"/>
          </w:tcPr>
          <w:p w:rsidR="00DB2E88" w:rsidRPr="008B3F8E" w:rsidRDefault="00DB2E88" w:rsidP="00DB2E88">
            <w:pPr>
              <w:contextualSpacing/>
              <w:rPr>
                <w:rFonts w:cstheme="minorHAnsi"/>
                <w:color w:val="000000"/>
              </w:rPr>
            </w:pPr>
          </w:p>
        </w:tc>
        <w:tc>
          <w:tcPr>
            <w:tcW w:w="5636" w:type="dxa"/>
          </w:tcPr>
          <w:p w:rsidR="00DB2E88" w:rsidRPr="007D704F" w:rsidRDefault="00DB2E88" w:rsidP="007D704F"/>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431D44" w:rsidRPr="00CD20E8" w:rsidTr="00E325EE">
        <w:tc>
          <w:tcPr>
            <w:tcW w:w="1975" w:type="dxa"/>
          </w:tcPr>
          <w:p w:rsidR="00431D44" w:rsidRPr="00333BDA" w:rsidRDefault="00431D44" w:rsidP="009C0026">
            <w:pPr>
              <w:rPr>
                <w:rFonts w:cs="Arial"/>
                <w:sz w:val="24"/>
                <w:szCs w:val="24"/>
              </w:rPr>
            </w:pPr>
            <w:r>
              <w:rPr>
                <w:sz w:val="24"/>
                <w:szCs w:val="24"/>
              </w:rPr>
              <w:t>Respondent</w:t>
            </w:r>
          </w:p>
        </w:tc>
        <w:tc>
          <w:tcPr>
            <w:tcW w:w="2160" w:type="dxa"/>
          </w:tcPr>
          <w:p w:rsidR="00431D44" w:rsidRDefault="00431D44" w:rsidP="009C0026">
            <w:r w:rsidRPr="00A23F3E">
              <w:t xml:space="preserve">Date </w:t>
            </w:r>
          </w:p>
        </w:tc>
        <w:tc>
          <w:tcPr>
            <w:tcW w:w="5636" w:type="dxa"/>
          </w:tcPr>
          <w:p w:rsidR="00431D44" w:rsidRPr="00CD20E8" w:rsidRDefault="00431D44" w:rsidP="009C0026">
            <w:pPr>
              <w:rPr>
                <w:rFonts w:ascii="Arial" w:hAnsi="Arial" w:cs="Arial"/>
                <w:sz w:val="24"/>
                <w:szCs w:val="24"/>
              </w:rPr>
            </w:pPr>
            <w:r>
              <w:t>Response</w:t>
            </w:r>
          </w:p>
        </w:tc>
      </w:tr>
      <w:tr w:rsidR="00DB2E88" w:rsidRPr="00CD20E8" w:rsidTr="00E325EE">
        <w:tc>
          <w:tcPr>
            <w:tcW w:w="1975" w:type="dxa"/>
          </w:tcPr>
          <w:p w:rsidR="00DB2E88" w:rsidRPr="00080903" w:rsidRDefault="00DB2E88" w:rsidP="00DB2E88">
            <w:pPr>
              <w:rPr>
                <w:b/>
                <w:bCs/>
              </w:rPr>
            </w:pPr>
          </w:p>
        </w:tc>
        <w:tc>
          <w:tcPr>
            <w:tcW w:w="2160" w:type="dxa"/>
          </w:tcPr>
          <w:p w:rsidR="00DB2E88" w:rsidRPr="008B3F8E" w:rsidRDefault="00DB2E88" w:rsidP="00DB2E88">
            <w:pPr>
              <w:contextualSpacing/>
              <w:rPr>
                <w:rFonts w:cstheme="minorHAnsi"/>
                <w:color w:val="000000"/>
              </w:rPr>
            </w:pPr>
          </w:p>
        </w:tc>
        <w:tc>
          <w:tcPr>
            <w:tcW w:w="5636" w:type="dxa"/>
          </w:tcPr>
          <w:p w:rsidR="00DB2E88" w:rsidRPr="007D704F" w:rsidRDefault="00DB2E88" w:rsidP="007D704F"/>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431D44" w:rsidRPr="00CD20E8" w:rsidTr="008B3F8E">
        <w:tc>
          <w:tcPr>
            <w:tcW w:w="1975" w:type="dxa"/>
          </w:tcPr>
          <w:p w:rsidR="00431D44" w:rsidRPr="00333BDA" w:rsidRDefault="00431D44" w:rsidP="009C0026">
            <w:pPr>
              <w:rPr>
                <w:rFonts w:cs="Arial"/>
                <w:sz w:val="24"/>
                <w:szCs w:val="24"/>
              </w:rPr>
            </w:pPr>
            <w:r>
              <w:rPr>
                <w:sz w:val="24"/>
                <w:szCs w:val="24"/>
              </w:rPr>
              <w:t>Respondent</w:t>
            </w:r>
          </w:p>
        </w:tc>
        <w:tc>
          <w:tcPr>
            <w:tcW w:w="2160" w:type="dxa"/>
          </w:tcPr>
          <w:p w:rsidR="00431D44" w:rsidRDefault="00431D44" w:rsidP="009C0026">
            <w:r w:rsidRPr="00A23F3E">
              <w:t xml:space="preserve">Date </w:t>
            </w:r>
          </w:p>
        </w:tc>
        <w:tc>
          <w:tcPr>
            <w:tcW w:w="5636" w:type="dxa"/>
          </w:tcPr>
          <w:p w:rsidR="00431D44" w:rsidRPr="00CD20E8" w:rsidRDefault="00431D44" w:rsidP="009C0026">
            <w:pPr>
              <w:rPr>
                <w:rFonts w:ascii="Arial" w:hAnsi="Arial" w:cs="Arial"/>
                <w:sz w:val="24"/>
                <w:szCs w:val="24"/>
              </w:rPr>
            </w:pPr>
            <w:r>
              <w:t>Response</w:t>
            </w:r>
          </w:p>
        </w:tc>
      </w:tr>
      <w:tr w:rsidR="00DB2E88" w:rsidRPr="00CD20E8" w:rsidTr="008B3F8E">
        <w:tc>
          <w:tcPr>
            <w:tcW w:w="1975" w:type="dxa"/>
          </w:tcPr>
          <w:p w:rsidR="00DB2E88" w:rsidRPr="00080903" w:rsidRDefault="00DB2E88" w:rsidP="00DB2E88">
            <w:pPr>
              <w:rPr>
                <w:b/>
                <w:bCs/>
              </w:rPr>
            </w:pPr>
          </w:p>
        </w:tc>
        <w:tc>
          <w:tcPr>
            <w:tcW w:w="2160" w:type="dxa"/>
          </w:tcPr>
          <w:p w:rsidR="00DB2E88" w:rsidRPr="008B3F8E" w:rsidRDefault="00DB2E88" w:rsidP="00DB2E88">
            <w:pPr>
              <w:contextualSpacing/>
              <w:rPr>
                <w:rFonts w:cstheme="minorHAnsi"/>
                <w:color w:val="000000"/>
              </w:rPr>
            </w:pPr>
          </w:p>
        </w:tc>
        <w:tc>
          <w:tcPr>
            <w:tcW w:w="5636" w:type="dxa"/>
          </w:tcPr>
          <w:p w:rsidR="00DB2E88" w:rsidRPr="007D704F" w:rsidRDefault="00DB2E88" w:rsidP="007D704F"/>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431D44" w:rsidRPr="00CD20E8" w:rsidTr="00E325EE">
        <w:tc>
          <w:tcPr>
            <w:tcW w:w="1975" w:type="dxa"/>
          </w:tcPr>
          <w:p w:rsidR="00431D44" w:rsidRPr="00333BDA" w:rsidRDefault="00431D44" w:rsidP="009C0026">
            <w:pPr>
              <w:rPr>
                <w:rFonts w:cs="Arial"/>
                <w:sz w:val="24"/>
                <w:szCs w:val="24"/>
              </w:rPr>
            </w:pPr>
            <w:r>
              <w:rPr>
                <w:sz w:val="24"/>
                <w:szCs w:val="24"/>
              </w:rPr>
              <w:t>Respondent</w:t>
            </w:r>
          </w:p>
        </w:tc>
        <w:tc>
          <w:tcPr>
            <w:tcW w:w="2160" w:type="dxa"/>
          </w:tcPr>
          <w:p w:rsidR="00431D44" w:rsidRDefault="00431D44" w:rsidP="009C0026">
            <w:r w:rsidRPr="00A23F3E">
              <w:t xml:space="preserve">Date </w:t>
            </w:r>
          </w:p>
        </w:tc>
        <w:tc>
          <w:tcPr>
            <w:tcW w:w="5636" w:type="dxa"/>
          </w:tcPr>
          <w:p w:rsidR="00431D44" w:rsidRPr="00CD20E8" w:rsidRDefault="00431D44" w:rsidP="009C0026">
            <w:pPr>
              <w:rPr>
                <w:rFonts w:ascii="Arial" w:hAnsi="Arial" w:cs="Arial"/>
                <w:sz w:val="24"/>
                <w:szCs w:val="24"/>
              </w:rPr>
            </w:pPr>
            <w:r>
              <w:t>Response</w:t>
            </w:r>
          </w:p>
        </w:tc>
      </w:tr>
      <w:tr w:rsidR="00DB2E88" w:rsidRPr="00CD20E8" w:rsidTr="00E325EE">
        <w:tc>
          <w:tcPr>
            <w:tcW w:w="1975" w:type="dxa"/>
          </w:tcPr>
          <w:p w:rsidR="00DB2E88" w:rsidRPr="00080903" w:rsidRDefault="00DB2E88" w:rsidP="00DB2E88">
            <w:pPr>
              <w:rPr>
                <w:b/>
                <w:bCs/>
              </w:rPr>
            </w:pPr>
          </w:p>
        </w:tc>
        <w:tc>
          <w:tcPr>
            <w:tcW w:w="2160" w:type="dxa"/>
          </w:tcPr>
          <w:p w:rsidR="00DB2E88" w:rsidRPr="008B3F8E" w:rsidRDefault="00DB2E88" w:rsidP="00DB2E88">
            <w:pPr>
              <w:contextualSpacing/>
              <w:rPr>
                <w:rFonts w:cstheme="minorHAnsi"/>
                <w:color w:val="000000"/>
              </w:rPr>
            </w:pPr>
          </w:p>
        </w:tc>
        <w:tc>
          <w:tcPr>
            <w:tcW w:w="5636" w:type="dxa"/>
          </w:tcPr>
          <w:p w:rsidR="00DB2E88" w:rsidRPr="00350A50" w:rsidRDefault="00DB2E88" w:rsidP="00DB2E88"/>
        </w:tc>
      </w:tr>
    </w:tbl>
    <w:p w:rsidR="00CD20E8" w:rsidRPr="00CD20E8" w:rsidRDefault="00CD20E8" w:rsidP="00CD20E8">
      <w:pPr>
        <w:rPr>
          <w:rFonts w:ascii="Arial" w:hAnsi="Arial" w:cs="Arial"/>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3A7AC5A1" wp14:editId="12FC741A">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0"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1"/>
      <w:footerReference w:type="default" r:id="rId12"/>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20" w:rsidRDefault="00E66E20">
      <w:r>
        <w:separator/>
      </w:r>
    </w:p>
  </w:endnote>
  <w:endnote w:type="continuationSeparator" w:id="0">
    <w:p w:rsidR="00E66E20" w:rsidRDefault="00E6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672130">
    <w:pPr>
      <w:pStyle w:val="Footer"/>
      <w:ind w:left="-567"/>
    </w:pPr>
    <w:r>
      <w:rPr>
        <w:noProof/>
        <w:lang w:val="en-GB" w:eastAsia="en-GB"/>
      </w:rPr>
      <w:drawing>
        <wp:inline distT="0" distB="0" distL="0" distR="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20" w:rsidRDefault="00E66E20">
      <w:r>
        <w:separator/>
      </w:r>
    </w:p>
  </w:footnote>
  <w:footnote w:type="continuationSeparator" w:id="0">
    <w:p w:rsidR="00E66E20" w:rsidRDefault="00E6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FA096F">
    <w:pPr>
      <w:pStyle w:val="Header"/>
      <w:ind w:left="-567"/>
    </w:pPr>
    <w:r>
      <w:rPr>
        <w:noProof/>
        <w:lang w:val="en-GB" w:eastAsia="en-GB"/>
      </w:rPr>
      <w:drawing>
        <wp:inline distT="0" distB="0" distL="0" distR="0">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1"/>
  </w:num>
  <w:num w:numId="4">
    <w:abstractNumId w:val="6"/>
  </w:num>
  <w:num w:numId="5">
    <w:abstractNumId w:val="2"/>
  </w:num>
  <w:num w:numId="6">
    <w:abstractNumId w:val="33"/>
  </w:num>
  <w:num w:numId="7">
    <w:abstractNumId w:val="18"/>
  </w:num>
  <w:num w:numId="8">
    <w:abstractNumId w:val="24"/>
  </w:num>
  <w:num w:numId="9">
    <w:abstractNumId w:val="35"/>
  </w:num>
  <w:num w:numId="10">
    <w:abstractNumId w:val="3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7"/>
  </w:num>
  <w:num w:numId="15">
    <w:abstractNumId w:val="37"/>
  </w:num>
  <w:num w:numId="16">
    <w:abstractNumId w:val="19"/>
  </w:num>
  <w:num w:numId="17">
    <w:abstractNumId w:val="25"/>
  </w:num>
  <w:num w:numId="18">
    <w:abstractNumId w:val="40"/>
  </w:num>
  <w:num w:numId="19">
    <w:abstractNumId w:val="11"/>
  </w:num>
  <w:num w:numId="20">
    <w:abstractNumId w:val="36"/>
  </w:num>
  <w:num w:numId="21">
    <w:abstractNumId w:val="20"/>
  </w:num>
  <w:num w:numId="22">
    <w:abstractNumId w:val="4"/>
  </w:num>
  <w:num w:numId="23">
    <w:abstractNumId w:val="22"/>
  </w:num>
  <w:num w:numId="24">
    <w:abstractNumId w:val="23"/>
  </w:num>
  <w:num w:numId="25">
    <w:abstractNumId w:val="26"/>
  </w:num>
  <w:num w:numId="26">
    <w:abstractNumId w:val="29"/>
  </w:num>
  <w:num w:numId="27">
    <w:abstractNumId w:val="38"/>
  </w:num>
  <w:num w:numId="28">
    <w:abstractNumId w:val="16"/>
  </w:num>
  <w:num w:numId="29">
    <w:abstractNumId w:val="12"/>
  </w:num>
  <w:num w:numId="30">
    <w:abstractNumId w:val="1"/>
  </w:num>
  <w:num w:numId="31">
    <w:abstractNumId w:val="3"/>
  </w:num>
  <w:num w:numId="32">
    <w:abstractNumId w:val="21"/>
  </w:num>
  <w:num w:numId="33">
    <w:abstractNumId w:val="28"/>
  </w:num>
  <w:num w:numId="34">
    <w:abstractNumId w:val="32"/>
  </w:num>
  <w:num w:numId="35">
    <w:abstractNumId w:val="13"/>
  </w:num>
  <w:num w:numId="36">
    <w:abstractNumId w:val="10"/>
  </w:num>
  <w:num w:numId="37">
    <w:abstractNumId w:val="9"/>
  </w:num>
  <w:num w:numId="38">
    <w:abstractNumId w:val="15"/>
  </w:num>
  <w:num w:numId="39">
    <w:abstractNumId w:val="14"/>
  </w:num>
  <w:num w:numId="40">
    <w:abstractNumId w:val="0"/>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66F1B"/>
    <w:rsid w:val="001C7F96"/>
    <w:rsid w:val="001E6369"/>
    <w:rsid w:val="00220FA1"/>
    <w:rsid w:val="002320C3"/>
    <w:rsid w:val="00247778"/>
    <w:rsid w:val="00262801"/>
    <w:rsid w:val="002F7BEB"/>
    <w:rsid w:val="00303293"/>
    <w:rsid w:val="00332472"/>
    <w:rsid w:val="00333BDA"/>
    <w:rsid w:val="0034585C"/>
    <w:rsid w:val="00350519"/>
    <w:rsid w:val="00350A50"/>
    <w:rsid w:val="00370AE0"/>
    <w:rsid w:val="00431D44"/>
    <w:rsid w:val="0043296C"/>
    <w:rsid w:val="004805B0"/>
    <w:rsid w:val="00491545"/>
    <w:rsid w:val="004B5947"/>
    <w:rsid w:val="004C3AFB"/>
    <w:rsid w:val="004F0FD5"/>
    <w:rsid w:val="0050085E"/>
    <w:rsid w:val="005424EA"/>
    <w:rsid w:val="00545B23"/>
    <w:rsid w:val="005C0276"/>
    <w:rsid w:val="005D184F"/>
    <w:rsid w:val="005F4A99"/>
    <w:rsid w:val="0064262A"/>
    <w:rsid w:val="00652F8C"/>
    <w:rsid w:val="00672130"/>
    <w:rsid w:val="00672B8A"/>
    <w:rsid w:val="00704D6D"/>
    <w:rsid w:val="00766852"/>
    <w:rsid w:val="007B0EB6"/>
    <w:rsid w:val="007D704F"/>
    <w:rsid w:val="007E5D7A"/>
    <w:rsid w:val="00865453"/>
    <w:rsid w:val="00886F76"/>
    <w:rsid w:val="00896290"/>
    <w:rsid w:val="008A6D48"/>
    <w:rsid w:val="00933229"/>
    <w:rsid w:val="00947435"/>
    <w:rsid w:val="009B7224"/>
    <w:rsid w:val="009C0500"/>
    <w:rsid w:val="009C1559"/>
    <w:rsid w:val="00A23F3E"/>
    <w:rsid w:val="00AA0FFD"/>
    <w:rsid w:val="00B954DA"/>
    <w:rsid w:val="00BC7D02"/>
    <w:rsid w:val="00C1355A"/>
    <w:rsid w:val="00C36808"/>
    <w:rsid w:val="00C97437"/>
    <w:rsid w:val="00CD20E8"/>
    <w:rsid w:val="00CE735C"/>
    <w:rsid w:val="00DB2E88"/>
    <w:rsid w:val="00DE1951"/>
    <w:rsid w:val="00E325EE"/>
    <w:rsid w:val="00E421A4"/>
    <w:rsid w:val="00E46BC8"/>
    <w:rsid w:val="00E66E20"/>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ma.org/FINAL_CDEMA_Situation_Report_3_-_COVID_19_Outbreak_26_March_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rath.ac.uk/research/strathclydecentreenvironmentallawgovernance/ourwork/research/labsincubators/eilean/islandsandcovid-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2020-06-30T09:54:00Z</dcterms:created>
  <dcterms:modified xsi:type="dcterms:W3CDTF">2020-06-30T09:55:00Z</dcterms:modified>
</cp:coreProperties>
</file>