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5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5" w:type="dxa"/>
          <w:left w:w="15" w:type="dxa"/>
          <w:bottom w:w="15" w:type="dxa"/>
          <w:right w:w="15" w:type="dxa"/>
        </w:tblCellMar>
        <w:tblLook w:val="04A0" w:firstRow="1" w:lastRow="0" w:firstColumn="1" w:lastColumn="0" w:noHBand="0" w:noVBand="1"/>
      </w:tblPr>
      <w:tblGrid>
        <w:gridCol w:w="2567"/>
        <w:gridCol w:w="7087"/>
      </w:tblGrid>
      <w:tr w:rsidR="002F4AA5" w:rsidRPr="00F86A44" w14:paraId="3E7E5A59" w14:textId="77777777" w:rsidTr="002F4AA5">
        <w:trPr>
          <w:cantSplit/>
        </w:trPr>
        <w:tc>
          <w:tcPr>
            <w:tcW w:w="2567" w:type="dxa"/>
            <w:hideMark/>
          </w:tcPr>
          <w:p w14:paraId="3D862479" w14:textId="77777777" w:rsidR="002F4AA5" w:rsidRPr="00850BDA" w:rsidRDefault="002F4AA5" w:rsidP="002F4AA5">
            <w:pPr>
              <w:rPr>
                <w:rFonts w:ascii="Arial" w:hAnsi="Arial" w:cs="Arial"/>
                <w:i/>
                <w:sz w:val="20"/>
                <w:szCs w:val="20"/>
                <w:lang w:eastAsia="en-GB"/>
              </w:rPr>
            </w:pPr>
            <w:bookmarkStart w:id="0" w:name="_GoBack"/>
            <w:bookmarkEnd w:id="0"/>
            <w:r w:rsidRPr="00850BDA">
              <w:rPr>
                <w:rFonts w:ascii="Arial" w:hAnsi="Arial" w:cs="Arial"/>
                <w:i/>
                <w:sz w:val="20"/>
                <w:szCs w:val="20"/>
                <w:lang w:eastAsia="en-GB"/>
              </w:rPr>
              <w:t>Adjusted Salary</w:t>
            </w:r>
          </w:p>
        </w:tc>
        <w:tc>
          <w:tcPr>
            <w:tcW w:w="7087" w:type="dxa"/>
            <w:hideMark/>
          </w:tcPr>
          <w:p w14:paraId="5E31FB30" w14:textId="77777777" w:rsidR="002F4AA5" w:rsidRPr="00752C0D" w:rsidRDefault="002F4AA5" w:rsidP="002F4AA5">
            <w:pPr>
              <w:rPr>
                <w:rFonts w:ascii="Arial" w:hAnsi="Arial" w:cs="Arial"/>
                <w:sz w:val="20"/>
                <w:szCs w:val="20"/>
                <w:lang w:eastAsia="en-GB"/>
              </w:rPr>
            </w:pPr>
            <w:r w:rsidRPr="00752C0D">
              <w:rPr>
                <w:rFonts w:ascii="Arial" w:hAnsi="Arial" w:cs="Arial"/>
                <w:sz w:val="20"/>
                <w:szCs w:val="20"/>
                <w:lang w:eastAsia="en-GB"/>
              </w:rPr>
              <w:t>This is your salary after the Pensions Plus adjustment. Your Adjusted Salary is the figure that tax and NIC is calculated on.</w:t>
            </w:r>
          </w:p>
        </w:tc>
      </w:tr>
      <w:tr w:rsidR="002F4AA5" w:rsidRPr="00F86A44" w14:paraId="0C46EDC6" w14:textId="77777777" w:rsidTr="002F4AA5">
        <w:trPr>
          <w:cantSplit/>
          <w:trHeight w:val="958"/>
        </w:trPr>
        <w:tc>
          <w:tcPr>
            <w:tcW w:w="2567" w:type="dxa"/>
          </w:tcPr>
          <w:p w14:paraId="105CD01E" w14:textId="77777777" w:rsidR="002F4AA5" w:rsidRPr="00850BDA" w:rsidRDefault="002F4AA5" w:rsidP="002F4AA5">
            <w:pPr>
              <w:rPr>
                <w:rFonts w:ascii="Arial" w:hAnsi="Arial" w:cs="Arial"/>
                <w:i/>
                <w:sz w:val="20"/>
                <w:szCs w:val="20"/>
                <w:lang w:eastAsia="en-GB"/>
              </w:rPr>
            </w:pPr>
            <w:r w:rsidRPr="00850BDA">
              <w:rPr>
                <w:rFonts w:ascii="Arial" w:hAnsi="Arial" w:cs="Arial"/>
                <w:i/>
                <w:sz w:val="20"/>
                <w:szCs w:val="20"/>
                <w:lang w:eastAsia="en-GB"/>
              </w:rPr>
              <w:t>AVCs</w:t>
            </w:r>
          </w:p>
        </w:tc>
        <w:tc>
          <w:tcPr>
            <w:tcW w:w="7087" w:type="dxa"/>
          </w:tcPr>
          <w:p w14:paraId="53A8C2D3" w14:textId="77777777" w:rsidR="002F4AA5" w:rsidRPr="00752C0D" w:rsidRDefault="002F4AA5" w:rsidP="002F4AA5">
            <w:pPr>
              <w:rPr>
                <w:rStyle w:val="Emphasis"/>
                <w:rFonts w:ascii="Arial" w:hAnsi="Arial" w:cs="Arial"/>
                <w:i w:val="0"/>
                <w:sz w:val="20"/>
                <w:szCs w:val="20"/>
                <w:lang w:val="en"/>
              </w:rPr>
            </w:pPr>
            <w:r w:rsidRPr="00752C0D">
              <w:rPr>
                <w:rStyle w:val="Emphasis"/>
                <w:rFonts w:ascii="Arial" w:hAnsi="Arial" w:cs="Arial"/>
                <w:i w:val="0"/>
                <w:sz w:val="20"/>
                <w:szCs w:val="20"/>
                <w:lang w:val="en"/>
              </w:rPr>
              <w:t>AVCs are Additional Voluntary Contributions which are paid to the USS or to the Prudential. Pensions Plus only applies to regular pension contributions and not to AVCs.</w:t>
            </w:r>
          </w:p>
        </w:tc>
      </w:tr>
      <w:tr w:rsidR="002F4AA5" w:rsidRPr="00F86A44" w14:paraId="7714AB49" w14:textId="77777777" w:rsidTr="002F4AA5">
        <w:trPr>
          <w:cantSplit/>
        </w:trPr>
        <w:tc>
          <w:tcPr>
            <w:tcW w:w="2567" w:type="dxa"/>
            <w:hideMark/>
          </w:tcPr>
          <w:p w14:paraId="181C8598" w14:textId="77777777" w:rsidR="002F4AA5" w:rsidRPr="00850BDA" w:rsidRDefault="002F4AA5" w:rsidP="002F4AA5">
            <w:pPr>
              <w:rPr>
                <w:rFonts w:ascii="Arial" w:hAnsi="Arial" w:cs="Arial"/>
                <w:i/>
                <w:sz w:val="20"/>
                <w:szCs w:val="20"/>
                <w:lang w:eastAsia="en-GB"/>
              </w:rPr>
            </w:pPr>
            <w:r w:rsidRPr="00850BDA">
              <w:rPr>
                <w:rFonts w:ascii="Arial" w:hAnsi="Arial" w:cs="Arial"/>
                <w:i/>
                <w:sz w:val="20"/>
                <w:szCs w:val="20"/>
                <w:lang w:eastAsia="en-GB"/>
              </w:rPr>
              <w:t>Contractual Salary</w:t>
            </w:r>
          </w:p>
        </w:tc>
        <w:tc>
          <w:tcPr>
            <w:tcW w:w="7087" w:type="dxa"/>
            <w:hideMark/>
          </w:tcPr>
          <w:p w14:paraId="193DE8B2" w14:textId="77777777" w:rsidR="002F4AA5" w:rsidRPr="00752C0D" w:rsidRDefault="002F4AA5" w:rsidP="002F4AA5">
            <w:pPr>
              <w:rPr>
                <w:rFonts w:ascii="Arial" w:hAnsi="Arial" w:cs="Arial"/>
                <w:sz w:val="20"/>
                <w:szCs w:val="20"/>
                <w:lang w:eastAsia="en-GB"/>
              </w:rPr>
            </w:pPr>
            <w:r w:rsidRPr="00752C0D">
              <w:rPr>
                <w:rFonts w:ascii="Arial" w:hAnsi="Arial" w:cs="Arial"/>
                <w:sz w:val="20"/>
                <w:szCs w:val="20"/>
                <w:lang w:eastAsia="en-GB"/>
              </w:rPr>
              <w:t xml:space="preserve">Your contract of employment with the University sets out your contractual salary and grade. </w:t>
            </w:r>
          </w:p>
        </w:tc>
      </w:tr>
      <w:tr w:rsidR="002F4AA5" w:rsidRPr="00F86A44" w14:paraId="1D21CCE6" w14:textId="77777777" w:rsidTr="002F4AA5">
        <w:trPr>
          <w:cantSplit/>
        </w:trPr>
        <w:tc>
          <w:tcPr>
            <w:tcW w:w="2567" w:type="dxa"/>
            <w:hideMark/>
          </w:tcPr>
          <w:p w14:paraId="6EFBF951" w14:textId="77777777" w:rsidR="002F4AA5" w:rsidRPr="00850BDA" w:rsidRDefault="002F4AA5" w:rsidP="002F4AA5">
            <w:pPr>
              <w:rPr>
                <w:rFonts w:ascii="Arial" w:hAnsi="Arial" w:cs="Arial"/>
                <w:i/>
                <w:sz w:val="20"/>
                <w:szCs w:val="20"/>
                <w:lang w:eastAsia="en-GB"/>
              </w:rPr>
            </w:pPr>
            <w:r w:rsidRPr="00850BDA">
              <w:rPr>
                <w:rFonts w:ascii="Arial" w:hAnsi="Arial" w:cs="Arial"/>
                <w:i/>
                <w:sz w:val="20"/>
                <w:szCs w:val="20"/>
                <w:lang w:eastAsia="en-GB"/>
              </w:rPr>
              <w:t>Lifestyle Event</w:t>
            </w:r>
          </w:p>
        </w:tc>
        <w:tc>
          <w:tcPr>
            <w:tcW w:w="7087" w:type="dxa"/>
            <w:hideMark/>
          </w:tcPr>
          <w:p w14:paraId="5398848C" w14:textId="77777777" w:rsidR="002F4AA5" w:rsidRPr="00752C0D" w:rsidRDefault="002F4AA5" w:rsidP="002F4AA5">
            <w:pPr>
              <w:rPr>
                <w:rFonts w:ascii="Arial" w:hAnsi="Arial" w:cs="Arial"/>
                <w:sz w:val="20"/>
                <w:szCs w:val="20"/>
                <w:lang w:eastAsia="en-GB"/>
              </w:rPr>
            </w:pPr>
            <w:r w:rsidRPr="00752C0D">
              <w:rPr>
                <w:rFonts w:ascii="Arial" w:hAnsi="Arial" w:cs="Arial"/>
                <w:sz w:val="20"/>
                <w:szCs w:val="20"/>
                <w:lang w:eastAsia="en-GB"/>
              </w:rPr>
              <w:t>A change in circumstances that permits an employee to opt in / out of Pensions Plus</w:t>
            </w:r>
          </w:p>
        </w:tc>
      </w:tr>
      <w:tr w:rsidR="002F4AA5" w:rsidRPr="00F86A44" w14:paraId="54DC8A73" w14:textId="77777777" w:rsidTr="002F4AA5">
        <w:trPr>
          <w:cantSplit/>
        </w:trPr>
        <w:tc>
          <w:tcPr>
            <w:tcW w:w="2567" w:type="dxa"/>
            <w:hideMark/>
          </w:tcPr>
          <w:p w14:paraId="34BE4575" w14:textId="56122305" w:rsidR="002F4AA5" w:rsidRPr="00850BDA" w:rsidRDefault="002F4AA5" w:rsidP="002F4AA5">
            <w:pPr>
              <w:rPr>
                <w:rFonts w:ascii="Arial" w:hAnsi="Arial" w:cs="Arial"/>
                <w:i/>
                <w:sz w:val="20"/>
                <w:szCs w:val="20"/>
                <w:lang w:eastAsia="en-GB"/>
              </w:rPr>
            </w:pPr>
            <w:r w:rsidRPr="00850BDA">
              <w:rPr>
                <w:rFonts w:ascii="Arial" w:hAnsi="Arial" w:cs="Arial"/>
                <w:i/>
                <w:sz w:val="20"/>
                <w:szCs w:val="20"/>
                <w:lang w:eastAsia="en-GB"/>
              </w:rPr>
              <w:t>National Minimum Wage</w:t>
            </w:r>
            <w:r>
              <w:rPr>
                <w:rFonts w:ascii="Arial" w:hAnsi="Arial" w:cs="Arial"/>
                <w:i/>
                <w:sz w:val="20"/>
                <w:szCs w:val="20"/>
                <w:lang w:eastAsia="en-GB"/>
              </w:rPr>
              <w:t xml:space="preserve"> (‘NMW’</w:t>
            </w:r>
            <w:r w:rsidRPr="00850BDA">
              <w:rPr>
                <w:rFonts w:ascii="Arial" w:hAnsi="Arial" w:cs="Arial"/>
                <w:i/>
                <w:sz w:val="20"/>
                <w:szCs w:val="20"/>
                <w:lang w:eastAsia="en-GB"/>
              </w:rPr>
              <w:t>)</w:t>
            </w:r>
          </w:p>
        </w:tc>
        <w:tc>
          <w:tcPr>
            <w:tcW w:w="7087" w:type="dxa"/>
            <w:hideMark/>
          </w:tcPr>
          <w:p w14:paraId="027B724C" w14:textId="77777777" w:rsidR="002F4AA5" w:rsidRPr="00752C0D" w:rsidRDefault="002F4AA5" w:rsidP="002F4AA5">
            <w:pPr>
              <w:rPr>
                <w:rFonts w:ascii="Arial" w:hAnsi="Arial" w:cs="Arial"/>
                <w:sz w:val="20"/>
                <w:szCs w:val="20"/>
                <w:lang w:eastAsia="en-GB"/>
              </w:rPr>
            </w:pPr>
            <w:r w:rsidRPr="00752C0D">
              <w:rPr>
                <w:rFonts w:ascii="Arial" w:hAnsi="Arial" w:cs="Arial"/>
                <w:sz w:val="20"/>
                <w:szCs w:val="20"/>
                <w:lang w:val="en"/>
              </w:rPr>
              <w:t xml:space="preserve">The NMW is the minimum pay per hour almost all workers are entitled to by law. This is currently £6.50 per hour for workers aged 21 and over </w:t>
            </w:r>
          </w:p>
        </w:tc>
      </w:tr>
      <w:tr w:rsidR="002F4AA5" w:rsidRPr="00F86A44" w14:paraId="502C92AC" w14:textId="77777777" w:rsidTr="002F4AA5">
        <w:trPr>
          <w:cantSplit/>
        </w:trPr>
        <w:tc>
          <w:tcPr>
            <w:tcW w:w="2567" w:type="dxa"/>
          </w:tcPr>
          <w:p w14:paraId="2BB84A81" w14:textId="77777777" w:rsidR="002F4AA5" w:rsidRPr="00850BDA" w:rsidRDefault="002F4AA5" w:rsidP="002F4AA5">
            <w:pPr>
              <w:rPr>
                <w:rFonts w:ascii="Arial" w:hAnsi="Arial" w:cs="Arial"/>
                <w:i/>
                <w:sz w:val="20"/>
                <w:szCs w:val="20"/>
                <w:lang w:eastAsia="en-GB"/>
              </w:rPr>
            </w:pPr>
            <w:r w:rsidRPr="00850BDA">
              <w:rPr>
                <w:rFonts w:ascii="Arial" w:hAnsi="Arial" w:cs="Arial"/>
                <w:i/>
                <w:sz w:val="20"/>
                <w:szCs w:val="20"/>
                <w:lang w:eastAsia="en-GB"/>
              </w:rPr>
              <w:t>NIC</w:t>
            </w:r>
          </w:p>
        </w:tc>
        <w:tc>
          <w:tcPr>
            <w:tcW w:w="7087" w:type="dxa"/>
          </w:tcPr>
          <w:p w14:paraId="580EF07B" w14:textId="77777777" w:rsidR="002F4AA5" w:rsidRPr="00752C0D" w:rsidRDefault="002F4AA5" w:rsidP="002F4AA5">
            <w:pPr>
              <w:rPr>
                <w:rFonts w:ascii="Arial" w:hAnsi="Arial" w:cs="Arial"/>
                <w:sz w:val="20"/>
                <w:szCs w:val="20"/>
                <w:lang w:eastAsia="en-GB"/>
              </w:rPr>
            </w:pPr>
            <w:r w:rsidRPr="00752C0D">
              <w:rPr>
                <w:rFonts w:ascii="Arial" w:hAnsi="Arial" w:cs="Arial"/>
                <w:sz w:val="20"/>
                <w:szCs w:val="20"/>
                <w:lang w:eastAsia="en-GB"/>
              </w:rPr>
              <w:t>National Insurance Contributions which are payable on your earnings.</w:t>
            </w:r>
          </w:p>
        </w:tc>
      </w:tr>
      <w:tr w:rsidR="002F4AA5" w:rsidRPr="00F86A44" w14:paraId="42AF9CFC" w14:textId="77777777" w:rsidTr="002F4AA5">
        <w:trPr>
          <w:cantSplit/>
        </w:trPr>
        <w:tc>
          <w:tcPr>
            <w:tcW w:w="2567" w:type="dxa"/>
          </w:tcPr>
          <w:p w14:paraId="5903B137" w14:textId="77777777" w:rsidR="002F4AA5" w:rsidRPr="00850BDA" w:rsidRDefault="002F4AA5" w:rsidP="002F4AA5">
            <w:pPr>
              <w:rPr>
                <w:rFonts w:ascii="Arial" w:hAnsi="Arial" w:cs="Arial"/>
                <w:i/>
                <w:sz w:val="20"/>
                <w:szCs w:val="20"/>
                <w:lang w:eastAsia="en-GB"/>
              </w:rPr>
            </w:pPr>
            <w:r w:rsidRPr="00850BDA">
              <w:rPr>
                <w:rFonts w:ascii="Arial" w:hAnsi="Arial" w:cs="Arial"/>
                <w:i/>
                <w:sz w:val="20"/>
                <w:szCs w:val="20"/>
                <w:lang w:eastAsia="en-GB"/>
              </w:rPr>
              <w:t>Pay Protection Limit</w:t>
            </w:r>
          </w:p>
        </w:tc>
        <w:tc>
          <w:tcPr>
            <w:tcW w:w="7087" w:type="dxa"/>
          </w:tcPr>
          <w:p w14:paraId="7DB277EC" w14:textId="77777777" w:rsidR="002F4AA5" w:rsidRPr="00752C0D" w:rsidRDefault="002F4AA5" w:rsidP="002F4AA5">
            <w:pPr>
              <w:rPr>
                <w:rFonts w:ascii="Arial" w:hAnsi="Arial" w:cs="Arial"/>
                <w:sz w:val="20"/>
                <w:szCs w:val="20"/>
                <w:lang w:val="en"/>
              </w:rPr>
            </w:pPr>
            <w:r w:rsidRPr="00752C0D">
              <w:rPr>
                <w:rFonts w:ascii="Arial" w:hAnsi="Arial" w:cs="Arial"/>
                <w:sz w:val="20"/>
                <w:szCs w:val="20"/>
                <w:lang w:val="en"/>
              </w:rPr>
              <w:t xml:space="preserve">If you earn less than £8,100 per annum you will not be eligible for Pensions Plus – this is referred to as the Pay Protection Limit. If you earn below this level the amount of NIC payable will be minimal and could impact in certain situations your eligibility to claim state benefits, therefore in order to protect your state benefit entitlement you will not be included in Pensions Plus.  </w:t>
            </w:r>
          </w:p>
        </w:tc>
      </w:tr>
      <w:tr w:rsidR="002F4AA5" w:rsidRPr="00F86A44" w14:paraId="41460D21" w14:textId="77777777" w:rsidTr="002F4AA5">
        <w:trPr>
          <w:cantSplit/>
        </w:trPr>
        <w:tc>
          <w:tcPr>
            <w:tcW w:w="2567" w:type="dxa"/>
            <w:hideMark/>
          </w:tcPr>
          <w:p w14:paraId="662639F3" w14:textId="77777777" w:rsidR="002F4AA5" w:rsidRPr="00850BDA" w:rsidRDefault="002F4AA5" w:rsidP="002F4AA5">
            <w:pPr>
              <w:rPr>
                <w:rFonts w:ascii="Arial" w:hAnsi="Arial" w:cs="Arial"/>
                <w:i/>
                <w:sz w:val="20"/>
                <w:szCs w:val="20"/>
                <w:lang w:eastAsia="en-GB"/>
              </w:rPr>
            </w:pPr>
            <w:r w:rsidRPr="00850BDA">
              <w:rPr>
                <w:rFonts w:ascii="Arial" w:hAnsi="Arial" w:cs="Arial"/>
                <w:i/>
                <w:sz w:val="20"/>
                <w:szCs w:val="20"/>
                <w:lang w:eastAsia="en-GB"/>
              </w:rPr>
              <w:t>Pensionable Salary</w:t>
            </w:r>
          </w:p>
        </w:tc>
        <w:tc>
          <w:tcPr>
            <w:tcW w:w="7087" w:type="dxa"/>
            <w:hideMark/>
          </w:tcPr>
          <w:p w14:paraId="638A0747" w14:textId="77777777" w:rsidR="002F4AA5" w:rsidRPr="00752C0D" w:rsidRDefault="002F4AA5" w:rsidP="002F4AA5">
            <w:pPr>
              <w:rPr>
                <w:rFonts w:ascii="Arial" w:hAnsi="Arial" w:cs="Arial"/>
                <w:sz w:val="20"/>
                <w:szCs w:val="20"/>
                <w:lang w:eastAsia="en-GB"/>
              </w:rPr>
            </w:pPr>
            <w:r w:rsidRPr="00752C0D">
              <w:rPr>
                <w:rFonts w:ascii="Arial" w:hAnsi="Arial" w:cs="Arial"/>
                <w:sz w:val="20"/>
                <w:szCs w:val="20"/>
                <w:lang w:eastAsia="en-GB"/>
              </w:rPr>
              <w:t>Your pay from the University that attracts pension contributions. Your Pensionable Salary will be unaffected by the introduction of Pensions Plus.</w:t>
            </w:r>
          </w:p>
        </w:tc>
      </w:tr>
      <w:tr w:rsidR="002F4AA5" w:rsidRPr="00F86A44" w14:paraId="319C995E" w14:textId="77777777" w:rsidTr="002F4AA5">
        <w:trPr>
          <w:cantSplit/>
        </w:trPr>
        <w:tc>
          <w:tcPr>
            <w:tcW w:w="2567" w:type="dxa"/>
          </w:tcPr>
          <w:p w14:paraId="377278C4" w14:textId="77777777" w:rsidR="002F4AA5" w:rsidRPr="00850BDA" w:rsidRDefault="002F4AA5" w:rsidP="002F4AA5">
            <w:pPr>
              <w:rPr>
                <w:rFonts w:ascii="Arial" w:hAnsi="Arial" w:cs="Arial"/>
                <w:i/>
                <w:sz w:val="20"/>
                <w:szCs w:val="20"/>
                <w:lang w:eastAsia="en-GB"/>
              </w:rPr>
            </w:pPr>
            <w:r w:rsidRPr="00850BDA">
              <w:rPr>
                <w:rFonts w:ascii="Arial" w:hAnsi="Arial" w:cs="Arial"/>
                <w:i/>
                <w:sz w:val="20"/>
                <w:szCs w:val="20"/>
                <w:lang w:eastAsia="en-GB"/>
              </w:rPr>
              <w:t>Pensions Plus</w:t>
            </w:r>
          </w:p>
        </w:tc>
        <w:tc>
          <w:tcPr>
            <w:tcW w:w="7087" w:type="dxa"/>
          </w:tcPr>
          <w:p w14:paraId="3D8FBF82" w14:textId="77777777" w:rsidR="002F4AA5" w:rsidRPr="00752C0D" w:rsidRDefault="002F4AA5" w:rsidP="002F4AA5">
            <w:pPr>
              <w:rPr>
                <w:rFonts w:ascii="Arial" w:hAnsi="Arial" w:cs="Arial"/>
                <w:sz w:val="20"/>
                <w:szCs w:val="20"/>
                <w:lang w:eastAsia="en-GB"/>
              </w:rPr>
            </w:pPr>
            <w:r w:rsidRPr="00752C0D">
              <w:rPr>
                <w:rFonts w:ascii="Arial" w:hAnsi="Arial" w:cs="Arial"/>
                <w:sz w:val="20"/>
                <w:szCs w:val="20"/>
                <w:lang w:eastAsia="en-GB"/>
              </w:rPr>
              <w:t xml:space="preserve">Pensions Plus is a change to the way that pension contributions are paid into the USS pension scheme. Members participating in Pensions Plus will no longer make regular employee pension contributions directly to USS. </w:t>
            </w:r>
          </w:p>
          <w:p w14:paraId="4EB2C2EE" w14:textId="77777777" w:rsidR="002F4AA5" w:rsidRPr="00752C0D" w:rsidRDefault="002F4AA5" w:rsidP="002F4AA5">
            <w:pPr>
              <w:rPr>
                <w:rFonts w:ascii="Arial" w:hAnsi="Arial" w:cs="Arial"/>
                <w:sz w:val="20"/>
                <w:szCs w:val="20"/>
                <w:lang w:eastAsia="en-GB"/>
              </w:rPr>
            </w:pPr>
            <w:r w:rsidRPr="00752C0D">
              <w:rPr>
                <w:rFonts w:ascii="Arial" w:hAnsi="Arial" w:cs="Arial"/>
                <w:sz w:val="20"/>
                <w:szCs w:val="20"/>
                <w:lang w:eastAsia="en-GB"/>
              </w:rPr>
              <w:t>Instead employees participating in Pensions Plus agree to reduce their salary by the amount that was previously paid to USS as an employee contribution. The University agrees to make the equivalent pension contribution as an additional employer contribution</w:t>
            </w:r>
            <w:r>
              <w:rPr>
                <w:rFonts w:ascii="Arial" w:hAnsi="Arial" w:cs="Arial"/>
                <w:sz w:val="20"/>
                <w:szCs w:val="20"/>
                <w:lang w:eastAsia="en-GB"/>
              </w:rPr>
              <w:t>,</w:t>
            </w:r>
            <w:r w:rsidRPr="00752C0D">
              <w:rPr>
                <w:rFonts w:ascii="Arial" w:hAnsi="Arial" w:cs="Arial"/>
                <w:sz w:val="20"/>
                <w:szCs w:val="20"/>
                <w:lang w:eastAsia="en-GB"/>
              </w:rPr>
              <w:t xml:space="preserve"> which is paid </w:t>
            </w:r>
            <w:r>
              <w:rPr>
                <w:rFonts w:ascii="Arial" w:hAnsi="Arial" w:cs="Arial"/>
                <w:sz w:val="20"/>
                <w:szCs w:val="20"/>
                <w:lang w:eastAsia="en-GB"/>
              </w:rPr>
              <w:t xml:space="preserve">as well as </w:t>
            </w:r>
            <w:r w:rsidRPr="00752C0D">
              <w:rPr>
                <w:rFonts w:ascii="Arial" w:hAnsi="Arial" w:cs="Arial"/>
                <w:sz w:val="20"/>
                <w:szCs w:val="20"/>
                <w:lang w:eastAsia="en-GB"/>
              </w:rPr>
              <w:t xml:space="preserve">the employer’s normal pension contribution. The total pension contributions paid into the scheme are unchanged and therefore the benefits payable on retirement are unaffected by the introduction of Pensions Plus. </w:t>
            </w:r>
          </w:p>
          <w:p w14:paraId="3AED0319" w14:textId="77777777" w:rsidR="002F4AA5" w:rsidRPr="00752C0D" w:rsidRDefault="002F4AA5" w:rsidP="002F4AA5">
            <w:pPr>
              <w:rPr>
                <w:rFonts w:ascii="Arial" w:hAnsi="Arial" w:cs="Arial"/>
                <w:sz w:val="20"/>
                <w:szCs w:val="20"/>
                <w:lang w:eastAsia="en-GB"/>
              </w:rPr>
            </w:pPr>
            <w:r w:rsidRPr="00752C0D">
              <w:rPr>
                <w:rFonts w:ascii="Arial" w:hAnsi="Arial" w:cs="Arial"/>
                <w:sz w:val="20"/>
                <w:szCs w:val="20"/>
                <w:lang w:eastAsia="en-GB"/>
              </w:rPr>
              <w:t>Pensions Plus applies to regular pension contributions only and therefore does not apply to Additional Voluntary Contributions paid to either the USS or to Prudential.</w:t>
            </w:r>
          </w:p>
        </w:tc>
      </w:tr>
      <w:tr w:rsidR="002F4AA5" w:rsidRPr="00F86A44" w14:paraId="6676BE2D" w14:textId="77777777" w:rsidTr="002F4AA5">
        <w:trPr>
          <w:cantSplit/>
        </w:trPr>
        <w:tc>
          <w:tcPr>
            <w:tcW w:w="2567" w:type="dxa"/>
          </w:tcPr>
          <w:p w14:paraId="5FB48955" w14:textId="77777777" w:rsidR="002F4AA5" w:rsidRPr="00850BDA" w:rsidRDefault="002F4AA5" w:rsidP="002F4AA5">
            <w:pPr>
              <w:rPr>
                <w:rFonts w:ascii="Arial" w:hAnsi="Arial" w:cs="Arial"/>
                <w:i/>
                <w:sz w:val="20"/>
                <w:szCs w:val="20"/>
                <w:lang w:eastAsia="en-GB"/>
              </w:rPr>
            </w:pPr>
            <w:r w:rsidRPr="00850BDA">
              <w:rPr>
                <w:rFonts w:ascii="Arial" w:hAnsi="Arial" w:cs="Arial"/>
                <w:i/>
                <w:sz w:val="20"/>
                <w:szCs w:val="20"/>
                <w:lang w:eastAsia="en-GB"/>
              </w:rPr>
              <w:t>Pensions Plus Adjustment</w:t>
            </w:r>
          </w:p>
        </w:tc>
        <w:tc>
          <w:tcPr>
            <w:tcW w:w="7087" w:type="dxa"/>
          </w:tcPr>
          <w:p w14:paraId="2C056815" w14:textId="77777777" w:rsidR="002F4AA5" w:rsidRPr="00752C0D" w:rsidRDefault="002F4AA5" w:rsidP="002F4AA5">
            <w:pPr>
              <w:rPr>
                <w:rFonts w:ascii="Arial" w:hAnsi="Arial" w:cs="Arial"/>
                <w:sz w:val="20"/>
                <w:szCs w:val="20"/>
                <w:lang w:eastAsia="en-GB"/>
              </w:rPr>
            </w:pPr>
            <w:r w:rsidRPr="00752C0D">
              <w:rPr>
                <w:rFonts w:ascii="Arial" w:hAnsi="Arial" w:cs="Arial"/>
                <w:sz w:val="20"/>
                <w:szCs w:val="20"/>
                <w:lang w:eastAsia="en-GB"/>
              </w:rPr>
              <w:t xml:space="preserve">The Pensions Plus Adjustment is the amount by which your contractual salary is reduced and is equivalent to the amount that you would normally pay in pension contributions to USS.   </w:t>
            </w:r>
          </w:p>
        </w:tc>
      </w:tr>
      <w:tr w:rsidR="002F4AA5" w:rsidRPr="00F86A44" w14:paraId="114607E1" w14:textId="77777777" w:rsidTr="002F4AA5">
        <w:trPr>
          <w:cantSplit/>
        </w:trPr>
        <w:tc>
          <w:tcPr>
            <w:tcW w:w="2567" w:type="dxa"/>
            <w:hideMark/>
          </w:tcPr>
          <w:p w14:paraId="746AA84D" w14:textId="77777777" w:rsidR="002F4AA5" w:rsidRPr="00850BDA" w:rsidRDefault="002F4AA5" w:rsidP="002F4AA5">
            <w:pPr>
              <w:rPr>
                <w:rFonts w:ascii="Arial" w:hAnsi="Arial" w:cs="Arial"/>
                <w:i/>
                <w:sz w:val="20"/>
                <w:szCs w:val="20"/>
                <w:lang w:eastAsia="en-GB"/>
              </w:rPr>
            </w:pPr>
            <w:r w:rsidRPr="00850BDA">
              <w:rPr>
                <w:rFonts w:ascii="Arial" w:hAnsi="Arial" w:cs="Arial"/>
                <w:i/>
                <w:sz w:val="20"/>
                <w:szCs w:val="20"/>
                <w:lang w:eastAsia="en-GB"/>
              </w:rPr>
              <w:lastRenderedPageBreak/>
              <w:t>Reference Salary</w:t>
            </w:r>
          </w:p>
        </w:tc>
        <w:tc>
          <w:tcPr>
            <w:tcW w:w="7087" w:type="dxa"/>
            <w:hideMark/>
          </w:tcPr>
          <w:p w14:paraId="3AC777A7" w14:textId="77777777" w:rsidR="002F4AA5" w:rsidRPr="00752C0D" w:rsidRDefault="002F4AA5" w:rsidP="002F4AA5">
            <w:pPr>
              <w:rPr>
                <w:rFonts w:ascii="Arial" w:hAnsi="Arial" w:cs="Arial"/>
                <w:sz w:val="20"/>
                <w:szCs w:val="20"/>
                <w:lang w:eastAsia="en-GB"/>
              </w:rPr>
            </w:pPr>
            <w:r w:rsidRPr="00752C0D">
              <w:rPr>
                <w:rFonts w:ascii="Arial" w:hAnsi="Arial" w:cs="Arial"/>
                <w:sz w:val="20"/>
                <w:szCs w:val="20"/>
                <w:lang w:eastAsia="en-GB"/>
              </w:rPr>
              <w:t>This is your contractual salary prior to any adjustments in respect of Pensions Plus. Your reference salary is your unreduced salary and will be used to calculate all salary related payments such as salary increases and overtime and will be the amount stated for mortgage letters, loan applications and job references.</w:t>
            </w:r>
          </w:p>
        </w:tc>
      </w:tr>
      <w:tr w:rsidR="002F4AA5" w:rsidRPr="00F86A44" w14:paraId="56154003" w14:textId="77777777" w:rsidTr="002F4AA5">
        <w:trPr>
          <w:cantSplit/>
        </w:trPr>
        <w:tc>
          <w:tcPr>
            <w:tcW w:w="2567" w:type="dxa"/>
          </w:tcPr>
          <w:p w14:paraId="46A8FDC8" w14:textId="77777777" w:rsidR="002F4AA5" w:rsidRPr="00850BDA" w:rsidRDefault="002F4AA5" w:rsidP="002F4AA5">
            <w:pPr>
              <w:rPr>
                <w:rFonts w:ascii="Arial" w:hAnsi="Arial" w:cs="Arial"/>
                <w:i/>
                <w:sz w:val="20"/>
                <w:szCs w:val="20"/>
                <w:lang w:eastAsia="en-GB"/>
              </w:rPr>
            </w:pPr>
            <w:r w:rsidRPr="00850BDA">
              <w:rPr>
                <w:rFonts w:ascii="Arial" w:hAnsi="Arial" w:cs="Arial"/>
                <w:i/>
                <w:sz w:val="20"/>
                <w:szCs w:val="20"/>
                <w:lang w:eastAsia="en-GB"/>
              </w:rPr>
              <w:t>Salary Exchange</w:t>
            </w:r>
          </w:p>
        </w:tc>
        <w:tc>
          <w:tcPr>
            <w:tcW w:w="7087" w:type="dxa"/>
          </w:tcPr>
          <w:p w14:paraId="5C1CC097" w14:textId="77777777" w:rsidR="002F4AA5" w:rsidRPr="002502BC" w:rsidRDefault="002F4AA5" w:rsidP="002F4AA5">
            <w:pPr>
              <w:rPr>
                <w:rFonts w:ascii="Arial" w:hAnsi="Arial" w:cs="Arial"/>
                <w:sz w:val="20"/>
                <w:szCs w:val="20"/>
                <w:lang w:eastAsia="en-GB"/>
              </w:rPr>
            </w:pPr>
            <w:r>
              <w:rPr>
                <w:rFonts w:ascii="Arial" w:hAnsi="Arial" w:cs="Arial"/>
                <w:sz w:val="20"/>
                <w:szCs w:val="20"/>
                <w:lang w:eastAsia="en-GB"/>
              </w:rPr>
              <w:t xml:space="preserve">Salary Exchange is the term used to refer to the change in your terms and conditions of employment required to introduce Pensions Plus. Under Pensions Plus you exchange salary for an increased employer pension contribution. Salary Exchange is also often referred to as salary sacrifice. </w:t>
            </w:r>
          </w:p>
        </w:tc>
      </w:tr>
      <w:tr w:rsidR="002F4AA5" w:rsidRPr="00F86A44" w14:paraId="3D52AF79" w14:textId="77777777" w:rsidTr="002F4AA5">
        <w:trPr>
          <w:cantSplit/>
          <w:trHeight w:val="62"/>
        </w:trPr>
        <w:tc>
          <w:tcPr>
            <w:tcW w:w="2567" w:type="dxa"/>
          </w:tcPr>
          <w:p w14:paraId="0845A728" w14:textId="77777777" w:rsidR="002F4AA5" w:rsidRPr="00850BDA" w:rsidRDefault="002F4AA5" w:rsidP="002F4AA5">
            <w:pPr>
              <w:rPr>
                <w:rFonts w:ascii="Arial" w:hAnsi="Arial" w:cs="Arial"/>
                <w:i/>
                <w:sz w:val="20"/>
                <w:szCs w:val="20"/>
                <w:lang w:eastAsia="en-GB"/>
              </w:rPr>
            </w:pPr>
            <w:r w:rsidRPr="00850BDA">
              <w:rPr>
                <w:rFonts w:ascii="Arial" w:hAnsi="Arial" w:cs="Arial"/>
                <w:i/>
                <w:sz w:val="20"/>
                <w:szCs w:val="20"/>
                <w:lang w:eastAsia="en-GB"/>
              </w:rPr>
              <w:t>Take Home Pay</w:t>
            </w:r>
          </w:p>
        </w:tc>
        <w:tc>
          <w:tcPr>
            <w:tcW w:w="7087" w:type="dxa"/>
          </w:tcPr>
          <w:p w14:paraId="732A6ADE" w14:textId="6289E317" w:rsidR="002F4AA5" w:rsidRPr="00752C0D" w:rsidRDefault="002F4AA5" w:rsidP="002F4AA5">
            <w:pPr>
              <w:rPr>
                <w:rFonts w:ascii="Arial" w:hAnsi="Arial" w:cs="Arial"/>
                <w:sz w:val="20"/>
                <w:szCs w:val="20"/>
                <w:lang w:eastAsia="en-GB"/>
              </w:rPr>
            </w:pPr>
            <w:r w:rsidRPr="00752C0D">
              <w:rPr>
                <w:rFonts w:ascii="Arial" w:hAnsi="Arial" w:cs="Arial"/>
                <w:sz w:val="20"/>
                <w:szCs w:val="20"/>
                <w:lang w:eastAsia="en-GB"/>
              </w:rPr>
              <w:t xml:space="preserve">This is your salary minus statutory deductions (such as tax and NIC) and any other deductions (such as Union and Ross Priory subscriptions) </w:t>
            </w:r>
          </w:p>
        </w:tc>
      </w:tr>
      <w:tr w:rsidR="002F4AA5" w:rsidRPr="00F86A44" w14:paraId="3B18187C" w14:textId="77777777" w:rsidTr="002F4AA5">
        <w:trPr>
          <w:cantSplit/>
        </w:trPr>
        <w:tc>
          <w:tcPr>
            <w:tcW w:w="2567" w:type="dxa"/>
            <w:hideMark/>
          </w:tcPr>
          <w:p w14:paraId="2822934B" w14:textId="77777777" w:rsidR="002F4AA5" w:rsidRPr="00850BDA" w:rsidRDefault="002F4AA5" w:rsidP="002F4AA5">
            <w:pPr>
              <w:rPr>
                <w:rFonts w:ascii="Arial" w:hAnsi="Arial" w:cs="Arial"/>
                <w:i/>
                <w:sz w:val="20"/>
                <w:szCs w:val="20"/>
                <w:lang w:eastAsia="en-GB"/>
              </w:rPr>
            </w:pPr>
            <w:r w:rsidRPr="00850BDA">
              <w:rPr>
                <w:rFonts w:ascii="Arial" w:hAnsi="Arial" w:cs="Arial"/>
                <w:i/>
                <w:sz w:val="20"/>
                <w:szCs w:val="20"/>
                <w:lang w:eastAsia="en-GB"/>
              </w:rPr>
              <w:t>USS</w:t>
            </w:r>
          </w:p>
        </w:tc>
        <w:tc>
          <w:tcPr>
            <w:tcW w:w="7087" w:type="dxa"/>
            <w:hideMark/>
          </w:tcPr>
          <w:p w14:paraId="51797205" w14:textId="77777777" w:rsidR="002F4AA5" w:rsidRPr="00752C0D" w:rsidRDefault="002F4AA5" w:rsidP="002F4AA5">
            <w:pPr>
              <w:rPr>
                <w:rFonts w:ascii="Arial" w:hAnsi="Arial" w:cs="Arial"/>
                <w:sz w:val="20"/>
                <w:szCs w:val="20"/>
                <w:lang w:val="en"/>
              </w:rPr>
            </w:pPr>
            <w:r w:rsidRPr="00752C0D">
              <w:rPr>
                <w:rFonts w:ascii="Arial" w:hAnsi="Arial" w:cs="Arial"/>
                <w:sz w:val="20"/>
                <w:szCs w:val="20"/>
                <w:lang w:val="en"/>
              </w:rPr>
              <w:t>The Universities Superannuation Scheme (USS) is the main national pension scheme in the Higher Education Sector. At the University of Strathclyde it is open to all new employees who commenced employment on or after 1 April 2003 and to all existing staff at that date on Grades 6 or above. Members of staff should refer to their contract of employment for confirmation of eligibility.</w:t>
            </w:r>
          </w:p>
        </w:tc>
      </w:tr>
      <w:tr w:rsidR="002F4AA5" w:rsidRPr="00F86A44" w14:paraId="38D7A640" w14:textId="77777777" w:rsidTr="002F4AA5">
        <w:trPr>
          <w:cantSplit/>
          <w:trHeight w:val="1052"/>
        </w:trPr>
        <w:tc>
          <w:tcPr>
            <w:tcW w:w="2567" w:type="dxa"/>
          </w:tcPr>
          <w:p w14:paraId="267031C1" w14:textId="77777777" w:rsidR="002F4AA5" w:rsidRPr="00850BDA" w:rsidRDefault="002F4AA5" w:rsidP="002F4AA5">
            <w:pPr>
              <w:rPr>
                <w:rFonts w:ascii="Arial" w:hAnsi="Arial" w:cs="Arial"/>
                <w:i/>
                <w:sz w:val="20"/>
                <w:szCs w:val="20"/>
                <w:lang w:eastAsia="en-GB"/>
              </w:rPr>
            </w:pPr>
            <w:r w:rsidRPr="00850BDA">
              <w:rPr>
                <w:rFonts w:ascii="Arial" w:hAnsi="Arial" w:cs="Arial"/>
                <w:i/>
                <w:sz w:val="20"/>
                <w:szCs w:val="20"/>
                <w:lang w:eastAsia="en-GB"/>
              </w:rPr>
              <w:t>USS Career Revalued Benefits Section</w:t>
            </w:r>
          </w:p>
        </w:tc>
        <w:tc>
          <w:tcPr>
            <w:tcW w:w="7087" w:type="dxa"/>
          </w:tcPr>
          <w:p w14:paraId="39317163" w14:textId="77777777" w:rsidR="002F4AA5" w:rsidRPr="00752C0D" w:rsidRDefault="002F4AA5" w:rsidP="002F4AA5">
            <w:pPr>
              <w:rPr>
                <w:rFonts w:ascii="Arial" w:hAnsi="Arial" w:cs="Arial"/>
                <w:sz w:val="20"/>
                <w:szCs w:val="20"/>
                <w:lang w:val="en"/>
              </w:rPr>
            </w:pPr>
            <w:r w:rsidRPr="00752C0D">
              <w:rPr>
                <w:rStyle w:val="Emphasis"/>
                <w:rFonts w:ascii="Arial" w:hAnsi="Arial" w:cs="Arial"/>
                <w:i w:val="0"/>
                <w:sz w:val="20"/>
                <w:szCs w:val="20"/>
                <w:lang w:val="en"/>
              </w:rPr>
              <w:t>This is a revalued benefit scheme where b</w:t>
            </w:r>
            <w:r w:rsidRPr="00752C0D">
              <w:rPr>
                <w:rFonts w:ascii="Arial" w:hAnsi="Arial" w:cs="Arial"/>
                <w:sz w:val="20"/>
                <w:szCs w:val="20"/>
                <w:lang w:val="en"/>
              </w:rPr>
              <w:t xml:space="preserve">enefits are worked out at the end of each scheme year and added to any previous benefits built up in the scheme. The current employee contribution rate is 6.5%. This section applies to members who have joined the scheme for the first time since 1 October 2011.  </w:t>
            </w:r>
          </w:p>
        </w:tc>
      </w:tr>
      <w:tr w:rsidR="002F4AA5" w:rsidRPr="00F86A44" w14:paraId="62F48E97" w14:textId="77777777" w:rsidTr="002F4AA5">
        <w:trPr>
          <w:cantSplit/>
        </w:trPr>
        <w:tc>
          <w:tcPr>
            <w:tcW w:w="2567" w:type="dxa"/>
          </w:tcPr>
          <w:p w14:paraId="4411C36F" w14:textId="77777777" w:rsidR="002F4AA5" w:rsidRPr="00850BDA" w:rsidRDefault="002F4AA5" w:rsidP="002F4AA5">
            <w:pPr>
              <w:rPr>
                <w:rFonts w:ascii="Arial" w:hAnsi="Arial" w:cs="Arial"/>
                <w:i/>
                <w:sz w:val="20"/>
                <w:szCs w:val="20"/>
                <w:lang w:eastAsia="en-GB"/>
              </w:rPr>
            </w:pPr>
            <w:r w:rsidRPr="00850BDA">
              <w:rPr>
                <w:rFonts w:ascii="Arial" w:hAnsi="Arial" w:cs="Arial"/>
                <w:i/>
                <w:sz w:val="20"/>
                <w:szCs w:val="20"/>
                <w:lang w:eastAsia="en-GB"/>
              </w:rPr>
              <w:t>USS Final Salary Section</w:t>
            </w:r>
          </w:p>
        </w:tc>
        <w:tc>
          <w:tcPr>
            <w:tcW w:w="7087" w:type="dxa"/>
          </w:tcPr>
          <w:p w14:paraId="78835F86" w14:textId="77777777" w:rsidR="002F4AA5" w:rsidRPr="00752C0D" w:rsidRDefault="002F4AA5" w:rsidP="002F4AA5">
            <w:pPr>
              <w:rPr>
                <w:rFonts w:ascii="Arial" w:hAnsi="Arial" w:cs="Arial"/>
                <w:sz w:val="20"/>
                <w:szCs w:val="20"/>
                <w:lang w:val="en"/>
              </w:rPr>
            </w:pPr>
            <w:r w:rsidRPr="00752C0D">
              <w:rPr>
                <w:rFonts w:ascii="Arial" w:hAnsi="Arial" w:cs="Arial"/>
                <w:sz w:val="20"/>
                <w:szCs w:val="20"/>
                <w:lang w:val="en"/>
              </w:rPr>
              <w:t xml:space="preserve">This a </w:t>
            </w:r>
            <w:r w:rsidRPr="00752C0D">
              <w:rPr>
                <w:rStyle w:val="Emphasis"/>
                <w:rFonts w:ascii="Arial" w:hAnsi="Arial" w:cs="Arial"/>
                <w:i w:val="0"/>
                <w:sz w:val="20"/>
                <w:szCs w:val="20"/>
                <w:lang w:val="en"/>
              </w:rPr>
              <w:t xml:space="preserve">defined benefit scheme </w:t>
            </w:r>
            <w:r w:rsidRPr="00752C0D">
              <w:rPr>
                <w:rFonts w:ascii="Arial" w:hAnsi="Arial" w:cs="Arial"/>
                <w:sz w:val="20"/>
                <w:szCs w:val="20"/>
                <w:lang w:val="en"/>
              </w:rPr>
              <w:t>based on a member</w:t>
            </w:r>
            <w:r>
              <w:rPr>
                <w:rFonts w:ascii="Arial" w:hAnsi="Arial" w:cs="Arial"/>
                <w:sz w:val="20"/>
                <w:szCs w:val="20"/>
                <w:lang w:val="en"/>
              </w:rPr>
              <w:t>’</w:t>
            </w:r>
            <w:r w:rsidRPr="00752C0D">
              <w:rPr>
                <w:rFonts w:ascii="Arial" w:hAnsi="Arial" w:cs="Arial"/>
                <w:sz w:val="20"/>
                <w:szCs w:val="20"/>
                <w:lang w:val="en"/>
              </w:rPr>
              <w:t xml:space="preserve">s final pensionable salary at date of leaving or retiring. This section applies to staff </w:t>
            </w:r>
            <w:r>
              <w:rPr>
                <w:rFonts w:ascii="Arial" w:hAnsi="Arial" w:cs="Arial"/>
                <w:sz w:val="20"/>
                <w:szCs w:val="20"/>
                <w:lang w:val="en"/>
              </w:rPr>
              <w:t>who</w:t>
            </w:r>
            <w:r w:rsidRPr="00752C0D">
              <w:rPr>
                <w:rFonts w:ascii="Arial" w:hAnsi="Arial" w:cs="Arial"/>
                <w:sz w:val="20"/>
                <w:szCs w:val="20"/>
                <w:lang w:val="en"/>
              </w:rPr>
              <w:t xml:space="preserve"> joined the scheme prior to 1 October 2011 or where the member is permitted to rejoin subject to certain conditions. The current employee contribution rate is 7.5%.</w:t>
            </w:r>
          </w:p>
        </w:tc>
      </w:tr>
    </w:tbl>
    <w:p w14:paraId="01B64938" w14:textId="77777777" w:rsidR="0035225B" w:rsidRPr="00F86A44" w:rsidRDefault="0035225B" w:rsidP="00D3686F">
      <w:pPr>
        <w:rPr>
          <w:rFonts w:ascii="Arial" w:hAnsi="Arial" w:cs="Arial"/>
        </w:rPr>
      </w:pPr>
    </w:p>
    <w:sectPr w:rsidR="0035225B" w:rsidRPr="00F86A44" w:rsidSect="002F4AA5">
      <w:headerReference w:type="default" r:id="rId7"/>
      <w:footerReference w:type="default" r:id="rId8"/>
      <w:pgSz w:w="11906" w:h="16838"/>
      <w:pgMar w:top="297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EFBEC5" w14:textId="77777777" w:rsidR="00220F5B" w:rsidRDefault="00220F5B" w:rsidP="00850BDA">
      <w:pPr>
        <w:spacing w:after="0" w:line="240" w:lineRule="auto"/>
      </w:pPr>
      <w:r>
        <w:separator/>
      </w:r>
    </w:p>
  </w:endnote>
  <w:endnote w:type="continuationSeparator" w:id="0">
    <w:p w14:paraId="147BF430" w14:textId="77777777" w:rsidR="00220F5B" w:rsidRDefault="00220F5B" w:rsidP="00850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564924808"/>
      <w:docPartObj>
        <w:docPartGallery w:val="Page Numbers (Bottom of Page)"/>
        <w:docPartUnique/>
      </w:docPartObj>
    </w:sdtPr>
    <w:sdtEndPr/>
    <w:sdtContent>
      <w:sdt>
        <w:sdtPr>
          <w:rPr>
            <w:rFonts w:ascii="Arial" w:hAnsi="Arial" w:cs="Arial"/>
            <w:sz w:val="16"/>
            <w:szCs w:val="16"/>
          </w:rPr>
          <w:id w:val="-595941959"/>
          <w:docPartObj>
            <w:docPartGallery w:val="Page Numbers (Top of Page)"/>
            <w:docPartUnique/>
          </w:docPartObj>
        </w:sdtPr>
        <w:sdtEndPr/>
        <w:sdtContent>
          <w:p w14:paraId="2937700E" w14:textId="0128D6A1" w:rsidR="002F4AA5" w:rsidRPr="002F4AA5" w:rsidRDefault="002F4AA5" w:rsidP="002F4AA5">
            <w:pPr>
              <w:pStyle w:val="Footer"/>
              <w:tabs>
                <w:tab w:val="clear" w:pos="9026"/>
                <w:tab w:val="right" w:pos="9639"/>
              </w:tabs>
              <w:ind w:right="-613"/>
              <w:jc w:val="right"/>
              <w:rPr>
                <w:rFonts w:ascii="Arial" w:hAnsi="Arial" w:cs="Arial"/>
                <w:sz w:val="16"/>
                <w:szCs w:val="16"/>
              </w:rPr>
            </w:pPr>
            <w:r w:rsidRPr="002F4AA5">
              <w:rPr>
                <w:rFonts w:ascii="Arial" w:hAnsi="Arial" w:cs="Arial"/>
                <w:sz w:val="16"/>
                <w:szCs w:val="16"/>
              </w:rPr>
              <w:t xml:space="preserve">Page </w:t>
            </w:r>
            <w:r w:rsidRPr="002F4AA5">
              <w:rPr>
                <w:rFonts w:ascii="Arial" w:hAnsi="Arial" w:cs="Arial"/>
                <w:bCs/>
                <w:sz w:val="16"/>
                <w:szCs w:val="16"/>
              </w:rPr>
              <w:fldChar w:fldCharType="begin"/>
            </w:r>
            <w:r w:rsidRPr="002F4AA5">
              <w:rPr>
                <w:rFonts w:ascii="Arial" w:hAnsi="Arial" w:cs="Arial"/>
                <w:bCs/>
                <w:sz w:val="16"/>
                <w:szCs w:val="16"/>
              </w:rPr>
              <w:instrText xml:space="preserve"> PAGE </w:instrText>
            </w:r>
            <w:r w:rsidRPr="002F4AA5">
              <w:rPr>
                <w:rFonts w:ascii="Arial" w:hAnsi="Arial" w:cs="Arial"/>
                <w:bCs/>
                <w:sz w:val="16"/>
                <w:szCs w:val="16"/>
              </w:rPr>
              <w:fldChar w:fldCharType="separate"/>
            </w:r>
            <w:r w:rsidR="00690DCB">
              <w:rPr>
                <w:rFonts w:ascii="Arial" w:hAnsi="Arial" w:cs="Arial"/>
                <w:bCs/>
                <w:noProof/>
                <w:sz w:val="16"/>
                <w:szCs w:val="16"/>
              </w:rPr>
              <w:t>1</w:t>
            </w:r>
            <w:r w:rsidRPr="002F4AA5">
              <w:rPr>
                <w:rFonts w:ascii="Arial" w:hAnsi="Arial" w:cs="Arial"/>
                <w:bCs/>
                <w:sz w:val="16"/>
                <w:szCs w:val="16"/>
              </w:rPr>
              <w:fldChar w:fldCharType="end"/>
            </w:r>
            <w:r w:rsidRPr="002F4AA5">
              <w:rPr>
                <w:rFonts w:ascii="Arial" w:hAnsi="Arial" w:cs="Arial"/>
                <w:sz w:val="16"/>
                <w:szCs w:val="16"/>
              </w:rPr>
              <w:t xml:space="preserve"> of </w:t>
            </w:r>
            <w:r w:rsidRPr="002F4AA5">
              <w:rPr>
                <w:rFonts w:ascii="Arial" w:hAnsi="Arial" w:cs="Arial"/>
                <w:bCs/>
                <w:sz w:val="16"/>
                <w:szCs w:val="16"/>
              </w:rPr>
              <w:fldChar w:fldCharType="begin"/>
            </w:r>
            <w:r w:rsidRPr="002F4AA5">
              <w:rPr>
                <w:rFonts w:ascii="Arial" w:hAnsi="Arial" w:cs="Arial"/>
                <w:bCs/>
                <w:sz w:val="16"/>
                <w:szCs w:val="16"/>
              </w:rPr>
              <w:instrText xml:space="preserve"> NUMPAGES  </w:instrText>
            </w:r>
            <w:r w:rsidRPr="002F4AA5">
              <w:rPr>
                <w:rFonts w:ascii="Arial" w:hAnsi="Arial" w:cs="Arial"/>
                <w:bCs/>
                <w:sz w:val="16"/>
                <w:szCs w:val="16"/>
              </w:rPr>
              <w:fldChar w:fldCharType="separate"/>
            </w:r>
            <w:r w:rsidR="00690DCB">
              <w:rPr>
                <w:rFonts w:ascii="Arial" w:hAnsi="Arial" w:cs="Arial"/>
                <w:bCs/>
                <w:noProof/>
                <w:sz w:val="16"/>
                <w:szCs w:val="16"/>
              </w:rPr>
              <w:t>2</w:t>
            </w:r>
            <w:r w:rsidRPr="002F4AA5">
              <w:rPr>
                <w:rFonts w:ascii="Arial" w:hAnsi="Arial" w:cs="Arial"/>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DA8F04" w14:textId="77777777" w:rsidR="00220F5B" w:rsidRDefault="00220F5B" w:rsidP="00850BDA">
      <w:pPr>
        <w:spacing w:after="0" w:line="240" w:lineRule="auto"/>
      </w:pPr>
      <w:r>
        <w:separator/>
      </w:r>
    </w:p>
  </w:footnote>
  <w:footnote w:type="continuationSeparator" w:id="0">
    <w:p w14:paraId="52379411" w14:textId="77777777" w:rsidR="00220F5B" w:rsidRDefault="00220F5B" w:rsidP="00850B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DD3EE" w14:textId="6296689D" w:rsidR="00850BDA" w:rsidRPr="00850BDA" w:rsidRDefault="00850BDA">
    <w:pPr>
      <w:pStyle w:val="Header"/>
      <w:rPr>
        <w:rFonts w:ascii="Arial" w:hAnsi="Arial" w:cs="Arial"/>
        <w:b/>
        <w:sz w:val="28"/>
        <w:szCs w:val="28"/>
      </w:rPr>
    </w:pPr>
    <w:r w:rsidRPr="00850BDA">
      <w:rPr>
        <w:rFonts w:ascii="Arial" w:hAnsi="Arial" w:cs="Arial"/>
        <w:b/>
        <w:noProof/>
        <w:sz w:val="28"/>
        <w:szCs w:val="28"/>
        <w:lang w:eastAsia="en-GB"/>
      </w:rPr>
      <w:drawing>
        <wp:anchor distT="0" distB="0" distL="114300" distR="114300" simplePos="0" relativeHeight="251658240" behindDoc="1" locked="0" layoutInCell="1" allowOverlap="1" wp14:anchorId="38EB8F43" wp14:editId="62843971">
          <wp:simplePos x="0" y="0"/>
          <wp:positionH relativeFrom="column">
            <wp:posOffset>-584200</wp:posOffset>
          </wp:positionH>
          <wp:positionV relativeFrom="paragraph">
            <wp:posOffset>-434813</wp:posOffset>
          </wp:positionV>
          <wp:extent cx="6973274" cy="1594248"/>
          <wp:effectExtent l="0" t="0" r="0" b="635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nce portrai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73274" cy="1594248"/>
                  </a:xfrm>
                  <a:prstGeom prst="rect">
                    <a:avLst/>
                  </a:prstGeom>
                </pic:spPr>
              </pic:pic>
            </a:graphicData>
          </a:graphic>
          <wp14:sizeRelH relativeFrom="page">
            <wp14:pctWidth>0</wp14:pctWidth>
          </wp14:sizeRelH>
          <wp14:sizeRelV relativeFrom="page">
            <wp14:pctHeight>0</wp14:pctHeight>
          </wp14:sizeRelV>
        </wp:anchor>
      </w:drawing>
    </w:r>
    <w:r w:rsidRPr="00850BDA">
      <w:rPr>
        <w:rFonts w:ascii="Arial" w:hAnsi="Arial" w:cs="Arial"/>
        <w:b/>
        <w:sz w:val="28"/>
        <w:szCs w:val="28"/>
      </w:rPr>
      <w:t>USS Pensions Plus</w:t>
    </w:r>
  </w:p>
  <w:p w14:paraId="6E9844DB" w14:textId="031A55C4" w:rsidR="00850BDA" w:rsidRDefault="00850BDA">
    <w:pPr>
      <w:pStyle w:val="Header"/>
    </w:pPr>
    <w:r w:rsidRPr="00850BDA">
      <w:rPr>
        <w:rFonts w:ascii="Arial" w:hAnsi="Arial" w:cs="Arial"/>
        <w:sz w:val="28"/>
        <w:szCs w:val="28"/>
      </w:rPr>
      <w:t>Glossary of Terms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23A"/>
    <w:rsid w:val="000A4ED5"/>
    <w:rsid w:val="000B1513"/>
    <w:rsid w:val="00105C5B"/>
    <w:rsid w:val="00220F5B"/>
    <w:rsid w:val="002502BC"/>
    <w:rsid w:val="002F4AA5"/>
    <w:rsid w:val="00307A1A"/>
    <w:rsid w:val="0035225B"/>
    <w:rsid w:val="00551B44"/>
    <w:rsid w:val="00627A58"/>
    <w:rsid w:val="006323A4"/>
    <w:rsid w:val="00690DCB"/>
    <w:rsid w:val="00695ACA"/>
    <w:rsid w:val="00730D87"/>
    <w:rsid w:val="00752C0D"/>
    <w:rsid w:val="00756CBF"/>
    <w:rsid w:val="00811233"/>
    <w:rsid w:val="00850BDA"/>
    <w:rsid w:val="008E5C70"/>
    <w:rsid w:val="009A6692"/>
    <w:rsid w:val="00A13359"/>
    <w:rsid w:val="00A51781"/>
    <w:rsid w:val="00A541E7"/>
    <w:rsid w:val="00B0312C"/>
    <w:rsid w:val="00BA7DE3"/>
    <w:rsid w:val="00BB7A64"/>
    <w:rsid w:val="00BF0A4F"/>
    <w:rsid w:val="00D3686F"/>
    <w:rsid w:val="00D66BBF"/>
    <w:rsid w:val="00E76617"/>
    <w:rsid w:val="00F6623A"/>
    <w:rsid w:val="00F76D06"/>
    <w:rsid w:val="00F86A44"/>
    <w:rsid w:val="00FA0F42"/>
    <w:rsid w:val="00FF7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5E2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6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23A"/>
    <w:rPr>
      <w:rFonts w:ascii="Tahoma" w:hAnsi="Tahoma" w:cs="Tahoma"/>
      <w:sz w:val="16"/>
      <w:szCs w:val="16"/>
    </w:rPr>
  </w:style>
  <w:style w:type="character" w:styleId="Emphasis">
    <w:name w:val="Emphasis"/>
    <w:basedOn w:val="DefaultParagraphFont"/>
    <w:uiPriority w:val="20"/>
    <w:qFormat/>
    <w:rsid w:val="00F6623A"/>
    <w:rPr>
      <w:i/>
      <w:iCs/>
    </w:rPr>
  </w:style>
  <w:style w:type="character" w:styleId="Strong">
    <w:name w:val="Strong"/>
    <w:basedOn w:val="DefaultParagraphFont"/>
    <w:uiPriority w:val="22"/>
    <w:qFormat/>
    <w:rsid w:val="00F6623A"/>
    <w:rPr>
      <w:b/>
      <w:bCs/>
      <w:color w:val="333333"/>
    </w:rPr>
  </w:style>
  <w:style w:type="paragraph" w:styleId="NormalWeb">
    <w:name w:val="Normal (Web)"/>
    <w:basedOn w:val="Normal"/>
    <w:uiPriority w:val="99"/>
    <w:semiHidden/>
    <w:unhideWhenUsed/>
    <w:rsid w:val="00F6623A"/>
    <w:pPr>
      <w:spacing w:after="150" w:line="312" w:lineRule="atLeast"/>
    </w:pPr>
    <w:rPr>
      <w:rFonts w:ascii="Times New Roman" w:eastAsia="Times New Roman" w:hAnsi="Times New Roman" w:cs="Times New Roman"/>
      <w:color w:val="333333"/>
      <w:sz w:val="24"/>
      <w:szCs w:val="24"/>
      <w:lang w:eastAsia="en-GB"/>
    </w:rPr>
  </w:style>
  <w:style w:type="character" w:styleId="CommentReference">
    <w:name w:val="annotation reference"/>
    <w:basedOn w:val="DefaultParagraphFont"/>
    <w:uiPriority w:val="99"/>
    <w:semiHidden/>
    <w:unhideWhenUsed/>
    <w:rsid w:val="006323A4"/>
    <w:rPr>
      <w:sz w:val="16"/>
      <w:szCs w:val="16"/>
    </w:rPr>
  </w:style>
  <w:style w:type="paragraph" w:styleId="CommentText">
    <w:name w:val="annotation text"/>
    <w:basedOn w:val="Normal"/>
    <w:link w:val="CommentTextChar"/>
    <w:uiPriority w:val="99"/>
    <w:semiHidden/>
    <w:unhideWhenUsed/>
    <w:rsid w:val="006323A4"/>
    <w:pPr>
      <w:spacing w:line="240" w:lineRule="auto"/>
    </w:pPr>
    <w:rPr>
      <w:sz w:val="20"/>
      <w:szCs w:val="20"/>
    </w:rPr>
  </w:style>
  <w:style w:type="character" w:customStyle="1" w:styleId="CommentTextChar">
    <w:name w:val="Comment Text Char"/>
    <w:basedOn w:val="DefaultParagraphFont"/>
    <w:link w:val="CommentText"/>
    <w:uiPriority w:val="99"/>
    <w:semiHidden/>
    <w:rsid w:val="006323A4"/>
    <w:rPr>
      <w:sz w:val="20"/>
      <w:szCs w:val="20"/>
    </w:rPr>
  </w:style>
  <w:style w:type="paragraph" w:styleId="CommentSubject">
    <w:name w:val="annotation subject"/>
    <w:basedOn w:val="CommentText"/>
    <w:next w:val="CommentText"/>
    <w:link w:val="CommentSubjectChar"/>
    <w:uiPriority w:val="99"/>
    <w:semiHidden/>
    <w:unhideWhenUsed/>
    <w:rsid w:val="006323A4"/>
    <w:rPr>
      <w:b/>
      <w:bCs/>
    </w:rPr>
  </w:style>
  <w:style w:type="character" w:customStyle="1" w:styleId="CommentSubjectChar">
    <w:name w:val="Comment Subject Char"/>
    <w:basedOn w:val="CommentTextChar"/>
    <w:link w:val="CommentSubject"/>
    <w:uiPriority w:val="99"/>
    <w:semiHidden/>
    <w:rsid w:val="006323A4"/>
    <w:rPr>
      <w:b/>
      <w:bCs/>
      <w:sz w:val="20"/>
      <w:szCs w:val="20"/>
    </w:rPr>
  </w:style>
  <w:style w:type="paragraph" w:styleId="Header">
    <w:name w:val="header"/>
    <w:basedOn w:val="Normal"/>
    <w:link w:val="HeaderChar"/>
    <w:uiPriority w:val="99"/>
    <w:unhideWhenUsed/>
    <w:rsid w:val="00850B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BDA"/>
  </w:style>
  <w:style w:type="paragraph" w:styleId="Footer">
    <w:name w:val="footer"/>
    <w:basedOn w:val="Normal"/>
    <w:link w:val="FooterChar"/>
    <w:uiPriority w:val="99"/>
    <w:unhideWhenUsed/>
    <w:rsid w:val="00850B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BDA"/>
  </w:style>
  <w:style w:type="table" w:styleId="TableGrid">
    <w:name w:val="Table Grid"/>
    <w:basedOn w:val="TableNormal"/>
    <w:uiPriority w:val="59"/>
    <w:rsid w:val="0085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0BD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6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623A"/>
    <w:rPr>
      <w:rFonts w:ascii="Tahoma" w:hAnsi="Tahoma" w:cs="Tahoma"/>
      <w:sz w:val="16"/>
      <w:szCs w:val="16"/>
    </w:rPr>
  </w:style>
  <w:style w:type="character" w:styleId="Emphasis">
    <w:name w:val="Emphasis"/>
    <w:basedOn w:val="DefaultParagraphFont"/>
    <w:uiPriority w:val="20"/>
    <w:qFormat/>
    <w:rsid w:val="00F6623A"/>
    <w:rPr>
      <w:i/>
      <w:iCs/>
    </w:rPr>
  </w:style>
  <w:style w:type="character" w:styleId="Strong">
    <w:name w:val="Strong"/>
    <w:basedOn w:val="DefaultParagraphFont"/>
    <w:uiPriority w:val="22"/>
    <w:qFormat/>
    <w:rsid w:val="00F6623A"/>
    <w:rPr>
      <w:b/>
      <w:bCs/>
      <w:color w:val="333333"/>
    </w:rPr>
  </w:style>
  <w:style w:type="paragraph" w:styleId="NormalWeb">
    <w:name w:val="Normal (Web)"/>
    <w:basedOn w:val="Normal"/>
    <w:uiPriority w:val="99"/>
    <w:semiHidden/>
    <w:unhideWhenUsed/>
    <w:rsid w:val="00F6623A"/>
    <w:pPr>
      <w:spacing w:after="150" w:line="312" w:lineRule="atLeast"/>
    </w:pPr>
    <w:rPr>
      <w:rFonts w:ascii="Times New Roman" w:eastAsia="Times New Roman" w:hAnsi="Times New Roman" w:cs="Times New Roman"/>
      <w:color w:val="333333"/>
      <w:sz w:val="24"/>
      <w:szCs w:val="24"/>
      <w:lang w:eastAsia="en-GB"/>
    </w:rPr>
  </w:style>
  <w:style w:type="character" w:styleId="CommentReference">
    <w:name w:val="annotation reference"/>
    <w:basedOn w:val="DefaultParagraphFont"/>
    <w:uiPriority w:val="99"/>
    <w:semiHidden/>
    <w:unhideWhenUsed/>
    <w:rsid w:val="006323A4"/>
    <w:rPr>
      <w:sz w:val="16"/>
      <w:szCs w:val="16"/>
    </w:rPr>
  </w:style>
  <w:style w:type="paragraph" w:styleId="CommentText">
    <w:name w:val="annotation text"/>
    <w:basedOn w:val="Normal"/>
    <w:link w:val="CommentTextChar"/>
    <w:uiPriority w:val="99"/>
    <w:semiHidden/>
    <w:unhideWhenUsed/>
    <w:rsid w:val="006323A4"/>
    <w:pPr>
      <w:spacing w:line="240" w:lineRule="auto"/>
    </w:pPr>
    <w:rPr>
      <w:sz w:val="20"/>
      <w:szCs w:val="20"/>
    </w:rPr>
  </w:style>
  <w:style w:type="character" w:customStyle="1" w:styleId="CommentTextChar">
    <w:name w:val="Comment Text Char"/>
    <w:basedOn w:val="DefaultParagraphFont"/>
    <w:link w:val="CommentText"/>
    <w:uiPriority w:val="99"/>
    <w:semiHidden/>
    <w:rsid w:val="006323A4"/>
    <w:rPr>
      <w:sz w:val="20"/>
      <w:szCs w:val="20"/>
    </w:rPr>
  </w:style>
  <w:style w:type="paragraph" w:styleId="CommentSubject">
    <w:name w:val="annotation subject"/>
    <w:basedOn w:val="CommentText"/>
    <w:next w:val="CommentText"/>
    <w:link w:val="CommentSubjectChar"/>
    <w:uiPriority w:val="99"/>
    <w:semiHidden/>
    <w:unhideWhenUsed/>
    <w:rsid w:val="006323A4"/>
    <w:rPr>
      <w:b/>
      <w:bCs/>
    </w:rPr>
  </w:style>
  <w:style w:type="character" w:customStyle="1" w:styleId="CommentSubjectChar">
    <w:name w:val="Comment Subject Char"/>
    <w:basedOn w:val="CommentTextChar"/>
    <w:link w:val="CommentSubject"/>
    <w:uiPriority w:val="99"/>
    <w:semiHidden/>
    <w:rsid w:val="006323A4"/>
    <w:rPr>
      <w:b/>
      <w:bCs/>
      <w:sz w:val="20"/>
      <w:szCs w:val="20"/>
    </w:rPr>
  </w:style>
  <w:style w:type="paragraph" w:styleId="Header">
    <w:name w:val="header"/>
    <w:basedOn w:val="Normal"/>
    <w:link w:val="HeaderChar"/>
    <w:uiPriority w:val="99"/>
    <w:unhideWhenUsed/>
    <w:rsid w:val="00850B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BDA"/>
  </w:style>
  <w:style w:type="paragraph" w:styleId="Footer">
    <w:name w:val="footer"/>
    <w:basedOn w:val="Normal"/>
    <w:link w:val="FooterChar"/>
    <w:uiPriority w:val="99"/>
    <w:unhideWhenUsed/>
    <w:rsid w:val="00850B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BDA"/>
  </w:style>
  <w:style w:type="table" w:styleId="TableGrid">
    <w:name w:val="Table Grid"/>
    <w:basedOn w:val="TableNormal"/>
    <w:uiPriority w:val="59"/>
    <w:rsid w:val="0085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0BD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021817">
      <w:bodyDiv w:val="1"/>
      <w:marLeft w:val="0"/>
      <w:marRight w:val="0"/>
      <w:marTop w:val="0"/>
      <w:marBottom w:val="0"/>
      <w:divBdr>
        <w:top w:val="none" w:sz="0" w:space="0" w:color="auto"/>
        <w:left w:val="none" w:sz="0" w:space="0" w:color="auto"/>
        <w:bottom w:val="none" w:sz="0" w:space="0" w:color="auto"/>
        <w:right w:val="none" w:sz="0" w:space="0" w:color="auto"/>
      </w:divBdr>
      <w:divsChild>
        <w:div w:id="467355600">
          <w:marLeft w:val="2250"/>
          <w:marRight w:val="3000"/>
          <w:marTop w:val="300"/>
          <w:marBottom w:val="0"/>
          <w:divBdr>
            <w:top w:val="single" w:sz="2" w:space="0" w:color="CCCCCC"/>
            <w:left w:val="single" w:sz="2" w:space="0" w:color="CCCCCC"/>
            <w:bottom w:val="single" w:sz="2" w:space="0" w:color="CCCCCC"/>
            <w:right w:val="single" w:sz="2" w:space="0" w:color="CCCCCC"/>
          </w:divBdr>
        </w:div>
      </w:divsChild>
    </w:div>
    <w:div w:id="1795295598">
      <w:bodyDiv w:val="1"/>
      <w:marLeft w:val="0"/>
      <w:marRight w:val="0"/>
      <w:marTop w:val="0"/>
      <w:marBottom w:val="0"/>
      <w:divBdr>
        <w:top w:val="none" w:sz="0" w:space="0" w:color="auto"/>
        <w:left w:val="none" w:sz="0" w:space="0" w:color="auto"/>
        <w:bottom w:val="none" w:sz="0" w:space="0" w:color="auto"/>
        <w:right w:val="none" w:sz="0" w:space="0" w:color="auto"/>
      </w:divBdr>
      <w:divsChild>
        <w:div w:id="651300387">
          <w:marLeft w:val="0"/>
          <w:marRight w:val="0"/>
          <w:marTop w:val="0"/>
          <w:marBottom w:val="0"/>
          <w:divBdr>
            <w:top w:val="none" w:sz="0" w:space="0" w:color="auto"/>
            <w:left w:val="none" w:sz="0" w:space="0" w:color="auto"/>
            <w:bottom w:val="none" w:sz="0" w:space="0" w:color="auto"/>
            <w:right w:val="none" w:sz="0" w:space="0" w:color="auto"/>
          </w:divBdr>
          <w:divsChild>
            <w:div w:id="426005944">
              <w:marLeft w:val="450"/>
              <w:marRight w:val="300"/>
              <w:marTop w:val="0"/>
              <w:marBottom w:val="300"/>
              <w:divBdr>
                <w:top w:val="none" w:sz="0" w:space="0" w:color="auto"/>
                <w:left w:val="none" w:sz="0" w:space="0" w:color="auto"/>
                <w:bottom w:val="none" w:sz="0" w:space="0" w:color="auto"/>
                <w:right w:val="none" w:sz="0" w:space="0" w:color="auto"/>
              </w:divBdr>
              <w:divsChild>
                <w:div w:id="673382838">
                  <w:marLeft w:val="0"/>
                  <w:marRight w:val="135"/>
                  <w:marTop w:val="0"/>
                  <w:marBottom w:val="0"/>
                  <w:divBdr>
                    <w:top w:val="none" w:sz="0" w:space="0" w:color="auto"/>
                    <w:left w:val="none" w:sz="0" w:space="0" w:color="auto"/>
                    <w:bottom w:val="none" w:sz="0" w:space="0" w:color="auto"/>
                    <w:right w:val="none" w:sz="0" w:space="0" w:color="auto"/>
                  </w:divBdr>
                  <w:divsChild>
                    <w:div w:id="520701381">
                      <w:marLeft w:val="150"/>
                      <w:marRight w:val="0"/>
                      <w:marTop w:val="225"/>
                      <w:marBottom w:val="300"/>
                      <w:divBdr>
                        <w:top w:val="none" w:sz="0" w:space="0" w:color="auto"/>
                        <w:left w:val="none" w:sz="0" w:space="0" w:color="auto"/>
                        <w:bottom w:val="none" w:sz="0" w:space="0" w:color="auto"/>
                        <w:right w:val="none" w:sz="0" w:space="0" w:color="auto"/>
                      </w:divBdr>
                      <w:divsChild>
                        <w:div w:id="5413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Ernst &amp; Young</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Cooper</dc:creator>
  <cp:lastModifiedBy>Kris Muircroft</cp:lastModifiedBy>
  <cp:revision>2</cp:revision>
  <cp:lastPrinted>2015-02-06T10:44:00Z</cp:lastPrinted>
  <dcterms:created xsi:type="dcterms:W3CDTF">2015-02-13T12:59:00Z</dcterms:created>
  <dcterms:modified xsi:type="dcterms:W3CDTF">2015-02-13T12:59:00Z</dcterms:modified>
</cp:coreProperties>
</file>